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56CD" w14:textId="7A5D4753" w:rsidR="009A12C2" w:rsidRPr="00DE3F2A" w:rsidRDefault="009A12C2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>Title Slide</w:t>
      </w:r>
      <w:r w:rsidR="00247C5E" w:rsidRPr="00DE3F2A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 xml:space="preserve"> </w:t>
      </w:r>
    </w:p>
    <w:p w14:paraId="71BA688E" w14:textId="23E3D358" w:rsidR="00247C5E" w:rsidRPr="00DE3F2A" w:rsidRDefault="000533F7" w:rsidP="009A12C2">
      <w:pPr>
        <w:jc w:val="both"/>
        <w:rPr>
          <w:color w:val="FF0000"/>
          <w:lang w:val="en-US"/>
        </w:rPr>
      </w:pPr>
      <w:r w:rsidRPr="00DE3F2A">
        <w:rPr>
          <w:lang w:val="en-US"/>
        </w:rPr>
        <w:t xml:space="preserve">Welcome to my Midway Evaluation.  </w:t>
      </w:r>
    </w:p>
    <w:p w14:paraId="0C83AA35" w14:textId="250173FA" w:rsidR="00247C5E" w:rsidRPr="00DE3F2A" w:rsidRDefault="00247C5E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2 – skip </w:t>
      </w:r>
    </w:p>
    <w:p w14:paraId="22F6E020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D34972B" w14:textId="75550ABF" w:rsidR="000533F7" w:rsidRPr="00DE3F2A" w:rsidRDefault="009A12C2" w:rsidP="009A12C2">
      <w:pPr>
        <w:jc w:val="both"/>
        <w:rPr>
          <w:color w:val="0070C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3</w:t>
      </w:r>
      <w:r w:rsidR="00DE3F2A">
        <w:rPr>
          <w:color w:val="FF0000"/>
          <w:lang w:val="en-US"/>
        </w:rPr>
        <w:t xml:space="preserve">: </w:t>
      </w:r>
      <w:r w:rsidR="000533F7" w:rsidRPr="00DE3F2A">
        <w:rPr>
          <w:color w:val="0070C0"/>
          <w:lang w:val="en-US"/>
        </w:rPr>
        <w:t>The tentative title of my project is An Epigenetic Study of Treatment Effects and Environmental Factors in SCZ and BPD.</w:t>
      </w:r>
    </w:p>
    <w:p w14:paraId="6122729D" w14:textId="0B33E2FB" w:rsidR="009A12C2" w:rsidRPr="00DE3F2A" w:rsidRDefault="009A12C2" w:rsidP="009A12C2">
      <w:pPr>
        <w:jc w:val="both"/>
        <w:rPr>
          <w:color w:val="000000" w:themeColor="text1"/>
          <w:lang w:val="en-US"/>
        </w:rPr>
      </w:pPr>
      <w:r w:rsidRPr="00DE3F2A">
        <w:rPr>
          <w:lang w:val="en-US"/>
        </w:rPr>
        <w:t xml:space="preserve">I hope to convey to you my interest </w:t>
      </w:r>
      <w:r w:rsidR="005805D7" w:rsidRPr="00DE3F2A">
        <w:rPr>
          <w:lang w:val="en-US"/>
        </w:rPr>
        <w:t>for this</w:t>
      </w:r>
      <w:r w:rsidRPr="00DE3F2A">
        <w:rPr>
          <w:lang w:val="en-US"/>
        </w:rPr>
        <w:t xml:space="preserve"> project which has held my attention these last two years</w:t>
      </w:r>
      <w:r w:rsidR="009F7148" w:rsidRPr="00DE3F2A">
        <w:rPr>
          <w:lang w:val="en-US"/>
        </w:rPr>
        <w:t xml:space="preserve"> -a</w:t>
      </w:r>
      <w:r w:rsidRPr="00DE3F2A">
        <w:rPr>
          <w:lang w:val="en-US"/>
        </w:rPr>
        <w:t>nd for which I am still greatly enthused</w:t>
      </w:r>
      <w:r w:rsidR="009F7148" w:rsidRPr="00DE3F2A">
        <w:rPr>
          <w:lang w:val="en-US"/>
        </w:rPr>
        <w:t xml:space="preserve">. </w:t>
      </w:r>
      <w:r w:rsidRPr="00DE3F2A">
        <w:rPr>
          <w:color w:val="000000" w:themeColor="text1"/>
          <w:lang w:val="en-US"/>
        </w:rPr>
        <w:t xml:space="preserve">I am working under the supervision of </w:t>
      </w:r>
      <w:proofErr w:type="spellStart"/>
      <w:r w:rsidRPr="00DE3F2A">
        <w:rPr>
          <w:color w:val="000000" w:themeColor="text1"/>
          <w:lang w:val="en-US"/>
        </w:rPr>
        <w:t>St</w:t>
      </w:r>
      <w:r w:rsidR="009F7148" w:rsidRPr="00DE3F2A">
        <w:rPr>
          <w:color w:val="000000" w:themeColor="text1"/>
          <w:lang w:val="en-US"/>
        </w:rPr>
        <w:t>é</w:t>
      </w:r>
      <w:r w:rsidRPr="00DE3F2A">
        <w:rPr>
          <w:color w:val="000000" w:themeColor="text1"/>
          <w:lang w:val="en-US"/>
        </w:rPr>
        <w:t>phanie</w:t>
      </w:r>
      <w:proofErr w:type="spellEnd"/>
      <w:r w:rsidRPr="00DE3F2A">
        <w:rPr>
          <w:color w:val="000000" w:themeColor="text1"/>
          <w:lang w:val="en-US"/>
        </w:rPr>
        <w:t xml:space="preserve"> Le </w:t>
      </w:r>
      <w:proofErr w:type="spellStart"/>
      <w:r w:rsidRPr="00DE3F2A">
        <w:rPr>
          <w:color w:val="000000" w:themeColor="text1"/>
          <w:lang w:val="en-US"/>
        </w:rPr>
        <w:t>Hellard</w:t>
      </w:r>
      <w:proofErr w:type="spellEnd"/>
      <w:r w:rsidRPr="00DE3F2A">
        <w:rPr>
          <w:color w:val="000000" w:themeColor="text1"/>
          <w:lang w:val="en-US"/>
        </w:rPr>
        <w:t xml:space="preserve"> and Anne-Kristin </w:t>
      </w:r>
      <w:proofErr w:type="spellStart"/>
      <w:r w:rsidRPr="00DE3F2A">
        <w:rPr>
          <w:color w:val="000000" w:themeColor="text1"/>
          <w:lang w:val="en-US"/>
        </w:rPr>
        <w:t>Stavrum</w:t>
      </w:r>
      <w:proofErr w:type="spellEnd"/>
      <w:r w:rsidRPr="00DE3F2A">
        <w:rPr>
          <w:color w:val="000000" w:themeColor="text1"/>
          <w:lang w:val="en-US"/>
        </w:rPr>
        <w:t xml:space="preserve"> here in Bergen. I am also co-supervised by </w:t>
      </w:r>
      <w:proofErr w:type="spellStart"/>
      <w:r w:rsidRPr="00DE3F2A">
        <w:rPr>
          <w:color w:val="000000" w:themeColor="text1"/>
          <w:lang w:val="en-US"/>
        </w:rPr>
        <w:t>Tetyana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spellStart"/>
      <w:r w:rsidRPr="00DE3F2A">
        <w:rPr>
          <w:color w:val="000000" w:themeColor="text1"/>
          <w:lang w:val="en-US"/>
        </w:rPr>
        <w:t>Zayats</w:t>
      </w:r>
      <w:proofErr w:type="spellEnd"/>
      <w:r w:rsidRPr="00DE3F2A">
        <w:rPr>
          <w:color w:val="000000" w:themeColor="text1"/>
          <w:lang w:val="en-US"/>
        </w:rPr>
        <w:t xml:space="preserve"> at the Broad Institute and Ingrid </w:t>
      </w:r>
      <w:proofErr w:type="spellStart"/>
      <w:r w:rsidRPr="00DE3F2A">
        <w:rPr>
          <w:color w:val="000000" w:themeColor="text1"/>
          <w:lang w:val="en-US"/>
        </w:rPr>
        <w:t>Melle</w:t>
      </w:r>
      <w:proofErr w:type="spellEnd"/>
      <w:r w:rsidRPr="00DE3F2A">
        <w:rPr>
          <w:color w:val="000000" w:themeColor="text1"/>
          <w:lang w:val="en-US"/>
        </w:rPr>
        <w:t xml:space="preserve"> at NORMENT/</w:t>
      </w:r>
      <w:proofErr w:type="spellStart"/>
      <w:r w:rsidRPr="00DE3F2A">
        <w:rPr>
          <w:color w:val="000000" w:themeColor="text1"/>
          <w:lang w:val="en-US"/>
        </w:rPr>
        <w:t>UiO</w:t>
      </w:r>
      <w:proofErr w:type="spellEnd"/>
      <w:r w:rsidRPr="00DE3F2A">
        <w:rPr>
          <w:color w:val="000000" w:themeColor="text1"/>
          <w:lang w:val="en-US"/>
        </w:rPr>
        <w:t>.</w:t>
      </w:r>
    </w:p>
    <w:p w14:paraId="0193E7F3" w14:textId="77777777" w:rsidR="009A12C2" w:rsidRPr="00DE3F2A" w:rsidRDefault="009A12C2" w:rsidP="009A12C2">
      <w:pPr>
        <w:jc w:val="both"/>
        <w:rPr>
          <w:lang w:val="en-US"/>
        </w:rPr>
      </w:pPr>
    </w:p>
    <w:p w14:paraId="3F41A098" w14:textId="1175907C" w:rsidR="006D5BA9" w:rsidRPr="00DE3F2A" w:rsidRDefault="009A12C2" w:rsidP="006D5BA9">
      <w:pPr>
        <w:jc w:val="both"/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4</w:t>
      </w:r>
      <w:r w:rsidR="006D5BA9" w:rsidRPr="00DE3F2A">
        <w:rPr>
          <w:color w:val="FF0000"/>
          <w:lang w:val="en-US"/>
        </w:rPr>
        <w:t>: Plan for this talk</w:t>
      </w:r>
    </w:p>
    <w:p w14:paraId="223612DF" w14:textId="53BAACFA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308FADCF" w14:textId="5265DD7D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Objectives</w:t>
      </w:r>
    </w:p>
    <w:p w14:paraId="28EED722" w14:textId="49018102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Methods</w:t>
      </w:r>
    </w:p>
    <w:p w14:paraId="59BF05BD" w14:textId="0CED6A51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Status of project </w:t>
      </w:r>
    </w:p>
    <w:p w14:paraId="744D4DE2" w14:textId="54B1C09A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266435F0" w14:textId="0B789698" w:rsidR="009F7148" w:rsidRPr="00DE3F2A" w:rsidRDefault="009F7148" w:rsidP="009F7148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5</w:t>
      </w:r>
      <w:r w:rsidR="006D5BA9" w:rsidRPr="00DE3F2A">
        <w:rPr>
          <w:color w:val="FF0000"/>
          <w:lang w:val="en-US"/>
        </w:rPr>
        <w:t>: Objects of this PhD work</w:t>
      </w:r>
    </w:p>
    <w:p w14:paraId="23D272B0" w14:textId="5B868E92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0F7EB455" w14:textId="28AD2B53" w:rsidR="009A12C2" w:rsidRPr="00DE3F2A" w:rsidRDefault="009A12C2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focus of my project is to identify</w:t>
      </w:r>
      <w:r w:rsidR="00247C5E" w:rsidRPr="00DE3F2A">
        <w:rPr>
          <w:color w:val="000000" w:themeColor="text1"/>
          <w:lang w:val="en-US"/>
        </w:rPr>
        <w:t xml:space="preserve"> differentially methylated positions and regions associated with </w:t>
      </w:r>
      <w:r w:rsidRPr="00DE3F2A">
        <w:rPr>
          <w:color w:val="000000" w:themeColor="text1"/>
          <w:lang w:val="en-US"/>
        </w:rPr>
        <w:t xml:space="preserve">environmental </w:t>
      </w:r>
      <w:r w:rsidR="007909B6" w:rsidRPr="00DE3F2A">
        <w:rPr>
          <w:color w:val="000000" w:themeColor="text1"/>
          <w:lang w:val="en-US"/>
        </w:rPr>
        <w:t>exposure</w:t>
      </w:r>
      <w:r w:rsidRPr="00DE3F2A">
        <w:rPr>
          <w:color w:val="000000" w:themeColor="text1"/>
          <w:lang w:val="en-US"/>
        </w:rPr>
        <w:t xml:space="preserve"> </w:t>
      </w:r>
      <w:r w:rsidR="00247C5E" w:rsidRPr="00DE3F2A">
        <w:rPr>
          <w:color w:val="000000" w:themeColor="text1"/>
          <w:lang w:val="en-US"/>
        </w:rPr>
        <w:t>in individuals with SCZ</w:t>
      </w:r>
      <w:r w:rsidRPr="00DE3F2A">
        <w:rPr>
          <w:color w:val="000000" w:themeColor="text1"/>
          <w:lang w:val="en-US"/>
        </w:rPr>
        <w:t xml:space="preserve">, </w:t>
      </w:r>
      <w:r w:rsidR="00247C5E" w:rsidRPr="00DE3F2A">
        <w:rPr>
          <w:color w:val="000000" w:themeColor="text1"/>
          <w:lang w:val="en-US"/>
        </w:rPr>
        <w:t>BPD,</w:t>
      </w:r>
      <w:r w:rsidRPr="00DE3F2A">
        <w:rPr>
          <w:color w:val="000000" w:themeColor="text1"/>
          <w:lang w:val="en-US"/>
        </w:rPr>
        <w:t xml:space="preserve"> and </w:t>
      </w:r>
      <w:r w:rsidR="00247C5E" w:rsidRPr="00DE3F2A">
        <w:rPr>
          <w:color w:val="000000" w:themeColor="text1"/>
          <w:lang w:val="en-US"/>
        </w:rPr>
        <w:t>MDD</w:t>
      </w:r>
      <w:r w:rsidRPr="00DE3F2A">
        <w:rPr>
          <w:color w:val="000000" w:themeColor="text1"/>
          <w:lang w:val="en-US"/>
        </w:rPr>
        <w:t xml:space="preserve">. </w:t>
      </w:r>
      <w:r w:rsidR="007909B6" w:rsidRPr="00DE3F2A">
        <w:rPr>
          <w:color w:val="000000" w:themeColor="text1"/>
          <w:lang w:val="en-US"/>
        </w:rPr>
        <w:t xml:space="preserve"> These disorders are characterized by abnormalities of thought, behavior, cognition</w:t>
      </w:r>
      <w:r w:rsidR="007D0CE7" w:rsidRPr="00DE3F2A">
        <w:rPr>
          <w:color w:val="000000" w:themeColor="text1"/>
          <w:lang w:val="en-US"/>
        </w:rPr>
        <w:t>,</w:t>
      </w:r>
      <w:r w:rsidR="007909B6" w:rsidRPr="00DE3F2A">
        <w:rPr>
          <w:color w:val="000000" w:themeColor="text1"/>
          <w:lang w:val="en-US"/>
        </w:rPr>
        <w:t xml:space="preserve"> and mood.  They are thought to have similar etiologies and affect over </w:t>
      </w:r>
      <w:r w:rsidR="00DE3F2A">
        <w:rPr>
          <w:color w:val="000000" w:themeColor="text1"/>
          <w:lang w:val="en-US"/>
        </w:rPr>
        <w:t>~</w:t>
      </w:r>
      <w:r w:rsidR="007909B6" w:rsidRPr="00DE3F2A">
        <w:rPr>
          <w:color w:val="000000" w:themeColor="text1"/>
          <w:lang w:val="en-US"/>
        </w:rPr>
        <w:t>2 % of the world´s population (</w:t>
      </w:r>
      <w:proofErr w:type="spellStart"/>
      <w:r w:rsidR="007909B6" w:rsidRPr="00DE3F2A">
        <w:rPr>
          <w:color w:val="000000" w:themeColor="text1"/>
          <w:lang w:val="en-US"/>
        </w:rPr>
        <w:t>Steardo</w:t>
      </w:r>
      <w:proofErr w:type="spellEnd"/>
      <w:r w:rsidR="007909B6" w:rsidRPr="00DE3F2A">
        <w:rPr>
          <w:color w:val="000000" w:themeColor="text1"/>
          <w:lang w:val="en-US"/>
        </w:rPr>
        <w:t>, 2019, Yu, 2019)</w:t>
      </w:r>
      <w:r w:rsidR="009A24C8">
        <w:rPr>
          <w:color w:val="000000" w:themeColor="text1"/>
          <w:lang w:val="en-US"/>
        </w:rPr>
        <w:t xml:space="preserve">. Medication is the primary treatment. </w:t>
      </w:r>
    </w:p>
    <w:p w14:paraId="2EF5A0DF" w14:textId="11076CE9" w:rsidR="001B2699" w:rsidRPr="00DE3F2A" w:rsidRDefault="001B2699" w:rsidP="009A12C2">
      <w:pPr>
        <w:rPr>
          <w:lang w:val="en-US"/>
        </w:rPr>
      </w:pPr>
    </w:p>
    <w:p w14:paraId="7C83D05C" w14:textId="77777777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whether the association of SCZ versus controls on cell-type proportions is impacted by time-of-blood draw. </w:t>
      </w:r>
    </w:p>
    <w:p w14:paraId="67DD4970" w14:textId="2E0920C2" w:rsidR="001B2699" w:rsidRPr="00DE3F2A" w:rsidRDefault="00176653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  <w:lang w:val="en-US"/>
        </w:rPr>
        <w:t xml:space="preserve">EWAS: to identify </w:t>
      </w:r>
      <w:r w:rsidR="001B2699" w:rsidRPr="00DE3F2A">
        <w:rPr>
          <w:rFonts w:ascii="Times New Roman" w:hAnsi="Times New Roman" w:cs="Times New Roman"/>
        </w:rPr>
        <w:t xml:space="preserve">common effects of </w:t>
      </w:r>
      <w:r w:rsidRPr="00DE3F2A">
        <w:rPr>
          <w:rFonts w:ascii="Times New Roman" w:hAnsi="Times New Roman" w:cs="Times New Roman"/>
          <w:lang w:val="en-US"/>
        </w:rPr>
        <w:t>AP</w:t>
      </w:r>
      <w:r w:rsidR="001B2699" w:rsidRPr="00DE3F2A">
        <w:rPr>
          <w:rFonts w:ascii="Times New Roman" w:hAnsi="Times New Roman" w:cs="Times New Roman"/>
        </w:rPr>
        <w:t xml:space="preserve"> polypharmacy and the specific effects of monotherapy with four AP drugs: Aripiprazole, Olanzapine, Quetiapine, and Risperidone. </w:t>
      </w:r>
    </w:p>
    <w:p w14:paraId="2F573CCF" w14:textId="13A21E50" w:rsidR="001B2699" w:rsidRPr="00DE3F2A" w:rsidRDefault="009A24C8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9A24C8">
        <w:rPr>
          <w:rFonts w:ascii="Times New Roman" w:hAnsi="Times New Roman" w:cs="Times New Roman"/>
          <w:lang w:val="en-US"/>
        </w:rPr>
        <w:t>E</w:t>
      </w:r>
      <w:r w:rsidR="001B2699" w:rsidRPr="00DE3F2A">
        <w:rPr>
          <w:rFonts w:ascii="Times New Roman" w:hAnsi="Times New Roman" w:cs="Times New Roman"/>
        </w:rPr>
        <w:t xml:space="preserve">xtract </w:t>
      </w:r>
      <w:r w:rsidR="00176653" w:rsidRPr="00DE3F2A">
        <w:rPr>
          <w:rFonts w:ascii="Times New Roman" w:hAnsi="Times New Roman" w:cs="Times New Roman"/>
          <w:lang w:val="en-US"/>
        </w:rPr>
        <w:t>medication</w:t>
      </w:r>
      <w:r w:rsidR="001B2699" w:rsidRPr="00DE3F2A">
        <w:rPr>
          <w:rFonts w:ascii="Times New Roman" w:hAnsi="Times New Roman" w:cs="Times New Roman"/>
        </w:rPr>
        <w:t xml:space="preserve"> treatment effects from disorder-specific </w:t>
      </w:r>
      <w:r w:rsidRPr="009A24C8">
        <w:rPr>
          <w:rFonts w:ascii="Times New Roman" w:hAnsi="Times New Roman" w:cs="Times New Roman"/>
          <w:lang w:val="en-US"/>
        </w:rPr>
        <w:t>effe</w:t>
      </w:r>
      <w:r>
        <w:rPr>
          <w:rFonts w:ascii="Times New Roman" w:hAnsi="Times New Roman" w:cs="Times New Roman"/>
          <w:lang w:val="en-US"/>
        </w:rPr>
        <w:t>cts</w:t>
      </w:r>
      <w:r w:rsidR="001B2699" w:rsidRPr="00DE3F2A">
        <w:rPr>
          <w:rFonts w:ascii="Times New Roman" w:hAnsi="Times New Roman" w:cs="Times New Roman"/>
        </w:rPr>
        <w:t xml:space="preserve">. </w:t>
      </w:r>
    </w:p>
    <w:p w14:paraId="64E9E85B" w14:textId="3B93DC32" w:rsidR="001B2699" w:rsidRPr="00DE3F2A" w:rsidRDefault="001B2699" w:rsidP="009A12C2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</w:t>
      </w:r>
      <w:r w:rsidR="00176653" w:rsidRPr="00DE3F2A">
        <w:rPr>
          <w:rFonts w:ascii="Times New Roman" w:hAnsi="Times New Roman" w:cs="Times New Roman"/>
          <w:lang w:val="en-US"/>
        </w:rPr>
        <w:t>whether any specific effects are associated with developmental timing</w:t>
      </w:r>
      <w:r w:rsidRPr="00DE3F2A">
        <w:rPr>
          <w:rFonts w:ascii="Times New Roman" w:hAnsi="Times New Roman" w:cs="Times New Roman"/>
        </w:rPr>
        <w:t>.</w:t>
      </w:r>
    </w:p>
    <w:p w14:paraId="57CA5C1E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5D821F2" w14:textId="130115BA" w:rsidR="006D5BA9" w:rsidRPr="00DE3F2A" w:rsidRDefault="009A12C2" w:rsidP="009F714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533F7" w:rsidRPr="00DE3F2A">
        <w:rPr>
          <w:color w:val="FF0000"/>
          <w:lang w:val="en-US"/>
        </w:rPr>
        <w:t>6</w:t>
      </w:r>
      <w:r w:rsidR="006D5BA9" w:rsidRPr="00DE3F2A">
        <w:rPr>
          <w:color w:val="FF0000"/>
          <w:lang w:val="en-US"/>
        </w:rPr>
        <w:t xml:space="preserve">: Epigenetics image from </w:t>
      </w:r>
      <w:proofErr w:type="spellStart"/>
      <w:r w:rsidR="006D5BA9" w:rsidRPr="00DE3F2A">
        <w:rPr>
          <w:color w:val="FF0000"/>
          <w:lang w:val="en-US"/>
        </w:rPr>
        <w:t>Smigielski</w:t>
      </w:r>
      <w:proofErr w:type="spellEnd"/>
      <w:r w:rsidR="006D5BA9" w:rsidRPr="00DE3F2A">
        <w:rPr>
          <w:color w:val="FF0000"/>
          <w:lang w:val="en-US"/>
        </w:rPr>
        <w:t xml:space="preserve"> </w:t>
      </w:r>
      <w:r w:rsidR="00E93EFE" w:rsidRPr="00DE3F2A">
        <w:rPr>
          <w:color w:val="000000" w:themeColor="text1"/>
          <w:lang w:val="en-US"/>
        </w:rPr>
        <w:t xml:space="preserve">Show complex picture of epigenetic landscape  </w:t>
      </w:r>
    </w:p>
    <w:p w14:paraId="47489456" w14:textId="77777777" w:rsidR="006D5BA9" w:rsidRPr="00DE3F2A" w:rsidRDefault="006D5BA9" w:rsidP="009F7148">
      <w:pPr>
        <w:rPr>
          <w:color w:val="FF0000"/>
          <w:lang w:val="en-US"/>
        </w:rPr>
      </w:pPr>
    </w:p>
    <w:p w14:paraId="4AF54DCE" w14:textId="77777777" w:rsidR="00691373" w:rsidRPr="00DE3F2A" w:rsidRDefault="00E93EFE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This is a</w:t>
      </w:r>
      <w:r w:rsidR="009F7148" w:rsidRPr="00DE3F2A">
        <w:rPr>
          <w:color w:val="000000" w:themeColor="text1"/>
          <w:lang w:val="en-US"/>
        </w:rPr>
        <w:t xml:space="preserve"> complex picture of </w:t>
      </w:r>
      <w:r w:rsidR="00176653" w:rsidRPr="00DE3F2A">
        <w:rPr>
          <w:color w:val="000000" w:themeColor="text1"/>
          <w:lang w:val="en-US"/>
        </w:rPr>
        <w:t xml:space="preserve">the </w:t>
      </w:r>
      <w:r w:rsidR="009F7148" w:rsidRPr="00DE3F2A">
        <w:rPr>
          <w:color w:val="000000" w:themeColor="text1"/>
          <w:lang w:val="en-US"/>
        </w:rPr>
        <w:t>epigenetic landscape</w:t>
      </w:r>
      <w:r w:rsidRPr="00DE3F2A">
        <w:rPr>
          <w:color w:val="000000" w:themeColor="text1"/>
          <w:lang w:val="en-US"/>
        </w:rPr>
        <w:t xml:space="preserve"> that portrays </w:t>
      </w:r>
      <w:r w:rsidR="00176653" w:rsidRPr="00DE3F2A">
        <w:rPr>
          <w:color w:val="000000" w:themeColor="text1"/>
          <w:lang w:val="en-US"/>
        </w:rPr>
        <w:t xml:space="preserve">cellular </w:t>
      </w:r>
      <w:r w:rsidRPr="00DE3F2A">
        <w:rPr>
          <w:color w:val="000000" w:themeColor="text1"/>
          <w:lang w:val="en-US"/>
        </w:rPr>
        <w:t xml:space="preserve">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</w:t>
      </w:r>
      <w:r w:rsidR="000B7AE2" w:rsidRPr="00DE3F2A">
        <w:rPr>
          <w:color w:val="000000" w:themeColor="text1"/>
          <w:lang w:val="en-US"/>
        </w:rPr>
        <w:t xml:space="preserve">and </w:t>
      </w:r>
      <w:proofErr w:type="spellStart"/>
      <w:r w:rsidR="000B7AE2" w:rsidRPr="00DE3F2A">
        <w:rPr>
          <w:color w:val="000000" w:themeColor="text1"/>
          <w:lang w:val="en-US"/>
        </w:rPr>
        <w:t>DNAm</w:t>
      </w:r>
      <w:proofErr w:type="spellEnd"/>
      <w:r w:rsidR="000B7AE2" w:rsidRPr="00DE3F2A">
        <w:rPr>
          <w:color w:val="000000" w:themeColor="text1"/>
          <w:lang w:val="en-US"/>
        </w:rPr>
        <w:t xml:space="preserve">, posttranslational histone modifications and non-coding RNA </w:t>
      </w:r>
      <w:r w:rsidR="007D0CE7" w:rsidRPr="00DE3F2A">
        <w:rPr>
          <w:color w:val="000000" w:themeColor="text1"/>
          <w:lang w:val="en-US"/>
        </w:rPr>
        <w:t xml:space="preserve">all </w:t>
      </w:r>
      <w:r w:rsidR="000B7AE2" w:rsidRPr="00DE3F2A">
        <w:rPr>
          <w:color w:val="000000" w:themeColor="text1"/>
          <w:lang w:val="en-US"/>
        </w:rPr>
        <w:t>have an important role in the etiology of major psychosis (</w:t>
      </w:r>
      <w:proofErr w:type="spellStart"/>
      <w:r w:rsidR="000B7AE2" w:rsidRPr="00DE3F2A">
        <w:rPr>
          <w:color w:val="000000" w:themeColor="text1"/>
          <w:lang w:val="en-US"/>
        </w:rPr>
        <w:t>Gerscher</w:t>
      </w:r>
      <w:proofErr w:type="spellEnd"/>
      <w:r w:rsidR="000B7AE2" w:rsidRPr="00DE3F2A">
        <w:rPr>
          <w:color w:val="000000" w:themeColor="text1"/>
          <w:lang w:val="en-US"/>
        </w:rPr>
        <w:t xml:space="preserve"> et al., 2018). </w:t>
      </w:r>
      <w:r w:rsidRPr="00DE3F2A">
        <w:rPr>
          <w:color w:val="000000" w:themeColor="text1"/>
          <w:lang w:val="en-US"/>
        </w:rPr>
        <w:t xml:space="preserve">DNA methylation </w:t>
      </w:r>
      <w:r w:rsidR="000B7AE2" w:rsidRPr="00DE3F2A">
        <w:rPr>
          <w:color w:val="000000" w:themeColor="text1"/>
          <w:lang w:val="en-US"/>
        </w:rPr>
        <w:t xml:space="preserve">however </w:t>
      </w:r>
      <w:r w:rsidRPr="00DE3F2A">
        <w:rPr>
          <w:color w:val="000000" w:themeColor="text1"/>
          <w:lang w:val="en-US"/>
        </w:rPr>
        <w:t xml:space="preserve">is the most widely studied epigenetic mechanism and is the subject of this talk. </w:t>
      </w:r>
      <w:r w:rsidR="000B7AE2" w:rsidRPr="00DE3F2A">
        <w:rPr>
          <w:color w:val="000000" w:themeColor="text1"/>
          <w:lang w:val="en-US"/>
        </w:rPr>
        <w:t xml:space="preserve"> And specifically</w:t>
      </w:r>
      <w:r w:rsidR="007D0CE7" w:rsidRPr="00DE3F2A">
        <w:rPr>
          <w:color w:val="000000" w:themeColor="text1"/>
          <w:lang w:val="en-US"/>
        </w:rPr>
        <w:t>,</w:t>
      </w:r>
      <w:r w:rsidR="000B7AE2" w:rsidRPr="00DE3F2A">
        <w:rPr>
          <w:color w:val="000000" w:themeColor="text1"/>
          <w:lang w:val="en-US"/>
        </w:rPr>
        <w:t xml:space="preserve"> I will be talking about DNA methylation at cytosines that sit adjacent to guanines. </w:t>
      </w:r>
      <w:r w:rsidR="009F7148" w:rsidRPr="00DE3F2A">
        <w:rPr>
          <w:color w:val="000000" w:themeColor="text1"/>
          <w:lang w:val="en-US"/>
        </w:rPr>
        <w:t xml:space="preserve"> </w:t>
      </w:r>
      <w:r w:rsidR="00E61F4F" w:rsidRPr="00DE3F2A">
        <w:rPr>
          <w:color w:val="000000" w:themeColor="text1"/>
          <w:lang w:val="en-US"/>
        </w:rPr>
        <w:t xml:space="preserve"> </w:t>
      </w:r>
      <w:r w:rsidR="00691373" w:rsidRPr="00DE3F2A">
        <w:rPr>
          <w:color w:val="000000" w:themeColor="text1"/>
          <w:lang w:val="en-US"/>
        </w:rPr>
        <w:t>(</w:t>
      </w:r>
      <w:proofErr w:type="gramStart"/>
      <w:r w:rsidR="00691373" w:rsidRPr="00DE3F2A">
        <w:rPr>
          <w:color w:val="000000" w:themeColor="text1"/>
          <w:lang w:val="en-US"/>
        </w:rPr>
        <w:t>ref</w:t>
      </w:r>
      <w:proofErr w:type="gramEnd"/>
      <w:r w:rsidR="00691373" w:rsidRPr="00DE3F2A">
        <w:rPr>
          <w:color w:val="000000" w:themeColor="text1"/>
          <w:lang w:val="en-US"/>
        </w:rPr>
        <w:t xml:space="preserve"> from </w:t>
      </w:r>
      <w:proofErr w:type="spellStart"/>
      <w:r w:rsidR="00691373" w:rsidRPr="00DE3F2A">
        <w:rPr>
          <w:color w:val="000000" w:themeColor="text1"/>
          <w:lang w:val="en-US"/>
        </w:rPr>
        <w:t>Gurel</w:t>
      </w:r>
      <w:proofErr w:type="spellEnd"/>
      <w:r w:rsidR="00691373" w:rsidRPr="00DE3F2A">
        <w:rPr>
          <w:color w:val="000000" w:themeColor="text1"/>
          <w:lang w:val="en-US"/>
        </w:rPr>
        <w:t>)</w:t>
      </w:r>
    </w:p>
    <w:p w14:paraId="1F637188" w14:textId="3FB6B9EB" w:rsidR="009F7148" w:rsidRPr="00DE3F2A" w:rsidRDefault="009F7148" w:rsidP="000B7AE2">
      <w:pPr>
        <w:jc w:val="both"/>
        <w:rPr>
          <w:color w:val="000000" w:themeColor="text1"/>
          <w:lang w:val="en-US"/>
        </w:rPr>
      </w:pPr>
    </w:p>
    <w:p w14:paraId="29493C50" w14:textId="00ECBEAE" w:rsidR="009A12C2" w:rsidRDefault="009A12C2" w:rsidP="009A12C2">
      <w:pPr>
        <w:rPr>
          <w:color w:val="FF0000"/>
          <w:lang w:val="en-US"/>
        </w:rPr>
      </w:pPr>
    </w:p>
    <w:p w14:paraId="155BD71B" w14:textId="4D71AF7D" w:rsidR="00DE3F2A" w:rsidRDefault="00DE3F2A" w:rsidP="009A12C2">
      <w:pPr>
        <w:rPr>
          <w:color w:val="FF0000"/>
          <w:lang w:val="en-US"/>
        </w:rPr>
      </w:pPr>
    </w:p>
    <w:p w14:paraId="1D6632BE" w14:textId="77777777" w:rsidR="009A24C8" w:rsidRPr="00DE3F2A" w:rsidRDefault="009A24C8" w:rsidP="009A12C2">
      <w:pPr>
        <w:rPr>
          <w:color w:val="FF0000"/>
          <w:lang w:val="en-US"/>
        </w:rPr>
      </w:pPr>
    </w:p>
    <w:p w14:paraId="5CBA9D91" w14:textId="267B8C36" w:rsidR="000B7AE2" w:rsidRPr="00DE3F2A" w:rsidRDefault="000B7AE2" w:rsidP="000B7AE2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533F7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. </w:t>
      </w:r>
      <w:r w:rsidR="000E2171" w:rsidRPr="00DE3F2A">
        <w:rPr>
          <w:color w:val="FF0000"/>
          <w:lang w:val="en-US"/>
        </w:rPr>
        <w:t xml:space="preserve">Role of </w:t>
      </w:r>
      <w:proofErr w:type="spellStart"/>
      <w:r w:rsidR="000E2171" w:rsidRPr="00DE3F2A">
        <w:rPr>
          <w:color w:val="FF0000"/>
          <w:lang w:val="en-US"/>
        </w:rPr>
        <w:t>DNAm</w:t>
      </w:r>
      <w:proofErr w:type="spellEnd"/>
      <w:r w:rsidR="000E2171" w:rsidRPr="00DE3F2A">
        <w:rPr>
          <w:color w:val="FF0000"/>
          <w:lang w:val="en-US"/>
        </w:rPr>
        <w:t xml:space="preserve"> in psychiatric disorders</w:t>
      </w:r>
    </w:p>
    <w:p w14:paraId="2A3C0C8F" w14:textId="1E355402" w:rsidR="000B7AE2" w:rsidRDefault="000B7AE2" w:rsidP="009A12C2">
      <w:pPr>
        <w:spacing w:line="276" w:lineRule="auto"/>
        <w:jc w:val="both"/>
        <w:rPr>
          <w:color w:val="000000" w:themeColor="text1"/>
          <w:lang w:val="en-US"/>
        </w:rPr>
      </w:pPr>
    </w:p>
    <w:p w14:paraId="7EE4A624" w14:textId="03F03D1C" w:rsidR="001A262F" w:rsidRPr="001A262F" w:rsidRDefault="001A262F" w:rsidP="001A26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262F">
        <w:rPr>
          <w:rFonts w:ascii="Times New Roman" w:hAnsi="Times New Roman" w:cs="Times New Roman"/>
          <w:color w:val="000000" w:themeColor="text1"/>
          <w:lang w:val="en-US"/>
        </w:rPr>
        <w:t xml:space="preserve">Development: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prenatal environmental factors encountered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in utero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(maternal diet, stress, smoking, etc.  All of these prenatal exposures can act through the epigenome to alter gene expression related to neuronal function – and thereby brain development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Starnawska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)</w:t>
      </w:r>
      <w:proofErr w:type="gramEnd"/>
    </w:p>
    <w:p w14:paraId="1292D963" w14:textId="02E5928F" w:rsidR="001A262F" w:rsidRPr="009A24C8" w:rsidRDefault="001A262F" w:rsidP="001A262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A24C8">
        <w:rPr>
          <w:rFonts w:ascii="Times New Roman" w:hAnsi="Times New Roman" w:cs="Times New Roman"/>
          <w:color w:val="000000" w:themeColor="text1"/>
          <w:lang w:val="en-US"/>
        </w:rPr>
        <w:t xml:space="preserve">Dynamic: influenced by many environmental exposures – from adverse childhood events, trauma stress, diet, smoking alcohol.  These exposures are strongly associated with psychiatric disorder risk </w:t>
      </w:r>
    </w:p>
    <w:p w14:paraId="3C3418EB" w14:textId="3055A527" w:rsidR="009A24C8" w:rsidRPr="009A24C8" w:rsidRDefault="009A24C8" w:rsidP="009A24C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MZ twins discordant for SCZ/BPD show </w:t>
      </w:r>
      <w:proofErr w:type="spellStart"/>
      <w:r w:rsidRPr="00585A04">
        <w:rPr>
          <w:rFonts w:ascii="Times New Roman" w:hAnsi="Times New Roman" w:cs="Times New Roman"/>
          <w:color w:val="000000" w:themeColor="text1"/>
          <w:lang w:val="en-US"/>
        </w:rPr>
        <w:t>DNAm</w:t>
      </w:r>
      <w:proofErr w:type="spellEnd"/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associated differences 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>(Dempster et al., 2011)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Hannon</w:t>
      </w:r>
    </w:p>
    <w:p w14:paraId="61E233CE" w14:textId="3BC7D8D5" w:rsidR="009A12C2" w:rsidRPr="00DE3F2A" w:rsidRDefault="00A91DA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Methylation patterns associated with brain volume, structure and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function;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social &amp; cognitive function</w:t>
      </w:r>
    </w:p>
    <w:p w14:paraId="68BFD5D2" w14:textId="642291F3" w:rsidR="000E2171" w:rsidRPr="00DE3F2A" w:rsidRDefault="000E217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Overtime changes as a function of age and chronicity of disorder</w:t>
      </w:r>
    </w:p>
    <w:p w14:paraId="63188A05" w14:textId="2DA96B5A" w:rsidR="009730A2" w:rsidRPr="00DE3F2A" w:rsidRDefault="009730A2" w:rsidP="009730A2">
      <w:pPr>
        <w:rPr>
          <w:color w:val="000000" w:themeColor="text1"/>
          <w:lang w:val="en-US"/>
        </w:rPr>
      </w:pPr>
    </w:p>
    <w:p w14:paraId="5C15746B" w14:textId="77777777" w:rsidR="00EC611F" w:rsidRPr="00DE3F2A" w:rsidRDefault="00EC611F" w:rsidP="004E090D">
      <w:pPr>
        <w:rPr>
          <w:color w:val="000000" w:themeColor="text1"/>
          <w:lang w:val="en-US"/>
        </w:rPr>
      </w:pPr>
    </w:p>
    <w:p w14:paraId="63120423" w14:textId="384D3C4B" w:rsidR="00DA7AB3" w:rsidRPr="00DE3F2A" w:rsidRDefault="00DA7AB3" w:rsidP="00DA7AB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Circadian rhythms and </w:t>
      </w:r>
      <w:r w:rsidR="004E090D" w:rsidRPr="00DE3F2A">
        <w:rPr>
          <w:color w:val="FF0000"/>
          <w:lang w:val="en-US"/>
        </w:rPr>
        <w:t>“</w:t>
      </w:r>
      <w:r w:rsidRPr="00DE3F2A">
        <w:rPr>
          <w:color w:val="FF0000"/>
          <w:lang w:val="en-US"/>
        </w:rPr>
        <w:t>chrono-epigenetics</w:t>
      </w:r>
      <w:r w:rsidR="004E090D" w:rsidRPr="00DE3F2A">
        <w:rPr>
          <w:color w:val="FF0000"/>
          <w:lang w:val="en-US"/>
        </w:rPr>
        <w:t>”</w:t>
      </w:r>
      <w:r w:rsidRPr="00DE3F2A">
        <w:rPr>
          <w:color w:val="FF0000"/>
          <w:lang w:val="en-US"/>
        </w:rPr>
        <w:t xml:space="preserve"> </w:t>
      </w:r>
    </w:p>
    <w:p w14:paraId="374C704E" w14:textId="0A7D3AC7" w:rsidR="006D5BA9" w:rsidRPr="00DE3F2A" w:rsidRDefault="006D5BA9" w:rsidP="006D5BA9">
      <w:pPr>
        <w:rPr>
          <w:color w:val="FF0000"/>
          <w:lang w:val="en-US"/>
        </w:rPr>
      </w:pPr>
    </w:p>
    <w:p w14:paraId="4519B678" w14:textId="52432998" w:rsidR="00DA7AB3" w:rsidRDefault="00DA7AB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Methyl cycle 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>co-evolved with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 circadian clocks and affects biological rhythms from bacteria to humans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="00274D77">
        <w:rPr>
          <w:rFonts w:ascii="Times New Roman" w:hAnsi="Times New Roman" w:cs="Times New Roman"/>
          <w:color w:val="000000" w:themeColor="text1"/>
          <w:lang w:val="en-US"/>
        </w:rPr>
        <w:t>Fustin</w:t>
      </w:r>
      <w:proofErr w:type="spellEnd"/>
      <w:r w:rsidR="00274D77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59F8D3F" w14:textId="4ECC058D" w:rsidR="00274D77" w:rsidRPr="00274D77" w:rsidRDefault="00274D77" w:rsidP="00274D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Circadian rhythms are disrupted in serious mental disorders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(Walker II) DISC1 gene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>regulates a core clock gene (BMAL)</w:t>
      </w:r>
    </w:p>
    <w:p w14:paraId="560EF9CD" w14:textId="77777777" w:rsidR="00CE3814" w:rsidRDefault="00226265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Chrono-epigenetics: </w:t>
      </w:r>
    </w:p>
    <w:p w14:paraId="5391BE98" w14:textId="2F6022D1" w:rsidR="00F37DE2" w:rsidRDefault="00CE3814" w:rsidP="00CE38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E3814">
        <w:rPr>
          <w:rFonts w:ascii="Times New Roman" w:hAnsi="Times New Roman" w:cs="Times New Roman"/>
          <w:color w:val="000000" w:themeColor="text1"/>
          <w:lang w:val="en-US"/>
        </w:rPr>
        <w:t xml:space="preserve">temporal dynamics of epigenetic processes </w:t>
      </w:r>
      <w:r w:rsidR="00F37DE2">
        <w:rPr>
          <w:rFonts w:ascii="Times New Roman" w:hAnsi="Times New Roman" w:cs="Times New Roman"/>
          <w:color w:val="000000" w:themeColor="text1"/>
          <w:lang w:val="en-US"/>
        </w:rPr>
        <w:t xml:space="preserve">(Oh E &amp; </w:t>
      </w:r>
      <w:proofErr w:type="spellStart"/>
      <w:r w:rsidR="00F37DE2">
        <w:rPr>
          <w:rFonts w:ascii="Times New Roman" w:hAnsi="Times New Roman" w:cs="Times New Roman"/>
          <w:color w:val="000000" w:themeColor="text1"/>
          <w:lang w:val="en-US"/>
        </w:rPr>
        <w:t>Petronis</w:t>
      </w:r>
      <w:proofErr w:type="spellEnd"/>
      <w:r w:rsidR="00F37DE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C9A3997" w14:textId="77777777" w:rsidR="00F37DE2" w:rsidRDefault="00F37DE2" w:rsidP="00CE3814">
      <w:pPr>
        <w:pStyle w:val="ListParagraph"/>
        <w:ind w:left="420"/>
        <w:rPr>
          <w:rFonts w:ascii="Times New Roman" w:hAnsi="Times New Roman" w:cs="Times New Roman"/>
          <w:color w:val="000000" w:themeColor="text1"/>
          <w:lang w:val="en-US"/>
        </w:rPr>
      </w:pPr>
    </w:p>
    <w:p w14:paraId="3A9EFD1E" w14:textId="1949BB11" w:rsidR="00691373" w:rsidRDefault="003B0B7E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oscillating cytosines contribute to epigenetic variability but not to mean methylation levels.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DBBD968" w14:textId="71F6718D" w:rsidR="00D775ED" w:rsidRDefault="00D775ED" w:rsidP="00D775ED">
      <w:pPr>
        <w:rPr>
          <w:color w:val="000000" w:themeColor="text1"/>
          <w:lang w:val="en-US"/>
        </w:rPr>
      </w:pPr>
    </w:p>
    <w:p w14:paraId="166F31CD" w14:textId="132CEC4B" w:rsidR="00D775ED" w:rsidRPr="00D775ED" w:rsidRDefault="00D775ED" w:rsidP="00D775ED">
      <w:pPr>
        <w:rPr>
          <w:color w:val="000000" w:themeColor="text1"/>
          <w:lang w:val="en-US"/>
        </w:rPr>
      </w:pPr>
      <w:r w:rsidRPr="00D775ED">
        <w:rPr>
          <w:color w:val="000000" w:themeColor="text1"/>
          <w:lang w:val="en-US"/>
        </w:rPr>
        <w:t xml:space="preserve">For instance, the </w:t>
      </w:r>
      <w:proofErr w:type="spellStart"/>
      <w:r w:rsidRPr="00D775ED">
        <w:rPr>
          <w:color w:val="000000" w:themeColor="text1"/>
          <w:lang w:val="en-US"/>
        </w:rPr>
        <w:t>mesor</w:t>
      </w:r>
      <w:proofErr w:type="spellEnd"/>
      <w:r w:rsidRPr="00D775ED">
        <w:rPr>
          <w:color w:val="000000" w:themeColor="text1"/>
          <w:lang w:val="en-US"/>
        </w:rPr>
        <w:t xml:space="preserve">, the average value around which oscillations occur, can be the same between the tested groups, but any minute changes to oscillatory parameters, such as </w:t>
      </w:r>
      <w:proofErr w:type="spellStart"/>
      <w:r w:rsidRPr="00D775ED">
        <w:rPr>
          <w:color w:val="000000" w:themeColor="text1"/>
          <w:lang w:val="en-US"/>
        </w:rPr>
        <w:t>acrophase</w:t>
      </w:r>
      <w:proofErr w:type="spellEnd"/>
      <w:r w:rsidRPr="00D775ED">
        <w:rPr>
          <w:color w:val="000000" w:themeColor="text1"/>
          <w:lang w:val="en-US"/>
        </w:rPr>
        <w:t>, amplitude and duration of the period, can introduce additional variability.</w:t>
      </w:r>
    </w:p>
    <w:p w14:paraId="3D452D52" w14:textId="090AA94C" w:rsidR="000533F7" w:rsidRDefault="000533F7" w:rsidP="006D5BA9">
      <w:pPr>
        <w:rPr>
          <w:color w:val="000000" w:themeColor="text1"/>
          <w:lang w:val="en-US"/>
        </w:rPr>
      </w:pPr>
    </w:p>
    <w:p w14:paraId="790D71E4" w14:textId="13D73B41" w:rsidR="00A3785B" w:rsidRDefault="00A3785B" w:rsidP="006D5BA9">
      <w:pPr>
        <w:rPr>
          <w:color w:val="000000" w:themeColor="text1"/>
          <w:lang w:val="en-US"/>
        </w:rPr>
      </w:pPr>
    </w:p>
    <w:p w14:paraId="4308F72B" w14:textId="147694A0" w:rsidR="00A3785B" w:rsidRDefault="00A3785B" w:rsidP="006D5BA9">
      <w:pPr>
        <w:rPr>
          <w:color w:val="000000" w:themeColor="text1"/>
          <w:lang w:val="en-US"/>
        </w:rPr>
      </w:pPr>
      <w:r w:rsidRPr="00A3785B">
        <w:rPr>
          <w:color w:val="000000" w:themeColor="text1"/>
          <w:lang w:val="en-US"/>
        </w:rPr>
        <w:t>Hypothetical sampling times for the epigenetic oscillations in part a, as if they were collected from real- life cross- sectional investigations (red dots). The assumption was that sampling occurred between regular work hours (9 a.m.–5 p.m.; grey background) and that both cohorts visited at the same time.</w:t>
      </w:r>
    </w:p>
    <w:p w14:paraId="561DE041" w14:textId="53311280" w:rsidR="00A3785B" w:rsidRDefault="00A3785B" w:rsidP="006D5BA9">
      <w:pPr>
        <w:rPr>
          <w:color w:val="000000" w:themeColor="text1"/>
          <w:lang w:val="en-US"/>
        </w:rPr>
      </w:pPr>
    </w:p>
    <w:p w14:paraId="1C9FA021" w14:textId="77777777" w:rsidR="00A3785B" w:rsidRPr="00DE3F2A" w:rsidRDefault="00A3785B" w:rsidP="006D5BA9">
      <w:pPr>
        <w:rPr>
          <w:color w:val="000000" w:themeColor="text1"/>
          <w:lang w:val="en-US"/>
        </w:rPr>
      </w:pPr>
    </w:p>
    <w:p w14:paraId="098C081B" w14:textId="068CD1AB" w:rsidR="006D5BA9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DD6458">
        <w:rPr>
          <w:color w:val="FF0000"/>
          <w:lang w:val="en-US"/>
        </w:rPr>
        <w:t>Epigenetic oscillations</w:t>
      </w:r>
    </w:p>
    <w:p w14:paraId="1CFC4716" w14:textId="153FE093" w:rsidR="00971306" w:rsidRDefault="00971306" w:rsidP="006D5BA9">
      <w:pPr>
        <w:rPr>
          <w:color w:val="FF0000"/>
          <w:lang w:val="en-US"/>
        </w:rPr>
      </w:pPr>
    </w:p>
    <w:p w14:paraId="17CBD80F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blood collection - office hours</w:t>
      </w:r>
    </w:p>
    <w:p w14:paraId="022C6E00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assume same time - cases/controls</w:t>
      </w:r>
    </w:p>
    <w:p w14:paraId="7D84B277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black lines - oscillation profiles</w:t>
      </w:r>
    </w:p>
    <w:p w14:paraId="43778580" w14:textId="5924699F" w:rsidR="006D5BA9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red dots - collection time</w:t>
      </w:r>
    </w:p>
    <w:p w14:paraId="64F4CB7B" w14:textId="77777777" w:rsidR="00B6599E" w:rsidRPr="00DE3F2A" w:rsidRDefault="00B6599E" w:rsidP="00B6599E">
      <w:pPr>
        <w:rPr>
          <w:color w:val="FF0000"/>
          <w:lang w:val="en-US"/>
        </w:rPr>
      </w:pPr>
    </w:p>
    <w:p w14:paraId="262944F9" w14:textId="305EF4DA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1</w:t>
      </w:r>
      <w:r w:rsidR="00DD6458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Project 1 </w:t>
      </w:r>
    </w:p>
    <w:p w14:paraId="3C2ED265" w14:textId="6B4A4E78" w:rsidR="006D5BA9" w:rsidRPr="00DE3F2A" w:rsidRDefault="006D5BA9" w:rsidP="006D5BA9">
      <w:pPr>
        <w:rPr>
          <w:color w:val="FF0000"/>
          <w:lang w:val="en-US"/>
        </w:rPr>
      </w:pPr>
    </w:p>
    <w:p w14:paraId="1210A570" w14:textId="7F8FBB00" w:rsidR="00AC53A9" w:rsidRPr="00DE3F2A" w:rsidRDefault="00E776FB" w:rsidP="003B475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>W</w:t>
      </w:r>
      <w:r w:rsidR="006D5BA9" w:rsidRPr="00DE3F2A">
        <w:rPr>
          <w:color w:val="000000" w:themeColor="text1"/>
          <w:lang w:val="en-US"/>
        </w:rPr>
        <w:t xml:space="preserve">e decided to look closer at this issue of time, in relation to our samples.  I am introducing a painting here as a bridge to the clinic.  The painter Eugene </w:t>
      </w:r>
      <w:proofErr w:type="spellStart"/>
      <w:r w:rsidR="006D5BA9" w:rsidRPr="00DE3F2A">
        <w:rPr>
          <w:color w:val="000000" w:themeColor="text1"/>
          <w:lang w:val="en-US"/>
        </w:rPr>
        <w:t>Gabritschevsky</w:t>
      </w:r>
      <w:proofErr w:type="spellEnd"/>
      <w:r w:rsidR="006D5BA9" w:rsidRPr="00DE3F2A">
        <w:rPr>
          <w:color w:val="000000" w:themeColor="text1"/>
          <w:lang w:val="en-US"/>
        </w:rPr>
        <w:t xml:space="preserve"> was a Russian biologist and geneticist who spent half of his adult life in an institution being treated for psychosis.  In this painting he portrays light at the horizon – it is not certain if </w:t>
      </w:r>
      <w:r w:rsidR="00AC53A9" w:rsidRPr="00DE3F2A">
        <w:rPr>
          <w:color w:val="000000" w:themeColor="text1"/>
          <w:lang w:val="en-US"/>
        </w:rPr>
        <w:t xml:space="preserve">he saw this light when he arose in the morning, or if he had been up all night.  What we do know is that light is a strong external cue that entrains circadian rhythms in the central pacemaker in the brain which then </w:t>
      </w:r>
      <w:r w:rsidR="00421171" w:rsidRPr="00DE3F2A">
        <w:rPr>
          <w:color w:val="000000" w:themeColor="text1"/>
          <w:lang w:val="en-US"/>
        </w:rPr>
        <w:t>directs</w:t>
      </w:r>
      <w:r w:rsidR="00AC53A9" w:rsidRPr="00DE3F2A">
        <w:rPr>
          <w:color w:val="000000" w:themeColor="text1"/>
          <w:lang w:val="en-US"/>
        </w:rPr>
        <w:t xml:space="preserve"> rhythms in cell</w:t>
      </w:r>
      <w:r w:rsidR="00421171" w:rsidRPr="00DE3F2A">
        <w:rPr>
          <w:color w:val="000000" w:themeColor="text1"/>
          <w:lang w:val="en-US"/>
        </w:rPr>
        <w:t>ular activity throughout the body, affecting physiology and behavior (Hastings, et al, 2018).</w:t>
      </w:r>
      <w:r w:rsidR="00AC53A9" w:rsidRPr="00DE3F2A">
        <w:rPr>
          <w:color w:val="000000" w:themeColor="text1"/>
          <w:lang w:val="en-US"/>
        </w:rPr>
        <w:t xml:space="preserve"> </w:t>
      </w:r>
      <w:r w:rsidRPr="00DE3F2A">
        <w:rPr>
          <w:color w:val="000000" w:themeColor="text1"/>
          <w:lang w:val="en-US"/>
        </w:rPr>
        <w:t>Virtually all cells display circadian rhythms, including w</w:t>
      </w:r>
      <w:r w:rsidR="00AC53A9" w:rsidRPr="00DE3F2A">
        <w:rPr>
          <w:color w:val="000000" w:themeColor="text1"/>
          <w:lang w:val="en-US"/>
        </w:rPr>
        <w:t xml:space="preserve">hite blood cells </w:t>
      </w:r>
      <w:r w:rsidRPr="00DE3F2A">
        <w:rPr>
          <w:color w:val="000000" w:themeColor="text1"/>
          <w:lang w:val="en-US"/>
        </w:rPr>
        <w:t>and</w:t>
      </w:r>
      <w:r w:rsidR="00AC53A9" w:rsidRPr="00DE3F2A">
        <w:rPr>
          <w:color w:val="000000" w:themeColor="text1"/>
          <w:lang w:val="en-US"/>
        </w:rPr>
        <w:t xml:space="preserve"> DNA methylation </w:t>
      </w:r>
      <w:r w:rsidRPr="00DE3F2A">
        <w:rPr>
          <w:color w:val="000000" w:themeColor="text1"/>
          <w:lang w:val="en-US"/>
        </w:rPr>
        <w:t>contributes to</w:t>
      </w:r>
      <w:r w:rsidR="00421171" w:rsidRPr="00DE3F2A">
        <w:rPr>
          <w:color w:val="000000" w:themeColor="text1"/>
          <w:lang w:val="en-US"/>
        </w:rPr>
        <w:t xml:space="preserve"> the</w:t>
      </w:r>
      <w:r w:rsidRPr="00DE3F2A">
        <w:rPr>
          <w:color w:val="000000" w:themeColor="text1"/>
          <w:lang w:val="en-US"/>
        </w:rPr>
        <w:t xml:space="preserve"> precision of the molecular clock</w:t>
      </w:r>
      <w:r w:rsidR="00421171" w:rsidRPr="00DE3F2A">
        <w:rPr>
          <w:color w:val="000000" w:themeColor="text1"/>
          <w:lang w:val="en-US"/>
        </w:rPr>
        <w:t xml:space="preserve"> – as I mentioned with the example of the BMAL clock gene</w:t>
      </w:r>
      <w:r w:rsidRPr="00DE3F2A">
        <w:rPr>
          <w:color w:val="000000" w:themeColor="text1"/>
          <w:lang w:val="en-US"/>
        </w:rPr>
        <w:t xml:space="preserve">. </w:t>
      </w:r>
      <w:r w:rsidR="00AC53A9" w:rsidRPr="00DE3F2A">
        <w:rPr>
          <w:color w:val="000000" w:themeColor="text1"/>
          <w:lang w:val="en-US"/>
        </w:rPr>
        <w:t xml:space="preserve"> </w:t>
      </w:r>
    </w:p>
    <w:p w14:paraId="4B6EFF06" w14:textId="77777777" w:rsidR="006D5BA9" w:rsidRPr="00DE3F2A" w:rsidRDefault="006D5BA9" w:rsidP="009A12C2">
      <w:pPr>
        <w:rPr>
          <w:color w:val="000000" w:themeColor="text1"/>
          <w:lang w:val="en-US"/>
        </w:rPr>
      </w:pPr>
    </w:p>
    <w:p w14:paraId="3EF569BF" w14:textId="67E6972E" w:rsidR="00E34536" w:rsidRPr="00DE3F2A" w:rsidRDefault="00E34536">
      <w:pPr>
        <w:rPr>
          <w:color w:val="FF0000"/>
          <w:lang w:val="en-US"/>
        </w:rPr>
      </w:pPr>
    </w:p>
    <w:p w14:paraId="3657F25C" w14:textId="7F653176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82D56" w:rsidRPr="00DE3F2A">
        <w:rPr>
          <w:color w:val="FF0000"/>
          <w:lang w:val="en-US"/>
        </w:rPr>
        <w:t>1</w:t>
      </w:r>
      <w:r w:rsidR="00014E69" w:rsidRPr="00DE3F2A">
        <w:rPr>
          <w:color w:val="FF0000"/>
          <w:lang w:val="en-US"/>
        </w:rPr>
        <w:t>3</w:t>
      </w:r>
      <w:r w:rsidR="00AC53A9" w:rsidRPr="00DE3F2A">
        <w:rPr>
          <w:color w:val="FF0000"/>
          <w:lang w:val="en-US"/>
        </w:rPr>
        <w:t xml:space="preserve">:  Methods </w:t>
      </w:r>
      <w:r w:rsidR="00B6599E">
        <w:rPr>
          <w:color w:val="FF0000"/>
          <w:lang w:val="en-US"/>
        </w:rPr>
        <w:t xml:space="preserve">- </w:t>
      </w:r>
      <w:r w:rsidR="00B6599E" w:rsidRPr="00B6599E">
        <w:rPr>
          <w:color w:val="FF0000"/>
          <w:lang w:val="en-US"/>
        </w:rPr>
        <w:t>Pre-data analysis</w:t>
      </w:r>
    </w:p>
    <w:p w14:paraId="6EF4DD43" w14:textId="42D945AF" w:rsidR="00AC53A9" w:rsidRPr="00DE3F2A" w:rsidRDefault="00AC53A9">
      <w:pPr>
        <w:rPr>
          <w:color w:val="FF0000"/>
          <w:lang w:val="en-US"/>
        </w:rPr>
      </w:pPr>
    </w:p>
    <w:p w14:paraId="44C067D4" w14:textId="3CE846FD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DNA extraction from blood samples by FHI </w:t>
      </w:r>
    </w:p>
    <w:p w14:paraId="245C061C" w14:textId="4188B72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1. State-of-the art microarray analysis: **Illumina EPIC 850K**  </w:t>
      </w:r>
    </w:p>
    <w:p w14:paraId="79632EB2" w14:textId="0E33B8F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B6599E">
        <w:rPr>
          <w:color w:val="000000" w:themeColor="text1"/>
          <w:lang w:val="en-US"/>
        </w:rPr>
        <w:t xml:space="preserve">. QC: Three phases of TOP methylation data </w:t>
      </w:r>
      <w:proofErr w:type="spellStart"/>
      <w:r w:rsidRPr="00B6599E">
        <w:rPr>
          <w:color w:val="000000" w:themeColor="text1"/>
          <w:lang w:val="en-US"/>
        </w:rPr>
        <w:t>QCed</w:t>
      </w:r>
      <w:proofErr w:type="spellEnd"/>
      <w:r w:rsidRPr="00B6599E">
        <w:rPr>
          <w:color w:val="000000" w:themeColor="text1"/>
          <w:lang w:val="en-US"/>
        </w:rPr>
        <w:t xml:space="preserve"> separately and then merged  </w:t>
      </w:r>
    </w:p>
    <w:p w14:paraId="6D034A4A" w14:textId="7264364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B6599E">
        <w:rPr>
          <w:color w:val="000000" w:themeColor="text1"/>
          <w:lang w:val="en-US"/>
        </w:rPr>
        <w:t xml:space="preserve">. Estimated cell-type proportions from </w:t>
      </w:r>
      <w:proofErr w:type="spellStart"/>
      <w:r w:rsidRPr="00B6599E">
        <w:rPr>
          <w:color w:val="000000" w:themeColor="text1"/>
          <w:lang w:val="en-US"/>
        </w:rPr>
        <w:t>DNAm</w:t>
      </w:r>
      <w:proofErr w:type="spellEnd"/>
      <w:r w:rsidRPr="00B6599E">
        <w:rPr>
          <w:color w:val="000000" w:themeColor="text1"/>
          <w:lang w:val="en-US"/>
        </w:rPr>
        <w:t xml:space="preserve"> data (Salas, _et al._, 2018) </w:t>
      </w:r>
    </w:p>
    <w:p w14:paraId="417732F7" w14:textId="0024E886" w:rsidR="00AC53A9" w:rsidRPr="00DE3F2A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B6599E">
        <w:rPr>
          <w:color w:val="000000" w:themeColor="text1"/>
          <w:lang w:val="en-US"/>
        </w:rPr>
        <w:t xml:space="preserve">. Evaluated quality of cell-type estimation with Deconvolution Specific Root Mean Squared Error (DSRMSE) </w:t>
      </w:r>
      <w:proofErr w:type="spellStart"/>
      <w:r w:rsidRPr="00B6599E">
        <w:rPr>
          <w:color w:val="000000" w:themeColor="text1"/>
          <w:lang w:val="en-US"/>
        </w:rPr>
        <w:t>Vellame</w:t>
      </w:r>
      <w:proofErr w:type="spellEnd"/>
      <w:r w:rsidRPr="00B6599E">
        <w:rPr>
          <w:color w:val="000000" w:themeColor="text1"/>
          <w:lang w:val="en-US"/>
        </w:rPr>
        <w:t>, _et al._, 2020.</w:t>
      </w:r>
    </w:p>
    <w:p w14:paraId="183D95D3" w14:textId="22F913D4" w:rsidR="00AC53A9" w:rsidRDefault="00AC53A9">
      <w:pPr>
        <w:rPr>
          <w:color w:val="FF0000"/>
          <w:lang w:val="en-US"/>
        </w:rPr>
      </w:pPr>
    </w:p>
    <w:p w14:paraId="487A79DE" w14:textId="1DA21750" w:rsidR="00B6599E" w:rsidRDefault="00B6599E">
      <w:pPr>
        <w:rPr>
          <w:color w:val="FF0000"/>
          <w:lang w:val="en-US"/>
        </w:rPr>
      </w:pPr>
    </w:p>
    <w:p w14:paraId="018FC756" w14:textId="6A850E87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14:  </w:t>
      </w:r>
      <w:r>
        <w:rPr>
          <w:color w:val="FF0000"/>
          <w:lang w:val="en-US"/>
        </w:rPr>
        <w:t>Methods: Analysis pipeline</w:t>
      </w:r>
      <w:r w:rsidRPr="00DE3F2A">
        <w:rPr>
          <w:color w:val="FF0000"/>
          <w:lang w:val="en-US"/>
        </w:rPr>
        <w:t xml:space="preserve">  </w:t>
      </w:r>
    </w:p>
    <w:p w14:paraId="6E650D7C" w14:textId="35C33B71" w:rsidR="00B6599E" w:rsidRDefault="00B6599E">
      <w:pPr>
        <w:rPr>
          <w:color w:val="FF0000"/>
          <w:lang w:val="en-US"/>
        </w:rPr>
      </w:pPr>
    </w:p>
    <w:p w14:paraId="1DCC3F63" w14:textId="77777777" w:rsidR="00B6599E" w:rsidRPr="00DE3F2A" w:rsidRDefault="00B6599E">
      <w:pPr>
        <w:rPr>
          <w:color w:val="FF0000"/>
          <w:lang w:val="en-US"/>
        </w:rPr>
      </w:pPr>
    </w:p>
    <w:p w14:paraId="5CC3AB95" w14:textId="3234CC87" w:rsidR="00F97B23" w:rsidRPr="00DE3F2A" w:rsidRDefault="00F97B23" w:rsidP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 Distribution of time and models  </w:t>
      </w:r>
    </w:p>
    <w:p w14:paraId="3B338DD2" w14:textId="43D48C67" w:rsidR="00AC53A9" w:rsidRPr="00DE3F2A" w:rsidRDefault="00AC53A9">
      <w:pPr>
        <w:rPr>
          <w:color w:val="FF0000"/>
          <w:lang w:val="en-US"/>
        </w:rPr>
      </w:pPr>
    </w:p>
    <w:p w14:paraId="4C1B2076" w14:textId="47B92EED" w:rsidR="00AC53A9" w:rsidRPr="00DE3F2A" w:rsidRDefault="00AC53A9">
      <w:pPr>
        <w:rPr>
          <w:color w:val="FF0000"/>
          <w:lang w:val="en-US"/>
        </w:rPr>
      </w:pPr>
    </w:p>
    <w:p w14:paraId="264A0EB2" w14:textId="7985DC68" w:rsidR="00AC53A9" w:rsidRPr="00DE3F2A" w:rsidRDefault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Results </w:t>
      </w:r>
    </w:p>
    <w:p w14:paraId="2C437576" w14:textId="32FE0057" w:rsidR="00F97B23" w:rsidRPr="00DE3F2A" w:rsidRDefault="00F97B23">
      <w:pPr>
        <w:rPr>
          <w:color w:val="FF0000"/>
          <w:lang w:val="en-US"/>
        </w:rPr>
      </w:pPr>
    </w:p>
    <w:p w14:paraId="555FE697" w14:textId="5B1E18A7" w:rsidR="00F97B23" w:rsidRPr="00DE3F2A" w:rsidRDefault="00F97B23">
      <w:pPr>
        <w:rPr>
          <w:color w:val="FF0000"/>
          <w:lang w:val="en-US"/>
        </w:rPr>
      </w:pPr>
    </w:p>
    <w:p w14:paraId="2CA4AACA" w14:textId="53DA317D" w:rsidR="00F97B23" w:rsidRPr="00DE3F2A" w:rsidRDefault="00F97B23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results for NLR – Medication did not have an affect </w:t>
      </w:r>
    </w:p>
    <w:p w14:paraId="55C33244" w14:textId="610AB87B" w:rsidR="00F97B23" w:rsidRPr="00DE3F2A" w:rsidRDefault="00082D56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Conclusion: </w:t>
      </w:r>
      <w:r w:rsidR="00F97B23" w:rsidRPr="00DE3F2A">
        <w:rPr>
          <w:color w:val="000000" w:themeColor="text1"/>
          <w:lang w:val="en-US"/>
        </w:rPr>
        <w:t>Overlooking time-of-blood draw may lead to false association in omics studies of Schizophrenia</w:t>
      </w:r>
    </w:p>
    <w:p w14:paraId="16691688" w14:textId="1557E55D" w:rsidR="00906424" w:rsidRDefault="00906424">
      <w:pPr>
        <w:rPr>
          <w:color w:val="FF0000"/>
          <w:lang w:val="en-US"/>
        </w:rPr>
      </w:pPr>
    </w:p>
    <w:p w14:paraId="6B7F63B0" w14:textId="4EE3F589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Results</w:t>
      </w:r>
      <w:r>
        <w:rPr>
          <w:color w:val="FF0000"/>
          <w:lang w:val="en-US"/>
        </w:rPr>
        <w:t>: Sub-analysis</w:t>
      </w:r>
    </w:p>
    <w:p w14:paraId="6806E4AB" w14:textId="77777777" w:rsidR="00B6599E" w:rsidRPr="00DE3F2A" w:rsidRDefault="00B6599E">
      <w:pPr>
        <w:rPr>
          <w:color w:val="FF0000"/>
          <w:lang w:val="en-US"/>
        </w:rPr>
      </w:pPr>
    </w:p>
    <w:p w14:paraId="43CC1105" w14:textId="06B5D69E" w:rsidR="00082D56" w:rsidRPr="00DE3F2A" w:rsidRDefault="00082D56">
      <w:pPr>
        <w:rPr>
          <w:color w:val="FF0000"/>
          <w:lang w:val="en-US"/>
        </w:rPr>
      </w:pPr>
    </w:p>
    <w:p w14:paraId="34E4714F" w14:textId="7283EC78" w:rsidR="003B4754" w:rsidRPr="00DE3F2A" w:rsidRDefault="00082D56" w:rsidP="003B475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Project 2 </w:t>
      </w:r>
      <w:r w:rsidR="003B4754" w:rsidRPr="00DE3F2A">
        <w:rPr>
          <w:color w:val="FF0000"/>
          <w:lang w:val="en-US"/>
        </w:rPr>
        <w:t xml:space="preserve">- Common and Specific effects of antipsychotics on DNA methylation in Psychosis </w:t>
      </w:r>
    </w:p>
    <w:p w14:paraId="08F73129" w14:textId="562E3D48" w:rsidR="00082D56" w:rsidRPr="00DE3F2A" w:rsidRDefault="00082D56">
      <w:pPr>
        <w:rPr>
          <w:color w:val="FF0000"/>
          <w:lang w:val="en-US"/>
        </w:rPr>
      </w:pPr>
    </w:p>
    <w:p w14:paraId="32016322" w14:textId="31E2E492" w:rsidR="003B4754" w:rsidRPr="00DE3F2A" w:rsidRDefault="00653C5D" w:rsidP="00684745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Antipsychotics are central to the treatment of psychosis and </w:t>
      </w:r>
      <w:r w:rsidR="003B4754" w:rsidRPr="00DE3F2A">
        <w:rPr>
          <w:color w:val="000000" w:themeColor="text1"/>
          <w:lang w:val="en-US"/>
        </w:rPr>
        <w:t>reduc</w:t>
      </w:r>
      <w:r w:rsidR="00684745" w:rsidRPr="00DE3F2A">
        <w:rPr>
          <w:color w:val="000000" w:themeColor="text1"/>
          <w:lang w:val="en-US"/>
        </w:rPr>
        <w:t>e</w:t>
      </w:r>
      <w:r w:rsidR="003B4754" w:rsidRPr="00DE3F2A">
        <w:rPr>
          <w:color w:val="000000" w:themeColor="text1"/>
          <w:lang w:val="en-US"/>
        </w:rPr>
        <w:t xml:space="preserve"> </w:t>
      </w:r>
      <w:r w:rsidR="00684745" w:rsidRPr="00DE3F2A">
        <w:rPr>
          <w:color w:val="000000" w:themeColor="text1"/>
          <w:lang w:val="en-US"/>
        </w:rPr>
        <w:t xml:space="preserve">distressful </w:t>
      </w:r>
      <w:r w:rsidR="003B4754" w:rsidRPr="00DE3F2A">
        <w:rPr>
          <w:color w:val="000000" w:themeColor="text1"/>
          <w:lang w:val="en-US"/>
        </w:rPr>
        <w:t xml:space="preserve">symptoms </w:t>
      </w:r>
      <w:r w:rsidR="00684745" w:rsidRPr="00DE3F2A">
        <w:rPr>
          <w:color w:val="000000" w:themeColor="text1"/>
          <w:lang w:val="en-US"/>
        </w:rPr>
        <w:t>in most patients</w:t>
      </w:r>
      <w:r w:rsidR="003B4754" w:rsidRPr="00DE3F2A">
        <w:rPr>
          <w:color w:val="000000" w:themeColor="text1"/>
          <w:lang w:val="en-US"/>
        </w:rPr>
        <w:t xml:space="preserve">. But for many, the side-effects can challenge compliance.  </w:t>
      </w:r>
      <w:r w:rsidR="00684745" w:rsidRPr="00DE3F2A">
        <w:rPr>
          <w:color w:val="000000" w:themeColor="text1"/>
          <w:lang w:val="en-US"/>
        </w:rPr>
        <w:t xml:space="preserve">Physical side-effects include weight gain, </w:t>
      </w:r>
      <w:r w:rsidRPr="00DE3F2A">
        <w:rPr>
          <w:color w:val="000000" w:themeColor="text1"/>
          <w:lang w:val="en-US"/>
        </w:rPr>
        <w:t xml:space="preserve">but </w:t>
      </w:r>
      <w:r w:rsidR="003B4754" w:rsidRPr="00DE3F2A">
        <w:rPr>
          <w:color w:val="000000" w:themeColor="text1"/>
          <w:lang w:val="en-US"/>
        </w:rPr>
        <w:t xml:space="preserve">also </w:t>
      </w:r>
      <w:r w:rsidRPr="00DE3F2A">
        <w:rPr>
          <w:color w:val="000000" w:themeColor="text1"/>
          <w:lang w:val="en-US"/>
        </w:rPr>
        <w:t>sedation, and patients report feeling</w:t>
      </w:r>
      <w:r w:rsidR="003B4754" w:rsidRPr="00DE3F2A">
        <w:rPr>
          <w:color w:val="000000" w:themeColor="text1"/>
          <w:shd w:val="clear" w:color="auto" w:fill="FCFCFC"/>
        </w:rPr>
        <w:t xml:space="preserve"> letharg</w:t>
      </w:r>
      <w:proofErr w:type="spellStart"/>
      <w:r w:rsidRPr="00DE3F2A">
        <w:rPr>
          <w:color w:val="000000" w:themeColor="text1"/>
          <w:shd w:val="clear" w:color="auto" w:fill="FCFCFC"/>
          <w:lang w:val="en-US"/>
        </w:rPr>
        <w:t>ic</w:t>
      </w:r>
      <w:proofErr w:type="spellEnd"/>
      <w:r w:rsidR="003B4754" w:rsidRPr="00DE3F2A">
        <w:rPr>
          <w:color w:val="000000" w:themeColor="text1"/>
          <w:shd w:val="clear" w:color="auto" w:fill="FCFCFC"/>
        </w:rPr>
        <w:t xml:space="preserve">, </w:t>
      </w:r>
      <w:r w:rsidR="007F6BBD" w:rsidRPr="00DE3F2A">
        <w:rPr>
          <w:color w:val="000000" w:themeColor="text1"/>
          <w:shd w:val="clear" w:color="auto" w:fill="FCFCFC"/>
          <w:lang w:val="en-US"/>
        </w:rPr>
        <w:t xml:space="preserve">have </w:t>
      </w:r>
      <w:r w:rsidR="003B4754" w:rsidRPr="00DE3F2A">
        <w:rPr>
          <w:color w:val="000000" w:themeColor="text1"/>
          <w:shd w:val="clear" w:color="auto" w:fill="FCFCFC"/>
        </w:rPr>
        <w:t>cognitive slowing, and reduced motivation</w:t>
      </w:r>
      <w:r w:rsidR="00684745" w:rsidRPr="00DE3F2A">
        <w:rPr>
          <w:color w:val="000000" w:themeColor="text1"/>
          <w:shd w:val="clear" w:color="auto" w:fill="FCFCFC"/>
          <w:lang w:val="en-US"/>
        </w:rPr>
        <w:t xml:space="preserve">. 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I think this painting by </w:t>
      </w:r>
      <w:proofErr w:type="spellStart"/>
      <w:r w:rsidR="003B4754" w:rsidRPr="00DE3F2A">
        <w:rPr>
          <w:color w:val="000000" w:themeColor="text1"/>
          <w:shd w:val="clear" w:color="auto" w:fill="FCFCFC"/>
          <w:lang w:val="en-US"/>
        </w:rPr>
        <w:t>Gabritschevsky</w:t>
      </w:r>
      <w:proofErr w:type="spellEnd"/>
      <w:r w:rsidR="003B4754" w:rsidRPr="00DE3F2A">
        <w:rPr>
          <w:color w:val="000000" w:themeColor="text1"/>
          <w:shd w:val="clear" w:color="auto" w:fill="FCFCFC"/>
          <w:lang w:val="en-US"/>
        </w:rPr>
        <w:t xml:space="preserve"> portrays the </w:t>
      </w:r>
      <w:r w:rsidR="003B4754" w:rsidRPr="00DE3F2A">
        <w:rPr>
          <w:color w:val="000000" w:themeColor="text1"/>
          <w:shd w:val="clear" w:color="auto" w:fill="FCFCFC"/>
        </w:rPr>
        <w:t>emotional blunting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 that he may have felt. 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Gaining a better understanding of these medications is important to improving </w:t>
      </w:r>
      <w:r w:rsidRPr="00DE3F2A">
        <w:rPr>
          <w:color w:val="000000" w:themeColor="text1"/>
          <w:shd w:val="clear" w:color="auto" w:fill="FCFCFC"/>
          <w:lang w:val="en-US"/>
        </w:rPr>
        <w:t>treatment and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providing an effective treatment option to the approximately 30% who do not respond well to these drugs.</w:t>
      </w:r>
    </w:p>
    <w:p w14:paraId="56F34E84" w14:textId="4F1801AF" w:rsidR="00082D56" w:rsidRPr="00DE3F2A" w:rsidRDefault="00082D56">
      <w:pPr>
        <w:rPr>
          <w:color w:val="FF0000"/>
          <w:lang w:val="en-US"/>
        </w:rPr>
      </w:pPr>
    </w:p>
    <w:p w14:paraId="3B013D50" w14:textId="51C9C2DC" w:rsidR="00551EED" w:rsidRPr="00DE3F2A" w:rsidRDefault="0047205A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B6599E">
        <w:rPr>
          <w:color w:val="FF0000"/>
          <w:lang w:val="en-US"/>
        </w:rPr>
        <w:t>AP and corresponding receptors</w:t>
      </w:r>
    </w:p>
    <w:p w14:paraId="368A3D0E" w14:textId="15185463" w:rsidR="007F6BBD" w:rsidRPr="00DE3F2A" w:rsidRDefault="00653C5D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>The key role for clinical response is dopamine D2 receptor blockade in the striatum</w:t>
      </w:r>
      <w:r w:rsidR="00CB7A8A" w:rsidRPr="00DE3F2A">
        <w:rPr>
          <w:color w:val="000000" w:themeColor="text1"/>
          <w:lang w:val="en-US"/>
        </w:rPr>
        <w:t xml:space="preserve"> – but this blockade is also associated with endocrine and </w:t>
      </w:r>
      <w:r w:rsidR="00B30E6F" w:rsidRPr="00DE3F2A">
        <w:rPr>
          <w:color w:val="000000" w:themeColor="text1"/>
          <w:lang w:val="en-US"/>
        </w:rPr>
        <w:t>potentially serious motor</w:t>
      </w:r>
      <w:r w:rsidR="00CB7A8A" w:rsidRPr="00DE3F2A">
        <w:rPr>
          <w:color w:val="000000" w:themeColor="text1"/>
          <w:lang w:val="en-US"/>
        </w:rPr>
        <w:t xml:space="preserve"> side-effects</w:t>
      </w:r>
      <w:r w:rsidRPr="00DE3F2A">
        <w:rPr>
          <w:color w:val="000000" w:themeColor="text1"/>
          <w:lang w:val="en-US"/>
        </w:rPr>
        <w:t xml:space="preserve">. </w:t>
      </w:r>
      <w:r w:rsidR="00B30E6F" w:rsidRPr="00DE3F2A">
        <w:rPr>
          <w:color w:val="000000" w:themeColor="text1"/>
          <w:lang w:val="en-US"/>
        </w:rPr>
        <w:t>Second generation A</w:t>
      </w:r>
      <w:r w:rsidR="007F6BBD" w:rsidRPr="00DE3F2A">
        <w:rPr>
          <w:color w:val="000000" w:themeColor="text1"/>
          <w:lang w:val="en-US"/>
        </w:rPr>
        <w:t xml:space="preserve">ps are formulated with a </w:t>
      </w:r>
      <w:r w:rsidR="009233AB" w:rsidRPr="00DE3F2A">
        <w:rPr>
          <w:color w:val="000000" w:themeColor="text1"/>
          <w:lang w:val="en-US"/>
        </w:rPr>
        <w:t xml:space="preserve">balance between D2&amp;D3 blockade </w:t>
      </w:r>
      <w:r w:rsidR="007F6BBD" w:rsidRPr="00DE3F2A">
        <w:rPr>
          <w:color w:val="000000" w:themeColor="text1"/>
          <w:lang w:val="en-US"/>
        </w:rPr>
        <w:t>that is still effective for psychosis but has</w:t>
      </w:r>
      <w:r w:rsidR="00B30E6F" w:rsidRPr="00DE3F2A">
        <w:rPr>
          <w:color w:val="000000" w:themeColor="text1"/>
          <w:lang w:val="en-US"/>
        </w:rPr>
        <w:t xml:space="preserve"> reduced risk of motor side-effects.</w:t>
      </w:r>
      <w:r w:rsidR="009233AB" w:rsidRPr="00DE3F2A">
        <w:rPr>
          <w:color w:val="000000" w:themeColor="text1"/>
          <w:lang w:val="en-US"/>
        </w:rPr>
        <w:t xml:space="preserve"> These </w:t>
      </w:r>
      <w:r w:rsidR="007F6BBD" w:rsidRPr="00DE3F2A">
        <w:rPr>
          <w:color w:val="000000" w:themeColor="text1"/>
          <w:lang w:val="en-US"/>
        </w:rPr>
        <w:t>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</w:t>
      </w:r>
      <w:r w:rsidR="009233AB" w:rsidRPr="00DE3F2A">
        <w:rPr>
          <w:color w:val="000000" w:themeColor="text1"/>
          <w:lang w:val="en-US"/>
        </w:rPr>
        <w:t xml:space="preserve">drugs </w:t>
      </w:r>
      <w:r w:rsidR="00B30E6F" w:rsidRPr="00DE3F2A">
        <w:rPr>
          <w:color w:val="000000" w:themeColor="text1"/>
          <w:lang w:val="en-US"/>
        </w:rPr>
        <w:t>also have</w:t>
      </w:r>
      <w:r w:rsidR="009233AB" w:rsidRPr="00DE3F2A">
        <w:rPr>
          <w:color w:val="000000" w:themeColor="text1"/>
          <w:lang w:val="en-US"/>
        </w:rPr>
        <w:t xml:space="preserve"> affinity for </w:t>
      </w:r>
      <w:r w:rsidRPr="00DE3F2A">
        <w:rPr>
          <w:color w:val="000000" w:themeColor="text1"/>
          <w:lang w:val="en-US"/>
        </w:rPr>
        <w:t xml:space="preserve">serotonergic, histaminergic, cholinergic, and adrenergic receptors. </w:t>
      </w:r>
      <w:r w:rsidR="009233AB" w:rsidRPr="00DE3F2A">
        <w:rPr>
          <w:color w:val="000000" w:themeColor="text1"/>
          <w:lang w:val="en-US"/>
        </w:rPr>
        <w:t>The degree of affinity and receptor occupancy plays a role in therapeutic effects, for example</w:t>
      </w:r>
      <w:r w:rsidR="007E1B28" w:rsidRPr="00DE3F2A">
        <w:rPr>
          <w:color w:val="000000" w:themeColor="text1"/>
          <w:lang w:val="en-US"/>
        </w:rPr>
        <w:t>,</w:t>
      </w:r>
      <w:r w:rsidR="009233AB" w:rsidRPr="00DE3F2A">
        <w:rPr>
          <w:color w:val="000000" w:themeColor="text1"/>
          <w:lang w:val="en-US"/>
        </w:rPr>
        <w:t xml:space="preserve"> </w:t>
      </w:r>
      <w:r w:rsidR="00B30E6F" w:rsidRPr="00DE3F2A">
        <w:rPr>
          <w:color w:val="000000" w:themeColor="text1"/>
          <w:lang w:val="en-US"/>
        </w:rPr>
        <w:t xml:space="preserve">levels of histamine H1 </w:t>
      </w:r>
      <w:r w:rsidR="007F6BBD" w:rsidRPr="00DE3F2A">
        <w:rPr>
          <w:color w:val="000000" w:themeColor="text1"/>
          <w:lang w:val="en-US"/>
        </w:rPr>
        <w:t xml:space="preserve">receptor </w:t>
      </w:r>
      <w:r w:rsidR="00B30E6F" w:rsidRPr="00DE3F2A">
        <w:rPr>
          <w:color w:val="000000" w:themeColor="text1"/>
          <w:lang w:val="en-US"/>
        </w:rPr>
        <w:t xml:space="preserve">occupancy </w:t>
      </w:r>
      <w:r w:rsidR="007E1B28" w:rsidRPr="00DE3F2A">
        <w:rPr>
          <w:color w:val="000000" w:themeColor="text1"/>
          <w:lang w:val="en-US"/>
        </w:rPr>
        <w:t xml:space="preserve">with Olanzapine and Quetiapine </w:t>
      </w:r>
      <w:r w:rsidR="00B30E6F" w:rsidRPr="00DE3F2A">
        <w:rPr>
          <w:color w:val="000000" w:themeColor="text1"/>
          <w:lang w:val="en-US"/>
        </w:rPr>
        <w:t>is helpful in acute phases of psychosis as sedation can be beneficial– but over time can lead to lethargy</w:t>
      </w:r>
      <w:r w:rsidR="007E1B28" w:rsidRPr="00DE3F2A">
        <w:rPr>
          <w:color w:val="000000" w:themeColor="text1"/>
          <w:lang w:val="en-US"/>
        </w:rPr>
        <w:t xml:space="preserve"> which challenges medication compliance</w:t>
      </w:r>
      <w:r w:rsidR="00B30E6F" w:rsidRPr="00DE3F2A">
        <w:rPr>
          <w:color w:val="000000" w:themeColor="text1"/>
          <w:lang w:val="en-US"/>
        </w:rPr>
        <w:t xml:space="preserve">. </w:t>
      </w:r>
      <w:r w:rsidR="009233AB" w:rsidRPr="00DE3F2A">
        <w:rPr>
          <w:color w:val="000000" w:themeColor="text1"/>
          <w:lang w:val="en-US"/>
        </w:rPr>
        <w:t xml:space="preserve"> </w:t>
      </w:r>
    </w:p>
    <w:p w14:paraId="616A1635" w14:textId="3DE2CA98" w:rsidR="004519CA" w:rsidRPr="00DE3F2A" w:rsidRDefault="004519CA" w:rsidP="00A40D64">
      <w:pPr>
        <w:jc w:val="both"/>
        <w:rPr>
          <w:color w:val="000000" w:themeColor="text1"/>
          <w:lang w:val="en-US"/>
        </w:rPr>
      </w:pPr>
    </w:p>
    <w:p w14:paraId="633CF595" w14:textId="77777777" w:rsidR="004519CA" w:rsidRPr="00DE3F2A" w:rsidRDefault="004519CA" w:rsidP="004519CA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Patients can be prescribed multiple antipsychotic drugs. Polypharmacy leads to greater dopamine D2 occupancy and blockade that may possibly be explained by:</w:t>
      </w:r>
    </w:p>
    <w:p w14:paraId="2B367789" w14:textId="63947C9D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increased efficacy, </w:t>
      </w:r>
    </w:p>
    <w:p w14:paraId="28B45FAA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a reduction in side effects which increases tolerability, </w:t>
      </w:r>
    </w:p>
    <w:p w14:paraId="26018156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finally the additional drugs may induce beneficial effects via actions at other receptors.  </w:t>
      </w:r>
    </w:p>
    <w:p w14:paraId="7D73A045" w14:textId="77777777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</w:p>
    <w:p w14:paraId="79C36E87" w14:textId="280530FD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But more work is needed to identify which of these three contribute to the mechanism of actions.  We will look at common effects in this study.   </w:t>
      </w:r>
    </w:p>
    <w:p w14:paraId="0DA4132F" w14:textId="77777777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2B0722D4" w14:textId="59D75A4D" w:rsidR="007F6BBD" w:rsidRPr="00DE3F2A" w:rsidRDefault="004519CA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For the</w:t>
      </w:r>
      <w:r w:rsidR="007F6BBD" w:rsidRPr="00DE3F2A">
        <w:rPr>
          <w:color w:val="000000" w:themeColor="text1"/>
          <w:lang w:val="en-US"/>
        </w:rPr>
        <w:t xml:space="preserve"> specific effects of antipsychotics, we will be looking at four 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AP that are prescribed at monotherapies: Aripiprazole, Olanzapine, Quetiapine and Risperidone.</w:t>
      </w:r>
    </w:p>
    <w:p w14:paraId="54C6BEF1" w14:textId="679813DE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1E538259" w14:textId="180870ED" w:rsidR="00CB7A8A" w:rsidRPr="00DE3F2A" w:rsidRDefault="007B470E" w:rsidP="0047205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D2/D3 receptor blockade is necessary for the therapeutic action of these drugs, although it does not guarantee response. </w:t>
      </w:r>
    </w:p>
    <w:p w14:paraId="62AAC1B8" w14:textId="77777777" w:rsidR="00551EED" w:rsidRPr="00DE3F2A" w:rsidRDefault="00551EED" w:rsidP="0047205A">
      <w:pPr>
        <w:rPr>
          <w:color w:val="FF0000"/>
          <w:lang w:val="en-US"/>
        </w:rPr>
      </w:pPr>
    </w:p>
    <w:p w14:paraId="02EAE7D4" w14:textId="35A473AA" w:rsidR="00DE3F2A" w:rsidRPr="00DE3F2A" w:rsidRDefault="007B470E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20</w:t>
      </w:r>
      <w:r w:rsidRPr="00DE3F2A">
        <w:rPr>
          <w:color w:val="FF0000"/>
          <w:lang w:val="en-US"/>
        </w:rPr>
        <w:t xml:space="preserve">: </w:t>
      </w:r>
      <w:proofErr w:type="spellStart"/>
      <w:r w:rsidR="00DE3F2A" w:rsidRPr="00DE3F2A">
        <w:rPr>
          <w:color w:val="FF0000"/>
          <w:lang w:val="en-US"/>
        </w:rPr>
        <w:t>Pharmacoepigenetic</w:t>
      </w:r>
      <w:proofErr w:type="spellEnd"/>
      <w:r w:rsidR="00DE3F2A" w:rsidRPr="00DE3F2A">
        <w:rPr>
          <w:color w:val="FF0000"/>
          <w:lang w:val="en-US"/>
        </w:rPr>
        <w:t xml:space="preserve"> findings in psychiatry</w:t>
      </w:r>
    </w:p>
    <w:p w14:paraId="1921EB9B" w14:textId="77777777" w:rsidR="00DE3F2A" w:rsidRPr="00DE3F2A" w:rsidRDefault="00DE3F2A" w:rsidP="0047205A">
      <w:pPr>
        <w:rPr>
          <w:color w:val="FF0000"/>
          <w:lang w:val="en-US"/>
        </w:rPr>
      </w:pPr>
    </w:p>
    <w:p w14:paraId="6C0BA0A4" w14:textId="77777777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- Early stages </w:t>
      </w:r>
    </w:p>
    <w:p w14:paraId="151E9536" w14:textId="74033216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Study design, technology, patient population, lack of replication </w:t>
      </w:r>
    </w:p>
    <w:p w14:paraId="514F062B" w14:textId="45584AE9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  </w:t>
      </w:r>
      <w:r w:rsidRPr="00DE3F2A">
        <w:rPr>
          <w:color w:val="000000" w:themeColor="text1"/>
          <w:lang w:val="en-US"/>
        </w:rPr>
        <w:t>- No uniform identification of hyper- or hypo-methylation (</w:t>
      </w:r>
      <w:proofErr w:type="gramStart"/>
      <w:r w:rsidRPr="00DE3F2A">
        <w:rPr>
          <w:color w:val="000000" w:themeColor="text1"/>
          <w:lang w:val="en-US"/>
        </w:rPr>
        <w:t>i.e.</w:t>
      </w:r>
      <w:proofErr w:type="gramEnd"/>
      <w:r w:rsidRPr="00DE3F2A">
        <w:rPr>
          <w:color w:val="000000" w:themeColor="text1"/>
          <w:lang w:val="en-US"/>
        </w:rPr>
        <w:t xml:space="preserve"> _COMT_, _5-HTT_, _HTR2A_) (Burghardt, _et al._, 2020, Zhou _et al_, 2021) </w:t>
      </w:r>
    </w:p>
    <w:p w14:paraId="5FAC7962" w14:textId="673EAFE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Lacking studies of AP monotherapy (Burghardt, _et al._, 2020) </w:t>
      </w:r>
    </w:p>
    <w:p w14:paraId="76B995AA" w14:textId="6AEFE46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associated with both the pathology and treatment (Jaffe, _et al._, 2016) </w:t>
      </w:r>
    </w:p>
    <w:p w14:paraId="0EED52FD" w14:textId="48AF9EA2" w:rsidR="0047205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Tissue issue - relevance of peripheral blood (</w:t>
      </w:r>
      <w:proofErr w:type="spellStart"/>
      <w:r w:rsidRPr="00DE3F2A">
        <w:rPr>
          <w:color w:val="000000" w:themeColor="text1"/>
          <w:lang w:val="en-US"/>
        </w:rPr>
        <w:t>Bakulski</w:t>
      </w:r>
      <w:proofErr w:type="spellEnd"/>
      <w:r w:rsidRPr="00DE3F2A">
        <w:rPr>
          <w:color w:val="000000" w:themeColor="text1"/>
          <w:lang w:val="en-US"/>
        </w:rPr>
        <w:t>, _et al._, 2016)</w:t>
      </w:r>
      <w:r w:rsidR="0047205A" w:rsidRPr="00DE3F2A">
        <w:rPr>
          <w:color w:val="000000" w:themeColor="text1"/>
          <w:lang w:val="en-US"/>
        </w:rPr>
        <w:t xml:space="preserve"> </w:t>
      </w:r>
    </w:p>
    <w:p w14:paraId="67056758" w14:textId="18E7E3FA" w:rsidR="00082D56" w:rsidRPr="00DE3F2A" w:rsidRDefault="00082D56">
      <w:pPr>
        <w:rPr>
          <w:color w:val="FF0000"/>
          <w:lang w:val="en-US"/>
        </w:rPr>
      </w:pPr>
    </w:p>
    <w:p w14:paraId="1321B36F" w14:textId="77777777" w:rsidR="0047205A" w:rsidRPr="00DE3F2A" w:rsidRDefault="0047205A">
      <w:pPr>
        <w:rPr>
          <w:color w:val="FF0000"/>
        </w:rPr>
      </w:pPr>
    </w:p>
    <w:p w14:paraId="58F44FFB" w14:textId="6841D004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21</w:t>
      </w:r>
      <w:r w:rsidRPr="00DE3F2A">
        <w:rPr>
          <w:color w:val="FF0000"/>
          <w:lang w:val="en-US"/>
        </w:rPr>
        <w:t xml:space="preserve">: Correlation blood-brain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</w:t>
      </w:r>
    </w:p>
    <w:p w14:paraId="55E41812" w14:textId="71D59A41" w:rsidR="00082D56" w:rsidRPr="00DE3F2A" w:rsidRDefault="00082D56">
      <w:pPr>
        <w:rPr>
          <w:color w:val="FF0000"/>
          <w:lang w:val="en-US"/>
        </w:rPr>
      </w:pPr>
    </w:p>
    <w:p w14:paraId="608191B0" w14:textId="2A7FA716" w:rsidR="00A6036C" w:rsidRPr="00DE3F2A" w:rsidRDefault="00A6036C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>Candidate genes</w:t>
      </w:r>
      <w:r w:rsidR="0041448D" w:rsidRPr="00DE3F2A">
        <w:rPr>
          <w:color w:val="0070C0"/>
          <w:lang w:val="en-US"/>
        </w:rPr>
        <w:t xml:space="preserve"> studies</w:t>
      </w:r>
      <w:r w:rsidRPr="00DE3F2A">
        <w:rPr>
          <w:color w:val="0070C0"/>
          <w:lang w:val="en-US"/>
        </w:rPr>
        <w:t>:</w:t>
      </w:r>
      <w:r w:rsidR="0041448D" w:rsidRPr="00DE3F2A">
        <w:rPr>
          <w:color w:val="0070C0"/>
          <w:lang w:val="en-US"/>
        </w:rPr>
        <w:t xml:space="preserve"> Theory-driven tests of association between phenotypes and variants of genes which have been identified as related or relevant to these phenotypes, typically based on their known biological properties. </w:t>
      </w:r>
    </w:p>
    <w:p w14:paraId="7E39C451" w14:textId="77777777" w:rsidR="0041448D" w:rsidRPr="00DE3F2A" w:rsidRDefault="0041448D">
      <w:pPr>
        <w:rPr>
          <w:color w:val="FF0000"/>
          <w:lang w:val="en-US"/>
        </w:rPr>
      </w:pPr>
    </w:p>
    <w:p w14:paraId="238E837C" w14:textId="4C8BD126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NR3C1 – codes for glucocorticoid receptor</w:t>
      </w:r>
    </w:p>
    <w:p w14:paraId="6771946B" w14:textId="148EEA3A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BDNF: promotes neuronal survival in adult brain, plays a role in the regulation of the stress response and in the biology of mood disorders. </w:t>
      </w:r>
    </w:p>
    <w:p w14:paraId="49BC75C2" w14:textId="19870447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SLC6</w:t>
      </w:r>
      <w:r w:rsidR="00E724E7" w:rsidRPr="00DE3F2A">
        <w:rPr>
          <w:color w:val="000000" w:themeColor="text1"/>
          <w:lang w:val="en-US"/>
        </w:rPr>
        <w:t xml:space="preserve">A4 – codes for serotonin transporter </w:t>
      </w:r>
    </w:p>
    <w:p w14:paraId="0349C7D1" w14:textId="408355DF" w:rsidR="00B253C7" w:rsidRPr="00DE3F2A" w:rsidRDefault="00B253C7">
      <w:pPr>
        <w:rPr>
          <w:color w:val="FF0000"/>
          <w:lang w:val="en-US"/>
        </w:rPr>
      </w:pPr>
    </w:p>
    <w:p w14:paraId="098227A8" w14:textId="2FF15CF7" w:rsidR="00B253C7" w:rsidRPr="00DE3F2A" w:rsidRDefault="00B253C7">
      <w:pPr>
        <w:rPr>
          <w:color w:val="FF0000"/>
          <w:lang w:val="en-US"/>
        </w:rPr>
      </w:pPr>
    </w:p>
    <w:p w14:paraId="59882A79" w14:textId="41D51FF4" w:rsidR="00B253C7" w:rsidRPr="00DE3F2A" w:rsidRDefault="00B253C7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 xml:space="preserve">GWAS </w:t>
      </w:r>
      <w:r w:rsidR="0041448D" w:rsidRPr="00DE3F2A">
        <w:rPr>
          <w:color w:val="0070C0"/>
          <w:lang w:val="en-US"/>
        </w:rPr>
        <w:t xml:space="preserve">studies scan large numbers of commonly occurring genetic variants (SNPs) across the entire genome of many individuals and test for associations between phenotypes and </w:t>
      </w:r>
      <w:proofErr w:type="gramStart"/>
      <w:r w:rsidR="0041448D" w:rsidRPr="00DE3F2A">
        <w:rPr>
          <w:color w:val="0070C0"/>
          <w:lang w:val="en-US"/>
        </w:rPr>
        <w:t xml:space="preserve">a large </w:t>
      </w:r>
      <w:r w:rsidR="0041448D" w:rsidRPr="00DE3F2A">
        <w:rPr>
          <w:color w:val="0070C0"/>
          <w:lang w:val="en-US"/>
        </w:rPr>
        <w:lastRenderedPageBreak/>
        <w:t>number of</w:t>
      </w:r>
      <w:proofErr w:type="gramEnd"/>
      <w:r w:rsidR="0041448D" w:rsidRPr="00DE3F2A">
        <w:rPr>
          <w:color w:val="0070C0"/>
          <w:lang w:val="en-US"/>
        </w:rPr>
        <w:t xml:space="preserve"> genetic variants.  – Represents a blind (hypothesis-free) search for evidence of association. </w:t>
      </w:r>
    </w:p>
    <w:p w14:paraId="2837AFBB" w14:textId="77777777" w:rsidR="0041448D" w:rsidRPr="00DE3F2A" w:rsidRDefault="0041448D">
      <w:pPr>
        <w:rPr>
          <w:color w:val="0070C0"/>
          <w:lang w:val="en-US"/>
        </w:rPr>
      </w:pPr>
    </w:p>
    <w:p w14:paraId="5689F821" w14:textId="5515DF14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KCNJ13 potassium channel allows for greater influx than outward flux of potassium (SCZ)</w:t>
      </w:r>
    </w:p>
    <w:p w14:paraId="1D29FFBB" w14:textId="3AEB5982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CACNA1C – brain tissue and long QT in cardiac </w:t>
      </w:r>
      <w:r w:rsidR="00A6036C" w:rsidRPr="00DE3F2A">
        <w:rPr>
          <w:color w:val="000000" w:themeColor="text1"/>
          <w:lang w:val="en-US"/>
        </w:rPr>
        <w:t>tissue</w:t>
      </w:r>
    </w:p>
    <w:p w14:paraId="130F9045" w14:textId="5106B54C" w:rsidR="00B253C7" w:rsidRPr="00DE3F2A" w:rsidRDefault="00B253C7" w:rsidP="00B253C7">
      <w:r w:rsidRPr="00DE3F2A">
        <w:rPr>
          <w:color w:val="333333"/>
          <w:shd w:val="clear" w:color="auto" w:fill="FFFFFF"/>
          <w:lang w:val="en-US"/>
        </w:rPr>
        <w:t xml:space="preserve">(MDD) RNA binding gene whose pathway is related to </w:t>
      </w:r>
      <w:r w:rsidRPr="00DE3F2A">
        <w:rPr>
          <w:color w:val="333333"/>
          <w:shd w:val="clear" w:color="auto" w:fill="FFFFFF"/>
        </w:rPr>
        <w:t>methyl-CpG binding domain (MBD)</w:t>
      </w:r>
    </w:p>
    <w:p w14:paraId="3CA89CB6" w14:textId="2B90CA29" w:rsidR="00B253C7" w:rsidRPr="00DE3F2A" w:rsidRDefault="00B253C7">
      <w:pPr>
        <w:rPr>
          <w:color w:val="FF0000"/>
        </w:rPr>
      </w:pPr>
    </w:p>
    <w:p w14:paraId="6CA84AC7" w14:textId="77777777" w:rsidR="00B253C7" w:rsidRPr="00DE3F2A" w:rsidRDefault="00B253C7">
      <w:pPr>
        <w:rPr>
          <w:color w:val="FF0000"/>
          <w:lang w:val="en-US"/>
        </w:rPr>
      </w:pPr>
    </w:p>
    <w:p w14:paraId="2F3231F6" w14:textId="7A42EB92" w:rsidR="00082D56" w:rsidRPr="00DE3F2A" w:rsidRDefault="00082D56">
      <w:pPr>
        <w:rPr>
          <w:color w:val="FF0000"/>
          <w:lang w:val="en-US"/>
        </w:rPr>
      </w:pPr>
    </w:p>
    <w:p w14:paraId="5F84B871" w14:textId="116B78DC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Methods </w:t>
      </w:r>
    </w:p>
    <w:p w14:paraId="74544269" w14:textId="77777777" w:rsidR="00082D56" w:rsidRPr="00DE3F2A" w:rsidRDefault="00082D56">
      <w:pPr>
        <w:rPr>
          <w:color w:val="FF0000"/>
          <w:lang w:val="en-US"/>
        </w:rPr>
      </w:pPr>
    </w:p>
    <w:p w14:paraId="697450B8" w14:textId="521F4934" w:rsidR="00551EED" w:rsidRPr="00DE3F2A" w:rsidRDefault="00551EED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 </w:t>
      </w:r>
      <w:r w:rsidR="00DE3F2A" w:rsidRPr="00DE3F2A">
        <w:rPr>
          <w:color w:val="000000" w:themeColor="text1"/>
          <w:lang w:val="en-US"/>
        </w:rPr>
        <w:t xml:space="preserve">European </w:t>
      </w:r>
      <w:r w:rsidRPr="00DE3F2A">
        <w:rPr>
          <w:color w:val="000000" w:themeColor="text1"/>
          <w:lang w:val="en-US"/>
        </w:rPr>
        <w:t xml:space="preserve">SCZ, BPD and MDD cases being treated with antipsychotics </w:t>
      </w:r>
    </w:p>
    <w:p w14:paraId="2E49A080" w14:textId="104CD061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2</w:t>
      </w:r>
      <w:r w:rsidR="00551EED" w:rsidRPr="00DE3F2A">
        <w:rPr>
          <w:color w:val="000000" w:themeColor="text1"/>
          <w:lang w:val="en-US"/>
        </w:rPr>
        <w:t xml:space="preserve">. Select samples with blood drawn within 4 months of interview date </w:t>
      </w:r>
    </w:p>
    <w:p w14:paraId="599F196D" w14:textId="3244499A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3</w:t>
      </w:r>
      <w:r w:rsidR="00551EED" w:rsidRPr="00DE3F2A">
        <w:rPr>
          <w:color w:val="000000" w:themeColor="text1"/>
          <w:lang w:val="en-US"/>
        </w:rPr>
        <w:t xml:space="preserve">. Common: Compare AP use vs </w:t>
      </w:r>
      <w:proofErr w:type="gramStart"/>
      <w:r w:rsidR="00551EED" w:rsidRPr="00DE3F2A">
        <w:rPr>
          <w:color w:val="000000" w:themeColor="text1"/>
          <w:lang w:val="en-US"/>
        </w:rPr>
        <w:t>non AP</w:t>
      </w:r>
      <w:proofErr w:type="gramEnd"/>
      <w:r w:rsidR="00551EED" w:rsidRPr="00DE3F2A">
        <w:rPr>
          <w:color w:val="000000" w:themeColor="text1"/>
          <w:lang w:val="en-US"/>
        </w:rPr>
        <w:t xml:space="preserve"> use   </w:t>
      </w:r>
    </w:p>
    <w:p w14:paraId="479F5D03" w14:textId="208D0CDF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4</w:t>
      </w:r>
      <w:r w:rsidR="00551EED" w:rsidRPr="00DE3F2A">
        <w:rPr>
          <w:color w:val="000000" w:themeColor="text1"/>
          <w:lang w:val="en-US"/>
        </w:rPr>
        <w:t xml:space="preserve">. Specific: Contrast </w:t>
      </w:r>
      <w:proofErr w:type="gramStart"/>
      <w:r w:rsidR="00551EED" w:rsidRPr="00DE3F2A">
        <w:rPr>
          <w:color w:val="000000" w:themeColor="text1"/>
          <w:lang w:val="en-US"/>
        </w:rPr>
        <w:t>mono-therapy</w:t>
      </w:r>
      <w:proofErr w:type="gramEnd"/>
      <w:r w:rsidR="00551EED" w:rsidRPr="00DE3F2A">
        <w:rPr>
          <w:color w:val="000000" w:themeColor="text1"/>
          <w:lang w:val="en-US"/>
        </w:rPr>
        <w:t xml:space="preserve"> against non-target polytherapy.  </w:t>
      </w:r>
    </w:p>
    <w:p w14:paraId="47C023F1" w14:textId="7BC5FE5A" w:rsidR="00551EED" w:rsidRPr="00DE3F2A" w:rsidRDefault="00DE3F2A" w:rsidP="00551EED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5</w:t>
      </w:r>
      <w:r w:rsidR="00551EED" w:rsidRPr="00DE3F2A">
        <w:rPr>
          <w:color w:val="000000" w:themeColor="text1"/>
          <w:lang w:val="en-US"/>
        </w:rPr>
        <w:t xml:space="preserve">  Model</w:t>
      </w:r>
      <w:proofErr w:type="gramEnd"/>
      <w:r w:rsidR="00551EED" w:rsidRPr="00DE3F2A">
        <w:rPr>
          <w:color w:val="000000" w:themeColor="text1"/>
          <w:lang w:val="en-US"/>
        </w:rPr>
        <w:t xml:space="preserve">: </w:t>
      </w:r>
      <w:proofErr w:type="spellStart"/>
      <w:r w:rsidR="00551EED" w:rsidRPr="00DE3F2A">
        <w:rPr>
          <w:color w:val="000000" w:themeColor="text1"/>
          <w:lang w:val="en-US"/>
        </w:rPr>
        <w:t>DNAm</w:t>
      </w:r>
      <w:proofErr w:type="spellEnd"/>
      <w:r w:rsidR="00551EED" w:rsidRPr="00DE3F2A">
        <w:rPr>
          <w:color w:val="000000" w:themeColor="text1"/>
          <w:lang w:val="en-US"/>
        </w:rPr>
        <w:t xml:space="preserve"> ~ </w:t>
      </w:r>
      <w:proofErr w:type="spellStart"/>
      <w:r w:rsidR="00551EED" w:rsidRPr="00DE3F2A">
        <w:rPr>
          <w:color w:val="000000" w:themeColor="text1"/>
          <w:lang w:val="en-US"/>
        </w:rPr>
        <w:t>Psychosis_Cases</w:t>
      </w:r>
      <w:proofErr w:type="spellEnd"/>
      <w:r w:rsidR="00551EED" w:rsidRPr="00DE3F2A">
        <w:rPr>
          <w:color w:val="000000" w:themeColor="text1"/>
          <w:lang w:val="en-US"/>
        </w:rPr>
        <w:t xml:space="preserve"> + Age + Sex + Smoking + </w:t>
      </w:r>
      <w:proofErr w:type="spellStart"/>
      <w:r w:rsidR="00551EED" w:rsidRPr="00DE3F2A">
        <w:rPr>
          <w:color w:val="000000" w:themeColor="text1"/>
          <w:lang w:val="en-US"/>
        </w:rPr>
        <w:t>eCells</w:t>
      </w:r>
      <w:proofErr w:type="spellEnd"/>
      <w:r w:rsidR="00551EED" w:rsidRPr="00DE3F2A">
        <w:rPr>
          <w:color w:val="000000" w:themeColor="text1"/>
          <w:lang w:val="en-US"/>
        </w:rPr>
        <w:t xml:space="preserve"> + Technical +</w:t>
      </w:r>
      <w:r w:rsidR="00551EED"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312FA4F3" w14:textId="3FED93B3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6</w:t>
      </w:r>
      <w:r w:rsidR="00551EED" w:rsidRPr="00DE3F2A">
        <w:rPr>
          <w:color w:val="000000" w:themeColor="text1"/>
          <w:lang w:val="en-US"/>
        </w:rPr>
        <w:t xml:space="preserve">. Identify </w:t>
      </w:r>
      <w:proofErr w:type="spellStart"/>
      <w:r w:rsidR="00551EED"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(</w:t>
      </w:r>
      <w:proofErr w:type="spellStart"/>
      <w:r w:rsidRPr="00DE3F2A">
        <w:rPr>
          <w:color w:val="000000" w:themeColor="text1"/>
          <w:lang w:val="en-US"/>
        </w:rPr>
        <w:t>limma</w:t>
      </w:r>
      <w:proofErr w:type="spellEnd"/>
      <w:r w:rsidRPr="00DE3F2A">
        <w:rPr>
          <w:color w:val="000000" w:themeColor="text1"/>
          <w:lang w:val="en-US"/>
        </w:rPr>
        <w:t>)</w:t>
      </w:r>
      <w:r w:rsidR="00551EED" w:rsidRPr="00DE3F2A">
        <w:rPr>
          <w:color w:val="000000" w:themeColor="text1"/>
          <w:lang w:val="en-US"/>
        </w:rPr>
        <w:t>, associated genes</w:t>
      </w:r>
      <w:r w:rsidRPr="00DE3F2A">
        <w:rPr>
          <w:color w:val="000000" w:themeColor="text1"/>
          <w:lang w:val="en-US"/>
        </w:rPr>
        <w:t xml:space="preserve"> (</w:t>
      </w:r>
      <w:r w:rsidR="00B6599E">
        <w:rPr>
          <w:color w:val="000000" w:themeColor="text1"/>
          <w:lang w:val="en-US"/>
        </w:rPr>
        <w:t xml:space="preserve">Illumina </w:t>
      </w:r>
      <w:r w:rsidRPr="00DE3F2A">
        <w:rPr>
          <w:color w:val="000000" w:themeColor="text1"/>
          <w:lang w:val="en-US"/>
        </w:rPr>
        <w:t>Annotation lib)</w:t>
      </w:r>
      <w:r w:rsidR="00551EED" w:rsidRPr="00DE3F2A">
        <w:rPr>
          <w:color w:val="000000" w:themeColor="text1"/>
          <w:lang w:val="en-US"/>
        </w:rPr>
        <w:t xml:space="preserve">, and DMRs </w:t>
      </w:r>
      <w:r w:rsidRPr="00DE3F2A">
        <w:rPr>
          <w:color w:val="000000" w:themeColor="text1"/>
          <w:lang w:val="en-US"/>
        </w:rPr>
        <w:t>(</w:t>
      </w:r>
      <w:proofErr w:type="spellStart"/>
      <w:r w:rsidRPr="00DE3F2A">
        <w:rPr>
          <w:color w:val="000000" w:themeColor="text1"/>
          <w:lang w:val="en-US"/>
        </w:rPr>
        <w:t>DMRcate</w:t>
      </w:r>
      <w:proofErr w:type="spellEnd"/>
      <w:r w:rsidRPr="00DE3F2A">
        <w:rPr>
          <w:color w:val="000000" w:themeColor="text1"/>
          <w:lang w:val="en-US"/>
        </w:rPr>
        <w:t>)</w:t>
      </w:r>
    </w:p>
    <w:p w14:paraId="1617E609" w14:textId="773F6CD8" w:rsidR="00906424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7</w:t>
      </w:r>
      <w:r w:rsidR="00551EED" w:rsidRPr="00DE3F2A">
        <w:rPr>
          <w:color w:val="000000" w:themeColor="text1"/>
          <w:lang w:val="en-US"/>
        </w:rPr>
        <w:t>. GSEA and pathway analysis (</w:t>
      </w:r>
      <w:proofErr w:type="spellStart"/>
      <w:r w:rsidR="00551EED" w:rsidRPr="00DE3F2A">
        <w:rPr>
          <w:color w:val="000000" w:themeColor="text1"/>
          <w:lang w:val="en-US"/>
        </w:rPr>
        <w:t>i.</w:t>
      </w:r>
      <w:proofErr w:type="gramStart"/>
      <w:r w:rsidR="00551EED" w:rsidRPr="00DE3F2A">
        <w:rPr>
          <w:color w:val="000000" w:themeColor="text1"/>
          <w:lang w:val="en-US"/>
        </w:rPr>
        <w:t>e.GREAT</w:t>
      </w:r>
      <w:proofErr w:type="spellEnd"/>
      <w:proofErr w:type="gramEnd"/>
      <w:r w:rsidR="00551EED" w:rsidRPr="00DE3F2A">
        <w:rPr>
          <w:color w:val="000000" w:themeColor="text1"/>
          <w:lang w:val="en-US"/>
        </w:rPr>
        <w:t xml:space="preserve">) </w:t>
      </w:r>
    </w:p>
    <w:p w14:paraId="0E96F688" w14:textId="77777777" w:rsidR="009A12C2" w:rsidRPr="00DE3F2A" w:rsidRDefault="009A12C2">
      <w:pPr>
        <w:rPr>
          <w:color w:val="FF0000"/>
          <w:lang w:val="en-US"/>
        </w:rPr>
      </w:pPr>
    </w:p>
    <w:p w14:paraId="0E69A295" w14:textId="058EECFF" w:rsidR="00082D56" w:rsidRPr="00DE3F2A" w:rsidRDefault="00082D56">
      <w:pPr>
        <w:rPr>
          <w:color w:val="FF0000"/>
          <w:lang w:val="en-US"/>
        </w:rPr>
      </w:pPr>
    </w:p>
    <w:p w14:paraId="26CF0D19" w14:textId="1FE160D0" w:rsidR="00A40D64" w:rsidRPr="00DE3F2A" w:rsidRDefault="00082D56" w:rsidP="00A40D6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>: Project 3</w:t>
      </w:r>
      <w:r w:rsidR="00A40D64" w:rsidRPr="00DE3F2A">
        <w:rPr>
          <w:color w:val="FF0000"/>
          <w:lang w:val="en-US"/>
        </w:rPr>
        <w:t xml:space="preserve"> - Identify differential </w:t>
      </w:r>
      <w:proofErr w:type="spellStart"/>
      <w:r w:rsidR="00A40D64" w:rsidRPr="00DE3F2A">
        <w:rPr>
          <w:color w:val="FF0000"/>
          <w:lang w:val="en-US"/>
        </w:rPr>
        <w:t>DNAm</w:t>
      </w:r>
      <w:proofErr w:type="spellEnd"/>
      <w:r w:rsidR="00A40D64" w:rsidRPr="00DE3F2A">
        <w:rPr>
          <w:color w:val="FF0000"/>
          <w:lang w:val="en-US"/>
        </w:rPr>
        <w:t xml:space="preserve"> in SCZ versus BPD</w:t>
      </w:r>
    </w:p>
    <w:p w14:paraId="1C95ADF1" w14:textId="31BADE5D" w:rsidR="0089059B" w:rsidRPr="00DE3F2A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Painting of “twins” </w:t>
      </w:r>
    </w:p>
    <w:p w14:paraId="68F155FF" w14:textId="2A578896" w:rsidR="0089059B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Let´s say that SCZ and BPD appear here as twins.  There are many genetic overlaps.  But they are also heterogenous disorders. On a clinical level however, many of the symptoms are different. </w:t>
      </w:r>
    </w:p>
    <w:p w14:paraId="7B1FA879" w14:textId="0E089977" w:rsidR="00E064AB" w:rsidRDefault="00E064AB" w:rsidP="00A40D64">
      <w:pPr>
        <w:rPr>
          <w:color w:val="000000" w:themeColor="text1"/>
          <w:lang w:val="en-US"/>
        </w:rPr>
      </w:pPr>
    </w:p>
    <w:p w14:paraId="07B96A28" w14:textId="42B60FBD" w:rsidR="00E064AB" w:rsidRPr="00B6599E" w:rsidRDefault="00B6599E" w:rsidP="00E064AB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</w:t>
      </w:r>
      <w:r w:rsidR="00E064AB" w:rsidRPr="00B6599E">
        <w:rPr>
          <w:color w:val="FF0000"/>
          <w:lang w:val="en-US"/>
        </w:rPr>
        <w:t xml:space="preserve">Characteristics </w:t>
      </w:r>
    </w:p>
    <w:p w14:paraId="6F2A4131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4313EBA3" w14:textId="1A78BBE9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>Similarities</w:t>
      </w:r>
    </w:p>
    <w:p w14:paraId="79167734" w14:textId="0293B6C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Early age of onset ~ 20-30 years old </w:t>
      </w:r>
    </w:p>
    <w:p w14:paraId="6DE7F289" w14:textId="77D8932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Heritability ~ 80% </w:t>
      </w:r>
    </w:p>
    <w:p w14:paraId="76505A4B" w14:textId="0128500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Periods of stability and relapse </w:t>
      </w:r>
    </w:p>
    <w:p w14:paraId="03A4D813" w14:textId="4A929C8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Dysregulated circadian rhythmicity: both a trait and state marker (Walker, _et al._, 2020) </w:t>
      </w:r>
    </w:p>
    <w:p w14:paraId="660208DF" w14:textId="79B97D1B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Medication primary form of treatment</w:t>
      </w:r>
    </w:p>
    <w:p w14:paraId="771B4726" w14:textId="24CD913E" w:rsidR="00E064AB" w:rsidRPr="00E064AB" w:rsidRDefault="00E064AB" w:rsidP="00E064AB">
      <w:pPr>
        <w:rPr>
          <w:color w:val="000000" w:themeColor="text1"/>
          <w:lang w:val="en-US"/>
        </w:rPr>
      </w:pPr>
    </w:p>
    <w:p w14:paraId="10096A08" w14:textId="787B5A87" w:rsidR="00B6599E" w:rsidRPr="00B6599E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Differences</w:t>
      </w:r>
    </w:p>
    <w:p w14:paraId="6C856B79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5578E5BC" w14:textId="2388AD5E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Differences </w:t>
      </w:r>
    </w:p>
    <w:p w14:paraId="22690915" w14:textId="3C0BB3BE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Polygenic risk score (PRS) differed significantly (</w:t>
      </w:r>
      <w:proofErr w:type="spellStart"/>
      <w:r w:rsidRPr="00E064AB">
        <w:rPr>
          <w:color w:val="000000" w:themeColor="text1"/>
          <w:lang w:val="en-US"/>
        </w:rPr>
        <w:t>Ruderfer</w:t>
      </w:r>
      <w:proofErr w:type="spellEnd"/>
      <w:r w:rsidRPr="00E064AB">
        <w:rPr>
          <w:color w:val="000000" w:themeColor="text1"/>
          <w:lang w:val="en-US"/>
        </w:rPr>
        <w:t xml:space="preserve">, _et al., 2014) </w:t>
      </w:r>
    </w:p>
    <w:p w14:paraId="328E2752" w14:textId="27FB549F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Two genome-wide significant SNPs (BPD&amp;SCZ Working Group of the PGC., 2018) </w:t>
      </w:r>
    </w:p>
    <w:p w14:paraId="75518FA9" w14:textId="6FEA0E02" w:rsid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Clinical differences behavioral, cognition, intelligence (</w:t>
      </w:r>
      <w:proofErr w:type="spellStart"/>
      <w:proofErr w:type="gramStart"/>
      <w:r w:rsidRPr="00E064AB">
        <w:rPr>
          <w:color w:val="000000" w:themeColor="text1"/>
          <w:lang w:val="en-US"/>
        </w:rPr>
        <w:t>Reichenberg,_</w:t>
      </w:r>
      <w:proofErr w:type="gramEnd"/>
      <w:r w:rsidRPr="00E064AB">
        <w:rPr>
          <w:color w:val="000000" w:themeColor="text1"/>
          <w:lang w:val="en-US"/>
        </w:rPr>
        <w:t>et</w:t>
      </w:r>
      <w:proofErr w:type="spellEnd"/>
      <w:r w:rsidRPr="00E064AB">
        <w:rPr>
          <w:color w:val="000000" w:themeColor="text1"/>
          <w:lang w:val="en-US"/>
        </w:rPr>
        <w:t xml:space="preserve"> al._, 2009) </w:t>
      </w:r>
    </w:p>
    <w:p w14:paraId="1F1FBB55" w14:textId="1E8B09A0" w:rsidR="00082D56" w:rsidRPr="00DE3F2A" w:rsidRDefault="00082D56" w:rsidP="00082D56">
      <w:pPr>
        <w:rPr>
          <w:color w:val="FF0000"/>
          <w:lang w:val="en-US"/>
        </w:rPr>
      </w:pPr>
    </w:p>
    <w:p w14:paraId="02146A73" w14:textId="33D1EBAC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Clinical Course of SCZ and BPD </w:t>
      </w:r>
    </w:p>
    <w:p w14:paraId="07313EDA" w14:textId="3B54BE8F" w:rsidR="000A00B5" w:rsidRDefault="00F221F9" w:rsidP="00E064AB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receive patients in the research project when they are stable.  </w:t>
      </w:r>
      <w:proofErr w:type="gramStart"/>
      <w:r w:rsidRPr="00DE3F2A">
        <w:rPr>
          <w:color w:val="000000" w:themeColor="text1"/>
          <w:lang w:val="en-US"/>
        </w:rPr>
        <w:t>So</w:t>
      </w:r>
      <w:proofErr w:type="gramEnd"/>
      <w:r w:rsidRPr="00DE3F2A">
        <w:rPr>
          <w:color w:val="000000" w:themeColor="text1"/>
          <w:lang w:val="en-US"/>
        </w:rPr>
        <w:t xml:space="preserve"> what are we measuring? We have removed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with AP effects. </w:t>
      </w:r>
    </w:p>
    <w:p w14:paraId="3D1F48C5" w14:textId="77777777" w:rsidR="00E064AB" w:rsidRPr="00DE3F2A" w:rsidRDefault="00E064AB" w:rsidP="00E064AB"/>
    <w:p w14:paraId="0744DC6F" w14:textId="7286CE85" w:rsidR="000A00B5" w:rsidRPr="00DE3F2A" w:rsidRDefault="004350F8" w:rsidP="000A00B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27: Methods</w:t>
      </w:r>
    </w:p>
    <w:p w14:paraId="7DD193F2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53DD27C9" w14:textId="73C3473C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1. Select SCZ and BPD cases from Project 2 </w:t>
      </w:r>
    </w:p>
    <w:p w14:paraId="664C39F6" w14:textId="740373B3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B6599E">
        <w:rPr>
          <w:color w:val="000000" w:themeColor="text1"/>
          <w:lang w:val="en-US"/>
        </w:rPr>
        <w:t xml:space="preserve">. Extract </w:t>
      </w:r>
      <w:proofErr w:type="spellStart"/>
      <w:r w:rsidRPr="00B6599E">
        <w:rPr>
          <w:color w:val="000000" w:themeColor="text1"/>
          <w:lang w:val="en-US"/>
        </w:rPr>
        <w:t>CpGs</w:t>
      </w:r>
      <w:proofErr w:type="spellEnd"/>
      <w:r w:rsidRPr="00B6599E">
        <w:rPr>
          <w:color w:val="000000" w:themeColor="text1"/>
          <w:lang w:val="en-US"/>
        </w:rPr>
        <w:t xml:space="preserve"> associated with antipsychotics from Project 2</w:t>
      </w:r>
    </w:p>
    <w:p w14:paraId="15587A72" w14:textId="7C7F834B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3</w:t>
      </w:r>
      <w:r w:rsidRPr="00B6599E">
        <w:rPr>
          <w:color w:val="000000" w:themeColor="text1"/>
          <w:lang w:val="en-US"/>
        </w:rPr>
        <w:t xml:space="preserve">. Model: </w:t>
      </w:r>
      <w:proofErr w:type="spellStart"/>
      <w:r w:rsidRPr="00B6599E">
        <w:rPr>
          <w:color w:val="000000" w:themeColor="text1"/>
          <w:lang w:val="en-US"/>
        </w:rPr>
        <w:t>DNAm</w:t>
      </w:r>
      <w:proofErr w:type="spellEnd"/>
      <w:r w:rsidRPr="00B6599E">
        <w:rPr>
          <w:color w:val="000000" w:themeColor="text1"/>
          <w:lang w:val="en-US"/>
        </w:rPr>
        <w:t xml:space="preserve"> ~ SCZ_BDP + Age + Sex + Smoking + Cells + Technical +</w:t>
      </w:r>
      <w:r w:rsidRPr="00B6599E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7E5E265A" w14:textId="64135A7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B6599E">
        <w:rPr>
          <w:color w:val="000000" w:themeColor="text1"/>
          <w:lang w:val="en-US"/>
        </w:rPr>
        <w:t xml:space="preserve">. GSEA and pathway analyses (GREAT) </w:t>
      </w:r>
    </w:p>
    <w:p w14:paraId="6C259CBA" w14:textId="47436B3C" w:rsidR="000A00B5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B6599E">
        <w:rPr>
          <w:color w:val="000000" w:themeColor="text1"/>
          <w:lang w:val="en-US"/>
        </w:rPr>
        <w:t>. Compare annotated genes to GWAS findings</w:t>
      </w:r>
    </w:p>
    <w:p w14:paraId="0075BF7B" w14:textId="77777777" w:rsidR="00B6599E" w:rsidRPr="00DE3F2A" w:rsidRDefault="00B6599E" w:rsidP="00B6599E">
      <w:pPr>
        <w:rPr>
          <w:color w:val="000000" w:themeColor="text1"/>
          <w:lang w:val="en-US"/>
        </w:rPr>
      </w:pPr>
    </w:p>
    <w:p w14:paraId="3ACC0F88" w14:textId="417CAE65" w:rsidR="004350F8" w:rsidRPr="00DE3F2A" w:rsidRDefault="004350F8" w:rsidP="00483885">
      <w:pPr>
        <w:rPr>
          <w:lang w:val="en-US"/>
        </w:rPr>
      </w:pPr>
    </w:p>
    <w:p w14:paraId="673B384C" w14:textId="1AE82AC1" w:rsidR="004350F8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>: Methods Project 3</w:t>
      </w:r>
    </w:p>
    <w:p w14:paraId="446E17EE" w14:textId="4E98EC7D" w:rsidR="00A40D64" w:rsidRPr="00DE3F2A" w:rsidRDefault="00A40D64" w:rsidP="00483885">
      <w:pPr>
        <w:rPr>
          <w:color w:val="FF0000"/>
          <w:lang w:val="en-US"/>
        </w:rPr>
      </w:pPr>
    </w:p>
    <w:p w14:paraId="2B2303A0" w14:textId="2814AFC0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Select SCZ and BPD cases from Project 2 </w:t>
      </w:r>
    </w:p>
    <w:p w14:paraId="794ECB31" w14:textId="3CA7179E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Extract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associated with antipsychotics from Project 2 </w:t>
      </w:r>
    </w:p>
    <w:p w14:paraId="5ED60E3C" w14:textId="4D108E58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2. Model: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~ SCZ_BDP + Age + Sex + Smoking + Cells + Technical +</w:t>
      </w:r>
      <w:r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54ED0251" w14:textId="7C0F0DEA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ENCODE reference  </w:t>
      </w:r>
    </w:p>
    <w:p w14:paraId="237EB432" w14:textId="5367835D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GSEA analysis  </w:t>
      </w:r>
    </w:p>
    <w:p w14:paraId="5BB547E2" w14:textId="13FD3CED" w:rsidR="00A40D64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Pathway analysis (GREAT)</w:t>
      </w:r>
    </w:p>
    <w:p w14:paraId="3A8BE3CB" w14:textId="23AEA882" w:rsidR="00A40D64" w:rsidRPr="00DE3F2A" w:rsidRDefault="00A40D64" w:rsidP="00483885">
      <w:pPr>
        <w:rPr>
          <w:color w:val="FF0000"/>
          <w:lang w:val="en-US"/>
        </w:rPr>
      </w:pPr>
    </w:p>
    <w:p w14:paraId="7E833AD2" w14:textId="0571C0A9" w:rsidR="00A40D64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>:  References</w:t>
      </w:r>
    </w:p>
    <w:p w14:paraId="4927E4FA" w14:textId="33D146D7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>:  References</w:t>
      </w:r>
    </w:p>
    <w:p w14:paraId="1A881407" w14:textId="126257A1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 References</w:t>
      </w:r>
    </w:p>
    <w:p w14:paraId="5E24D334" w14:textId="45C76043" w:rsidR="00A40D64" w:rsidRPr="00DE3F2A" w:rsidRDefault="00A40D64" w:rsidP="00483885">
      <w:pPr>
        <w:rPr>
          <w:color w:val="FF0000"/>
          <w:lang w:val="en-US"/>
        </w:rPr>
      </w:pPr>
    </w:p>
    <w:p w14:paraId="0CC4B32C" w14:textId="711A67BD" w:rsidR="00A40D64" w:rsidRPr="00DE3F2A" w:rsidRDefault="00A40D64" w:rsidP="00483885">
      <w:pPr>
        <w:rPr>
          <w:color w:val="FF0000"/>
          <w:lang w:val="en-US"/>
        </w:rPr>
      </w:pPr>
    </w:p>
    <w:p w14:paraId="1D0AA5D0" w14:textId="60085A67" w:rsidR="00A40D64" w:rsidRPr="00DE3F2A" w:rsidRDefault="00A40D64" w:rsidP="00483885">
      <w:pPr>
        <w:rPr>
          <w:lang w:val="en-US"/>
        </w:rPr>
      </w:pPr>
      <w:r w:rsidRPr="00DE3F2A">
        <w:rPr>
          <w:color w:val="FF0000"/>
          <w:lang w:val="en-US"/>
        </w:rPr>
        <w:t>Slide 2</w:t>
      </w:r>
      <w:r w:rsidR="00B6599E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>: Acknowledgements</w:t>
      </w:r>
    </w:p>
    <w:p w14:paraId="1E437B3D" w14:textId="1DDB97DF" w:rsidR="004350F8" w:rsidRPr="00DE3F2A" w:rsidRDefault="004350F8" w:rsidP="00483885">
      <w:pPr>
        <w:rPr>
          <w:lang w:val="en-US"/>
        </w:rPr>
      </w:pPr>
    </w:p>
    <w:p w14:paraId="0C5E0F25" w14:textId="65F1B5D7" w:rsidR="004350F8" w:rsidRPr="00DE3F2A" w:rsidRDefault="004350F8" w:rsidP="00483885">
      <w:pPr>
        <w:rPr>
          <w:lang w:val="en-US"/>
        </w:rPr>
      </w:pPr>
    </w:p>
    <w:p w14:paraId="04D9DF7B" w14:textId="355F21F0" w:rsidR="00A40D64" w:rsidRPr="00DE3F2A" w:rsidRDefault="00A40D64" w:rsidP="00483885">
      <w:pPr>
        <w:rPr>
          <w:lang w:val="en-US"/>
        </w:rPr>
      </w:pPr>
    </w:p>
    <w:p w14:paraId="1DA5CD21" w14:textId="7CBB35C3" w:rsidR="00A40D64" w:rsidRPr="00DE3F2A" w:rsidRDefault="00A40D64" w:rsidP="00483885">
      <w:pPr>
        <w:rPr>
          <w:lang w:val="en-US"/>
        </w:rPr>
      </w:pPr>
    </w:p>
    <w:p w14:paraId="350A84AF" w14:textId="77777777" w:rsidR="00A40D64" w:rsidRPr="00DE3F2A" w:rsidRDefault="00A40D64" w:rsidP="00483885">
      <w:pPr>
        <w:rPr>
          <w:lang w:val="en-US"/>
        </w:rPr>
      </w:pPr>
    </w:p>
    <w:p w14:paraId="1AA88239" w14:textId="7C0D98E2" w:rsidR="00010154" w:rsidRDefault="00010154" w:rsidP="0022453A">
      <w:pPr>
        <w:rPr>
          <w:color w:val="000000" w:themeColor="text1"/>
          <w:lang w:val="en-US"/>
        </w:rPr>
      </w:pPr>
    </w:p>
    <w:p w14:paraId="1CAA8D32" w14:textId="55F77188" w:rsidR="00D0345E" w:rsidRDefault="00D0345E">
      <w:pPr>
        <w:rPr>
          <w:lang w:val="en-US"/>
        </w:rPr>
      </w:pPr>
    </w:p>
    <w:p w14:paraId="1D8C43AC" w14:textId="53591BCE" w:rsidR="004B1FC7" w:rsidRPr="004B1FC7" w:rsidRDefault="004B1FC7" w:rsidP="004B1FC7">
      <w:pPr>
        <w:rPr>
          <w:color w:val="000000" w:themeColor="text1"/>
          <w:lang w:val="en-US"/>
        </w:rPr>
      </w:pPr>
    </w:p>
    <w:sectPr w:rsidR="004B1FC7" w:rsidRPr="004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AF4"/>
    <w:multiLevelType w:val="hybridMultilevel"/>
    <w:tmpl w:val="8676E4A2"/>
    <w:lvl w:ilvl="0" w:tplc="132CE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B61F3F"/>
    <w:multiLevelType w:val="hybridMultilevel"/>
    <w:tmpl w:val="50E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6B6"/>
    <w:multiLevelType w:val="hybridMultilevel"/>
    <w:tmpl w:val="1F3A6270"/>
    <w:lvl w:ilvl="0" w:tplc="041C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3213"/>
    <w:multiLevelType w:val="hybridMultilevel"/>
    <w:tmpl w:val="F09C4BE6"/>
    <w:lvl w:ilvl="0" w:tplc="F8D00C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411F58"/>
    <w:multiLevelType w:val="hybridMultilevel"/>
    <w:tmpl w:val="C060CF8C"/>
    <w:lvl w:ilvl="0" w:tplc="F56CC4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BE7543"/>
    <w:multiLevelType w:val="hybridMultilevel"/>
    <w:tmpl w:val="9EFEF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E"/>
    <w:rsid w:val="00000E84"/>
    <w:rsid w:val="00010154"/>
    <w:rsid w:val="00012591"/>
    <w:rsid w:val="00014E69"/>
    <w:rsid w:val="000533F7"/>
    <w:rsid w:val="0006292E"/>
    <w:rsid w:val="00082D56"/>
    <w:rsid w:val="000A00B5"/>
    <w:rsid w:val="000B7AE2"/>
    <w:rsid w:val="000E2171"/>
    <w:rsid w:val="000F0164"/>
    <w:rsid w:val="00113E8A"/>
    <w:rsid w:val="00176653"/>
    <w:rsid w:val="001A262F"/>
    <w:rsid w:val="001A69F2"/>
    <w:rsid w:val="001B2699"/>
    <w:rsid w:val="001C1959"/>
    <w:rsid w:val="001D1851"/>
    <w:rsid w:val="001F5471"/>
    <w:rsid w:val="0022453A"/>
    <w:rsid w:val="00226265"/>
    <w:rsid w:val="00233A0F"/>
    <w:rsid w:val="002416CF"/>
    <w:rsid w:val="00247C5E"/>
    <w:rsid w:val="00274D77"/>
    <w:rsid w:val="002C4897"/>
    <w:rsid w:val="003433AD"/>
    <w:rsid w:val="00361EB3"/>
    <w:rsid w:val="003B0B7E"/>
    <w:rsid w:val="003B4754"/>
    <w:rsid w:val="0041448D"/>
    <w:rsid w:val="00421171"/>
    <w:rsid w:val="00426A3C"/>
    <w:rsid w:val="004350F8"/>
    <w:rsid w:val="00444D80"/>
    <w:rsid w:val="004519CA"/>
    <w:rsid w:val="0047205A"/>
    <w:rsid w:val="00483885"/>
    <w:rsid w:val="00484065"/>
    <w:rsid w:val="004B1FC7"/>
    <w:rsid w:val="004E090D"/>
    <w:rsid w:val="005244A6"/>
    <w:rsid w:val="00551EED"/>
    <w:rsid w:val="0055679F"/>
    <w:rsid w:val="005805D7"/>
    <w:rsid w:val="00585A04"/>
    <w:rsid w:val="005E6BD9"/>
    <w:rsid w:val="00612FFB"/>
    <w:rsid w:val="00615873"/>
    <w:rsid w:val="0065245F"/>
    <w:rsid w:val="00653C5D"/>
    <w:rsid w:val="00684745"/>
    <w:rsid w:val="00687F87"/>
    <w:rsid w:val="00691373"/>
    <w:rsid w:val="006B2CEE"/>
    <w:rsid w:val="006D5BA9"/>
    <w:rsid w:val="006D6F13"/>
    <w:rsid w:val="006E01A9"/>
    <w:rsid w:val="006E5F52"/>
    <w:rsid w:val="007149F7"/>
    <w:rsid w:val="007909B6"/>
    <w:rsid w:val="00791FF3"/>
    <w:rsid w:val="007B470E"/>
    <w:rsid w:val="007D0CE7"/>
    <w:rsid w:val="007E1B28"/>
    <w:rsid w:val="007E6F53"/>
    <w:rsid w:val="007F5A6C"/>
    <w:rsid w:val="007F6BBD"/>
    <w:rsid w:val="00860B64"/>
    <w:rsid w:val="0089059B"/>
    <w:rsid w:val="008943FF"/>
    <w:rsid w:val="008A412F"/>
    <w:rsid w:val="008C773E"/>
    <w:rsid w:val="00900C45"/>
    <w:rsid w:val="00906424"/>
    <w:rsid w:val="009233AB"/>
    <w:rsid w:val="00923D15"/>
    <w:rsid w:val="00962D76"/>
    <w:rsid w:val="00971306"/>
    <w:rsid w:val="009730A2"/>
    <w:rsid w:val="009A0BE3"/>
    <w:rsid w:val="009A12C2"/>
    <w:rsid w:val="009A24C8"/>
    <w:rsid w:val="009F7148"/>
    <w:rsid w:val="00A3785B"/>
    <w:rsid w:val="00A40D64"/>
    <w:rsid w:val="00A6036C"/>
    <w:rsid w:val="00A67AB8"/>
    <w:rsid w:val="00A807C0"/>
    <w:rsid w:val="00A91DA1"/>
    <w:rsid w:val="00AB3FB2"/>
    <w:rsid w:val="00AC53A9"/>
    <w:rsid w:val="00AC6859"/>
    <w:rsid w:val="00B0149A"/>
    <w:rsid w:val="00B24C4A"/>
    <w:rsid w:val="00B253C7"/>
    <w:rsid w:val="00B30E6F"/>
    <w:rsid w:val="00B6599E"/>
    <w:rsid w:val="00BA7F6D"/>
    <w:rsid w:val="00BF6A29"/>
    <w:rsid w:val="00C26490"/>
    <w:rsid w:val="00C44F16"/>
    <w:rsid w:val="00CA75D6"/>
    <w:rsid w:val="00CB53A4"/>
    <w:rsid w:val="00CB7A8A"/>
    <w:rsid w:val="00CE3814"/>
    <w:rsid w:val="00D0345E"/>
    <w:rsid w:val="00D775ED"/>
    <w:rsid w:val="00DA7AB3"/>
    <w:rsid w:val="00DD6458"/>
    <w:rsid w:val="00DE3F2A"/>
    <w:rsid w:val="00E064AB"/>
    <w:rsid w:val="00E219A5"/>
    <w:rsid w:val="00E34536"/>
    <w:rsid w:val="00E44CAA"/>
    <w:rsid w:val="00E61F4F"/>
    <w:rsid w:val="00E724E7"/>
    <w:rsid w:val="00E727C5"/>
    <w:rsid w:val="00E74F9D"/>
    <w:rsid w:val="00E776FB"/>
    <w:rsid w:val="00E93EFE"/>
    <w:rsid w:val="00EA7032"/>
    <w:rsid w:val="00EC611F"/>
    <w:rsid w:val="00EC6E03"/>
    <w:rsid w:val="00ED1821"/>
    <w:rsid w:val="00EF15B2"/>
    <w:rsid w:val="00F01576"/>
    <w:rsid w:val="00F1428D"/>
    <w:rsid w:val="00F221F9"/>
    <w:rsid w:val="00F37DE2"/>
    <w:rsid w:val="00F56558"/>
    <w:rsid w:val="00F66B28"/>
    <w:rsid w:val="00F97B23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BB41"/>
  <w15:chartTrackingRefBased/>
  <w15:docId w15:val="{F9DF6256-FF2F-D245-8663-46381AB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A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67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1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219A5"/>
    <w:rPr>
      <w:b/>
      <w:bCs/>
    </w:rPr>
  </w:style>
  <w:style w:type="character" w:customStyle="1" w:styleId="apple-converted-space">
    <w:name w:val="apple-converted-space"/>
    <w:basedOn w:val="DefaultParagraphFont"/>
    <w:rsid w:val="00E219A5"/>
  </w:style>
  <w:style w:type="paragraph" w:styleId="NormalWeb">
    <w:name w:val="Normal (Web)"/>
    <w:basedOn w:val="Normal"/>
    <w:uiPriority w:val="99"/>
    <w:semiHidden/>
    <w:unhideWhenUsed/>
    <w:rsid w:val="00C264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12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E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36</cp:revision>
  <dcterms:created xsi:type="dcterms:W3CDTF">2021-11-06T10:31:00Z</dcterms:created>
  <dcterms:modified xsi:type="dcterms:W3CDTF">2021-11-22T16:31:00Z</dcterms:modified>
</cp:coreProperties>
</file>