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1570" w14:textId="58A71F59" w:rsidR="00DA1714" w:rsidRPr="00F31718" w:rsidRDefault="00CC41A5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Title Slide </w:t>
      </w:r>
    </w:p>
    <w:p w14:paraId="6B8ABE03" w14:textId="563E99A1" w:rsidR="00AC7DF4" w:rsidRPr="00F31718" w:rsidRDefault="005E424A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My name is </w:t>
      </w:r>
      <w:proofErr w:type="gramStart"/>
      <w:r w:rsidRPr="00F31718">
        <w:rPr>
          <w:rFonts w:cstheme="minorHAnsi"/>
          <w:color w:val="000000" w:themeColor="text1"/>
          <w:lang w:val="en-US"/>
        </w:rPr>
        <w:t>Jonelle</w:t>
      </w:r>
      <w:proofErr w:type="gramEnd"/>
      <w:r w:rsidRPr="00F31718">
        <w:rPr>
          <w:rFonts w:cstheme="minorHAnsi"/>
          <w:color w:val="000000" w:themeColor="text1"/>
          <w:lang w:val="en-US"/>
        </w:rPr>
        <w:t xml:space="preserve"> and I am a PhD candidate in the Epigenetics of Severe Mental Disorders Group with </w:t>
      </w:r>
      <w:proofErr w:type="spellStart"/>
      <w:r w:rsidRPr="00F31718">
        <w:rPr>
          <w:rFonts w:cstheme="minorHAnsi"/>
          <w:color w:val="000000" w:themeColor="text1"/>
          <w:lang w:val="en-US"/>
        </w:rPr>
        <w:t>Stéphanie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 in Bergen.  Thank you for selecting my proposal for this meeting. I will share my vision for moving research forward by incorporating the ketogenic diet </w:t>
      </w:r>
      <w:r w:rsidR="00F3480F" w:rsidRPr="00F31718">
        <w:rPr>
          <w:rFonts w:cstheme="minorHAnsi"/>
          <w:color w:val="000000" w:themeColor="text1"/>
          <w:lang w:val="en-US"/>
        </w:rPr>
        <w:t xml:space="preserve">as an intervention </w:t>
      </w:r>
      <w:r w:rsidRPr="00F31718">
        <w:rPr>
          <w:rFonts w:cstheme="minorHAnsi"/>
          <w:color w:val="000000" w:themeColor="text1"/>
          <w:lang w:val="en-US"/>
        </w:rPr>
        <w:t xml:space="preserve">in the treatment of severe mental disorders. </w:t>
      </w:r>
      <w:r w:rsidR="00AC7DF4" w:rsidRPr="00F31718">
        <w:rPr>
          <w:rFonts w:cstheme="minorHAnsi"/>
          <w:color w:val="000000" w:themeColor="text1"/>
          <w:lang w:val="en-US"/>
        </w:rPr>
        <w:t>This vision incorporates the role of epigenetics and mitochondrial function in psychiatric disorders.</w:t>
      </w:r>
    </w:p>
    <w:p w14:paraId="0C8757EA" w14:textId="77777777" w:rsidR="00AC7DF4" w:rsidRPr="00F31718" w:rsidRDefault="00AC7DF4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3B695CBB" w14:textId="77777777" w:rsidR="00AC7DF4" w:rsidRPr="00F31718" w:rsidRDefault="00AC7DF4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77BA515E" w14:textId="56DD48F6" w:rsidR="00AC7DF4" w:rsidRPr="00F31718" w:rsidRDefault="00AC7DF4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1:</w:t>
      </w:r>
      <w:r w:rsidR="00972AAC" w:rsidRPr="00F31718">
        <w:rPr>
          <w:rFonts w:cstheme="minorHAnsi"/>
          <w:color w:val="FF0000"/>
          <w:lang w:val="en-US"/>
        </w:rPr>
        <w:t xml:space="preserve"> The Environment</w:t>
      </w:r>
    </w:p>
    <w:p w14:paraId="41DC7647" w14:textId="41B26838" w:rsidR="00F968F9" w:rsidRPr="00F31718" w:rsidRDefault="00F968F9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549F81E4" w14:textId="38751A08" w:rsidR="00F968F9" w:rsidRPr="00F31718" w:rsidRDefault="00F968F9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Environmental factors that influence the epigenome also influence mitochondrial function. </w:t>
      </w:r>
      <w:r w:rsidR="00972AAC" w:rsidRPr="00F31718">
        <w:rPr>
          <w:rFonts w:cstheme="minorHAnsi"/>
          <w:color w:val="000000" w:themeColor="text1"/>
          <w:lang w:val="en-US"/>
        </w:rPr>
        <w:t>M</w:t>
      </w:r>
      <w:r w:rsidRPr="00F31718">
        <w:rPr>
          <w:rFonts w:cstheme="minorHAnsi"/>
          <w:color w:val="000000" w:themeColor="text1"/>
          <w:lang w:val="en-US"/>
        </w:rPr>
        <w:t xml:space="preserve">any of these factors have already been studied in psychiatric disorders. </w:t>
      </w:r>
    </w:p>
    <w:p w14:paraId="745511CB" w14:textId="7E9896B2" w:rsidR="00F968F9" w:rsidRPr="00F31718" w:rsidRDefault="00F968F9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6B0C6F1B" w14:textId="7D82D964" w:rsidR="00F968F9" w:rsidRPr="00F31718" w:rsidRDefault="00F968F9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2:</w:t>
      </w:r>
      <w:r w:rsidR="00972AAC" w:rsidRPr="00F31718">
        <w:rPr>
          <w:rFonts w:cstheme="minorHAnsi"/>
          <w:color w:val="FF0000"/>
          <w:lang w:val="en-US"/>
        </w:rPr>
        <w:t xml:space="preserve"> </w:t>
      </w:r>
      <w:r w:rsidR="003C4D5A" w:rsidRPr="00F31718">
        <w:rPr>
          <w:rFonts w:cstheme="minorHAnsi"/>
          <w:color w:val="FF0000"/>
          <w:lang w:val="en-US"/>
        </w:rPr>
        <w:t>Mitochondrial epigenetics</w:t>
      </w:r>
      <w:r w:rsidR="00271CBF" w:rsidRPr="00F31718">
        <w:rPr>
          <w:rFonts w:cstheme="minorHAnsi"/>
          <w:color w:val="FF0000"/>
          <w:lang w:val="en-US"/>
        </w:rPr>
        <w:t xml:space="preserve"> (maybe remove the points and just talk)</w:t>
      </w:r>
    </w:p>
    <w:p w14:paraId="1FDAD9A0" w14:textId="4EB5D30C" w:rsidR="007C5414" w:rsidRPr="00F31718" w:rsidRDefault="007C5414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306E42C9" w14:textId="20ACBE49" w:rsidR="007C5414" w:rsidRPr="00F31718" w:rsidRDefault="007C5414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Epigenetic nuclear mechanisms have evolved to couple gene expression to the metabolic state of the cell. </w:t>
      </w:r>
    </w:p>
    <w:p w14:paraId="1E0CAFB1" w14:textId="67BCE37A" w:rsidR="007C5414" w:rsidRPr="00F31718" w:rsidRDefault="007C5414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634D634D" w14:textId="7EC5858C" w:rsidR="00271CBF" w:rsidRPr="00F31718" w:rsidRDefault="00271CBF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There are many signaling interactions between the nuclear and mitochondrial genomes including metabolites from xxx and non-coding RNAs. The mitochondria also regulate the production of S-adenosyl methionine (SAM) which is the universal methyl donor for both nuclear and mitochondrial methylation. (through synthesis of ATP and folate). Most co-substrates required for histone modifications are generated through mitochondria. </w:t>
      </w:r>
      <w:r w:rsidRPr="00F31718">
        <w:rPr>
          <w:rFonts w:cstheme="minorHAnsi"/>
          <w:color w:val="FF0000"/>
          <w:lang w:val="en-US"/>
        </w:rPr>
        <w:t xml:space="preserve">(41-32) phosphorylation, </w:t>
      </w:r>
      <w:proofErr w:type="gramStart"/>
      <w:r w:rsidRPr="00F31718">
        <w:rPr>
          <w:rFonts w:cstheme="minorHAnsi"/>
          <w:color w:val="FF0000"/>
          <w:lang w:val="en-US"/>
        </w:rPr>
        <w:t>acetylation</w:t>
      </w:r>
      <w:proofErr w:type="gramEnd"/>
      <w:r w:rsidRPr="00F31718">
        <w:rPr>
          <w:rFonts w:cstheme="minorHAnsi"/>
          <w:color w:val="FF0000"/>
          <w:lang w:val="en-US"/>
        </w:rPr>
        <w:t xml:space="preserve"> and deacetylation</w:t>
      </w:r>
    </w:p>
    <w:p w14:paraId="3EDA37E7" w14:textId="77777777" w:rsidR="00F968F9" w:rsidRPr="00F31718" w:rsidRDefault="00F968F9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5C78F293" w14:textId="26FEE8FD" w:rsidR="00AC7DF4" w:rsidRPr="00F31718" w:rsidRDefault="00AC7DF4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7A9648DB" w14:textId="64BD60D8" w:rsidR="00AC7DF4" w:rsidRPr="00F31718" w:rsidRDefault="00972AAC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3: Mitochondrial dysfunction </w:t>
      </w:r>
    </w:p>
    <w:p w14:paraId="4CEC99B9" w14:textId="2BD228DF" w:rsidR="004843CD" w:rsidRPr="00F31718" w:rsidRDefault="004843CD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324C278D" w14:textId="2F83C368" w:rsidR="00AC7DF4" w:rsidRPr="00F31718" w:rsidRDefault="007C5414" w:rsidP="00F31718">
      <w:pPr>
        <w:spacing w:line="276" w:lineRule="auto"/>
        <w:jc w:val="both"/>
        <w:rPr>
          <w:rFonts w:eastAsia="Times New Roman" w:cstheme="minorHAnsi"/>
          <w:lang w:val="en-US" w:eastAsia="en-GB"/>
        </w:rPr>
      </w:pPr>
      <w:r w:rsidRPr="00F31718">
        <w:rPr>
          <w:rFonts w:eastAsia="Times New Roman" w:cstheme="minorHAnsi"/>
          <w:lang w:val="en-US" w:eastAsia="en-GB"/>
        </w:rPr>
        <w:t xml:space="preserve">Reduced energy production in the form of ATP, increased Reactive Oxygen Species leading to inflammation, increased </w:t>
      </w:r>
      <w:proofErr w:type="spellStart"/>
      <w:r w:rsidRPr="00F31718">
        <w:rPr>
          <w:rFonts w:eastAsia="Times New Roman" w:cstheme="minorHAnsi"/>
          <w:lang w:val="en-US" w:eastAsia="en-GB"/>
        </w:rPr>
        <w:t>mtDNA</w:t>
      </w:r>
      <w:proofErr w:type="spellEnd"/>
      <w:r w:rsidRPr="00F31718">
        <w:rPr>
          <w:rFonts w:eastAsia="Times New Roman" w:cstheme="minorHAnsi"/>
          <w:lang w:val="en-US" w:eastAsia="en-GB"/>
        </w:rPr>
        <w:t xml:space="preserve"> mutations, altered gene expression and impaired signaling to nuclear DNA. </w:t>
      </w:r>
    </w:p>
    <w:p w14:paraId="6CEC46C5" w14:textId="3F63D32D" w:rsidR="00F3480F" w:rsidRPr="00F31718" w:rsidRDefault="00F3480F" w:rsidP="00F31718">
      <w:pPr>
        <w:spacing w:line="276" w:lineRule="auto"/>
        <w:jc w:val="both"/>
        <w:rPr>
          <w:rFonts w:eastAsia="Times New Roman" w:cstheme="minorHAnsi"/>
          <w:lang w:val="en-US" w:eastAsia="en-GB"/>
        </w:rPr>
      </w:pPr>
    </w:p>
    <w:p w14:paraId="73A9367E" w14:textId="11088D27" w:rsidR="00F3480F" w:rsidRPr="00F31718" w:rsidRDefault="00F3480F" w:rsidP="00F31718">
      <w:pPr>
        <w:spacing w:line="276" w:lineRule="auto"/>
        <w:jc w:val="both"/>
        <w:rPr>
          <w:rFonts w:eastAsia="Times New Roman" w:cstheme="minorHAnsi"/>
          <w:lang w:val="en-US" w:eastAsia="en-GB"/>
        </w:rPr>
      </w:pPr>
      <w:r w:rsidRPr="00F31718">
        <w:rPr>
          <w:rFonts w:eastAsia="Times New Roman" w:cstheme="minorHAnsi"/>
          <w:lang w:val="en-US" w:eastAsia="en-GB"/>
        </w:rPr>
        <w:t xml:space="preserve">Notice that the inner membrane folds are diminished. </w:t>
      </w:r>
    </w:p>
    <w:p w14:paraId="626A24F7" w14:textId="77777777" w:rsidR="007C5414" w:rsidRPr="00F31718" w:rsidRDefault="007C5414" w:rsidP="00F31718">
      <w:pPr>
        <w:spacing w:line="276" w:lineRule="auto"/>
        <w:jc w:val="both"/>
        <w:rPr>
          <w:rFonts w:cstheme="minorHAnsi"/>
          <w:color w:val="FF0000"/>
        </w:rPr>
      </w:pPr>
    </w:p>
    <w:p w14:paraId="243B1211" w14:textId="5C97117E" w:rsidR="008426A8" w:rsidRPr="00F31718" w:rsidRDefault="00972AAC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4: </w:t>
      </w:r>
      <w:r w:rsidR="008426A8" w:rsidRPr="00F31718">
        <w:rPr>
          <w:rFonts w:cstheme="minorHAnsi"/>
          <w:color w:val="FF0000"/>
          <w:lang w:val="en-US"/>
        </w:rPr>
        <w:t>W</w:t>
      </w:r>
      <w:r w:rsidRPr="00F31718">
        <w:rPr>
          <w:rFonts w:cstheme="minorHAnsi"/>
          <w:color w:val="FF0000"/>
          <w:lang w:val="en-US"/>
        </w:rPr>
        <w:t>hat is the classic</w:t>
      </w:r>
      <w:r w:rsidR="008426A8" w:rsidRPr="00F31718">
        <w:rPr>
          <w:rFonts w:cstheme="minorHAnsi"/>
          <w:color w:val="FF0000"/>
          <w:lang w:val="en-US"/>
        </w:rPr>
        <w:t xml:space="preserve"> </w:t>
      </w:r>
      <w:r w:rsidRPr="00F31718">
        <w:rPr>
          <w:rFonts w:cstheme="minorHAnsi"/>
          <w:color w:val="FF0000"/>
          <w:lang w:val="en-US"/>
        </w:rPr>
        <w:t>k</w:t>
      </w:r>
      <w:r w:rsidR="008426A8" w:rsidRPr="00F31718">
        <w:rPr>
          <w:rFonts w:cstheme="minorHAnsi"/>
          <w:color w:val="FF0000"/>
          <w:lang w:val="en-US"/>
        </w:rPr>
        <w:t>etogenic diet?</w:t>
      </w:r>
    </w:p>
    <w:p w14:paraId="0930E993" w14:textId="77777777" w:rsidR="008426A8" w:rsidRPr="00F31718" w:rsidRDefault="008426A8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1267E171" w14:textId="622147D6" w:rsidR="00BA71A1" w:rsidRPr="00F31718" w:rsidRDefault="008426A8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A ketogenic diet is a very low-carbohydrate diet which </w:t>
      </w:r>
      <w:r w:rsidR="00F3480F" w:rsidRPr="00F31718">
        <w:rPr>
          <w:rFonts w:cstheme="minorHAnsi"/>
          <w:color w:val="000000" w:themeColor="text1"/>
          <w:lang w:val="en-US"/>
        </w:rPr>
        <w:t>shifts metabolism from burning glucose to burning fa</w:t>
      </w:r>
      <w:r w:rsidR="00BA71A1" w:rsidRPr="00F31718">
        <w:rPr>
          <w:rFonts w:cstheme="minorHAnsi"/>
          <w:color w:val="000000" w:themeColor="text1"/>
          <w:lang w:val="en-US"/>
        </w:rPr>
        <w:t>t</w:t>
      </w:r>
      <w:r w:rsidR="0049105E" w:rsidRPr="00F31718">
        <w:rPr>
          <w:rFonts w:cstheme="minorHAnsi"/>
          <w:color w:val="000000" w:themeColor="text1"/>
          <w:lang w:val="en-US"/>
        </w:rPr>
        <w:t xml:space="preserve">. </w:t>
      </w:r>
      <w:r w:rsidR="00F3480F" w:rsidRPr="00F31718">
        <w:rPr>
          <w:rFonts w:cstheme="minorHAnsi"/>
          <w:color w:val="000000" w:themeColor="text1"/>
          <w:lang w:val="en-US"/>
        </w:rPr>
        <w:t>Ketone</w:t>
      </w:r>
      <w:r w:rsidR="00BA71A1" w:rsidRPr="00F31718">
        <w:rPr>
          <w:rFonts w:cstheme="minorHAnsi"/>
          <w:color w:val="000000" w:themeColor="text1"/>
          <w:lang w:val="en-US"/>
        </w:rPr>
        <w:t xml:space="preserve"> bodies</w:t>
      </w:r>
      <w:r w:rsidR="00F3480F" w:rsidRPr="00F31718">
        <w:rPr>
          <w:rFonts w:cstheme="minorHAnsi"/>
          <w:color w:val="000000" w:themeColor="text1"/>
          <w:lang w:val="en-US"/>
        </w:rPr>
        <w:t xml:space="preserve"> </w:t>
      </w:r>
      <w:r w:rsidR="0049105E" w:rsidRPr="00F31718">
        <w:rPr>
          <w:rFonts w:cstheme="minorHAnsi"/>
          <w:color w:val="000000" w:themeColor="text1"/>
          <w:lang w:val="en-US"/>
        </w:rPr>
        <w:t>are</w:t>
      </w:r>
      <w:r w:rsidR="00F3480F" w:rsidRPr="00F31718">
        <w:rPr>
          <w:rFonts w:cstheme="minorHAnsi"/>
          <w:color w:val="000000" w:themeColor="text1"/>
          <w:lang w:val="en-US"/>
        </w:rPr>
        <w:t xml:space="preserve"> produced </w:t>
      </w:r>
      <w:r w:rsidR="0049105E" w:rsidRPr="00F31718">
        <w:rPr>
          <w:rFonts w:cstheme="minorHAnsi"/>
          <w:color w:val="000000" w:themeColor="text1"/>
          <w:lang w:val="en-US"/>
        </w:rPr>
        <w:t xml:space="preserve">as an alternative fuel source to glucose, </w:t>
      </w:r>
      <w:r w:rsidR="00F3480F" w:rsidRPr="00F31718">
        <w:rPr>
          <w:rFonts w:cstheme="minorHAnsi"/>
          <w:color w:val="000000" w:themeColor="text1"/>
          <w:lang w:val="en-US"/>
        </w:rPr>
        <w:t xml:space="preserve">which </w:t>
      </w:r>
      <w:r w:rsidR="0049105E" w:rsidRPr="00F31718">
        <w:rPr>
          <w:rFonts w:cstheme="minorHAnsi"/>
          <w:color w:val="000000" w:themeColor="text1"/>
          <w:lang w:val="en-US"/>
        </w:rPr>
        <w:t>is</w:t>
      </w:r>
      <w:r w:rsidR="00F3480F" w:rsidRPr="00F31718">
        <w:rPr>
          <w:rFonts w:cstheme="minorHAnsi"/>
          <w:color w:val="000000" w:themeColor="text1"/>
          <w:lang w:val="en-US"/>
        </w:rPr>
        <w:t xml:space="preserve"> believed to be a more efficient fuel source for the mitochondria</w:t>
      </w:r>
      <w:r w:rsidR="0049105E" w:rsidRPr="00F31718">
        <w:rPr>
          <w:rFonts w:cstheme="minorHAnsi"/>
          <w:color w:val="000000" w:themeColor="text1"/>
          <w:lang w:val="en-US"/>
        </w:rPr>
        <w:t>.</w:t>
      </w:r>
      <w:r w:rsidR="00BA71A1" w:rsidRPr="00F31718">
        <w:rPr>
          <w:rFonts w:cstheme="minorHAnsi"/>
          <w:color w:val="000000" w:themeColor="text1"/>
          <w:lang w:val="en-US"/>
        </w:rPr>
        <w:t xml:space="preserve"> </w:t>
      </w:r>
    </w:p>
    <w:p w14:paraId="347D663F" w14:textId="1E3710CE" w:rsidR="008426A8" w:rsidRPr="00F31718" w:rsidRDefault="008426A8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21C4B79E" w14:textId="7FF5F911" w:rsidR="0049105E" w:rsidRPr="00F31718" w:rsidRDefault="00AF7850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lastRenderedPageBreak/>
        <w:t>KD shown to have beneficial effects on metabolic health</w:t>
      </w:r>
      <w:r w:rsidR="00BA71A1" w:rsidRPr="00F31718">
        <w:rPr>
          <w:rFonts w:cstheme="minorHAnsi"/>
          <w:color w:val="000000" w:themeColor="text1"/>
          <w:lang w:val="en-US"/>
        </w:rPr>
        <w:t xml:space="preserve"> – </w:t>
      </w:r>
      <w:r w:rsidR="00BA71A1" w:rsidRPr="00F31718">
        <w:rPr>
          <w:rFonts w:cstheme="minorHAnsi"/>
          <w:color w:val="000000" w:themeColor="text1"/>
          <w:lang w:val="en-US"/>
        </w:rPr>
        <w:t>counteract</w:t>
      </w:r>
      <w:r w:rsidR="00BA71A1" w:rsidRPr="00F31718">
        <w:rPr>
          <w:rFonts w:cstheme="minorHAnsi"/>
          <w:color w:val="000000" w:themeColor="text1"/>
          <w:lang w:val="en-US"/>
        </w:rPr>
        <w:t>ing</w:t>
      </w:r>
      <w:r w:rsidR="00BA71A1" w:rsidRPr="00F31718">
        <w:rPr>
          <w:rFonts w:cstheme="minorHAnsi"/>
          <w:color w:val="000000" w:themeColor="text1"/>
          <w:lang w:val="en-US"/>
        </w:rPr>
        <w:t xml:space="preserve"> the effects of metabolic </w:t>
      </w:r>
      <w:r w:rsidR="00BA71A1" w:rsidRPr="00F31718">
        <w:rPr>
          <w:rFonts w:cstheme="minorHAnsi"/>
          <w:color w:val="000000" w:themeColor="text1"/>
          <w:lang w:val="en-US"/>
        </w:rPr>
        <w:t>abnormalities</w:t>
      </w:r>
      <w:r w:rsidR="00BA71A1" w:rsidRPr="00F31718">
        <w:rPr>
          <w:rFonts w:cstheme="minorHAnsi"/>
          <w:color w:val="000000" w:themeColor="text1"/>
          <w:lang w:val="en-US"/>
        </w:rPr>
        <w:t xml:space="preserve"> seen with psychotropic medication use</w:t>
      </w:r>
      <w:r w:rsidR="0049105E" w:rsidRPr="00F31718">
        <w:rPr>
          <w:rFonts w:cstheme="minorHAnsi"/>
          <w:color w:val="000000" w:themeColor="text1"/>
          <w:lang w:val="en-US"/>
        </w:rPr>
        <w:t xml:space="preserve">. </w:t>
      </w:r>
    </w:p>
    <w:p w14:paraId="0FE60435" w14:textId="12C4ED56" w:rsidR="00BA71A1" w:rsidRPr="00F31718" w:rsidRDefault="00BA71A1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 </w:t>
      </w:r>
    </w:p>
    <w:p w14:paraId="04B370BE" w14:textId="5FC82468" w:rsidR="00D53595" w:rsidRPr="00F31718" w:rsidRDefault="00AF7850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 </w:t>
      </w:r>
      <w:proofErr w:type="spellStart"/>
      <w:r w:rsidRPr="00F31718">
        <w:rPr>
          <w:rFonts w:cstheme="minorHAnsi"/>
          <w:color w:val="FF0000"/>
          <w:lang w:val="en-US"/>
        </w:rPr>
        <w:t>ie</w:t>
      </w:r>
      <w:proofErr w:type="spellEnd"/>
      <w:r w:rsidRPr="00F31718">
        <w:rPr>
          <w:rFonts w:cstheme="minorHAnsi"/>
          <w:color w:val="FF0000"/>
          <w:lang w:val="en-US"/>
        </w:rPr>
        <w:t xml:space="preserve"> improving blood glucose, body weight, insulin resistance, triglycerides, and </w:t>
      </w:r>
      <w:proofErr w:type="gramStart"/>
      <w:r w:rsidRPr="00F31718">
        <w:rPr>
          <w:rFonts w:cstheme="minorHAnsi"/>
          <w:color w:val="FF0000"/>
          <w:lang w:val="en-US"/>
        </w:rPr>
        <w:t>cholesterol.  .</w:t>
      </w:r>
      <w:proofErr w:type="gramEnd"/>
      <w:r w:rsidRPr="00F31718">
        <w:rPr>
          <w:rFonts w:cstheme="minorHAnsi"/>
          <w:color w:val="FF0000"/>
          <w:lang w:val="en-US"/>
        </w:rPr>
        <w:t xml:space="preserve">  AD and mood stabilizing effects in BP (murphy et al., 2004)</w:t>
      </w:r>
    </w:p>
    <w:p w14:paraId="2DE91EAC" w14:textId="77777777" w:rsidR="00F31718" w:rsidRDefault="00436D14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 xml:space="preserve">Slide </w:t>
      </w:r>
      <w:r w:rsidR="00D15D0F" w:rsidRPr="00F31718">
        <w:rPr>
          <w:rFonts w:cstheme="minorHAnsi"/>
          <w:color w:val="FF0000"/>
          <w:lang w:val="en-US"/>
        </w:rPr>
        <w:t>5</w:t>
      </w:r>
      <w:r w:rsidRPr="00F31718">
        <w:rPr>
          <w:rFonts w:cstheme="minorHAnsi"/>
          <w:color w:val="FF0000"/>
          <w:lang w:val="en-US"/>
        </w:rPr>
        <w:t>: Reported therapeutic effects</w:t>
      </w:r>
    </w:p>
    <w:p w14:paraId="64E2FA52" w14:textId="6FA1D158" w:rsidR="00436D14" w:rsidRPr="00F31718" w:rsidRDefault="00436D14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The diet is an evidence-based treatment for Intractable epilepsy and has been used for 100 years. Anti-seizure medications are used in psychiatry as mood-stabilizers.</w:t>
      </w:r>
    </w:p>
    <w:p w14:paraId="2078A73E" w14:textId="61303004" w:rsidR="00436D14" w:rsidRPr="00F31718" w:rsidRDefault="00436D14" w:rsidP="00F31718">
      <w:pPr>
        <w:spacing w:before="100" w:beforeAutospacing="1" w:after="600"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Detox for alcohol abuse. A study of alcohol detoxification at the National Institute of Drug Abuse showed that individuals on a KD used fewer benzodiazepines while detoxing and less cerebral inflammation when scanned with MRI. </w:t>
      </w:r>
    </w:p>
    <w:p w14:paraId="10AEF56E" w14:textId="55803DA6" w:rsidR="00BF2C44" w:rsidRPr="00F31718" w:rsidRDefault="00BF2C44" w:rsidP="00F31718">
      <w:pPr>
        <w:spacing w:before="100" w:beforeAutospacing="1" w:after="600"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In a study with subjects whose symptoms were poorly controlled with medication, the KD diet reported significant improvements in the Hamilton Depression Rating Scale, the </w:t>
      </w:r>
      <w:proofErr w:type="spellStart"/>
      <w:r w:rsidRPr="00F31718">
        <w:rPr>
          <w:rFonts w:cstheme="minorHAnsi"/>
          <w:color w:val="000000" w:themeColor="text1"/>
          <w:lang w:val="en-US"/>
        </w:rPr>
        <w:t>Montogomery-Åsberg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 Depression Rating Scale and PANSS for SCZ.  In SCZ, subjects first report an antidepressant effect, followed by reduction of auditory hallucinations, and finally </w:t>
      </w:r>
      <w:r w:rsidR="00252F98" w:rsidRPr="00F31718">
        <w:rPr>
          <w:rFonts w:cstheme="minorHAnsi"/>
          <w:color w:val="000000" w:themeColor="text1"/>
          <w:lang w:val="en-US"/>
        </w:rPr>
        <w:t xml:space="preserve">delusions.  </w:t>
      </w:r>
    </w:p>
    <w:p w14:paraId="6701473C" w14:textId="3FD4E6FE" w:rsidR="00D15D0F" w:rsidRPr="00F31718" w:rsidRDefault="00D15D0F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6: Astrocytes also generate ketones</w:t>
      </w:r>
    </w:p>
    <w:p w14:paraId="44394A7B" w14:textId="114ED9F0" w:rsidR="0049105E" w:rsidRPr="00F31718" w:rsidRDefault="0049105E" w:rsidP="00F31718">
      <w:pPr>
        <w:spacing w:before="100" w:beforeAutospacing="1" w:after="600"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It has been shown that ketone bodies are a more efficient energy source than glucose for astrocytes and neurons (</w:t>
      </w:r>
      <w:proofErr w:type="spellStart"/>
      <w:r w:rsidRPr="00F31718">
        <w:rPr>
          <w:rFonts w:cstheme="minorHAnsi"/>
          <w:color w:val="000000" w:themeColor="text1"/>
          <w:lang w:val="en-US"/>
        </w:rPr>
        <w:t>Zhane</w:t>
      </w:r>
      <w:proofErr w:type="spellEnd"/>
      <w:r w:rsidRPr="00F31718">
        <w:rPr>
          <w:rFonts w:cstheme="minorHAnsi"/>
          <w:color w:val="000000" w:themeColor="text1"/>
          <w:lang w:val="en-US"/>
        </w:rPr>
        <w:t xml:space="preserve"> et al, 2013)</w:t>
      </w:r>
      <w:r w:rsidRPr="00F31718">
        <w:rPr>
          <w:rFonts w:cstheme="minorHAnsi"/>
          <w:color w:val="000000" w:themeColor="text1"/>
          <w:lang w:val="en-US"/>
        </w:rPr>
        <w:t xml:space="preserve">.  But in a diet high in bad fats, astrocytes in the hypothalamus produce an excess of ketone bodies that can </w:t>
      </w:r>
      <w:r w:rsidRPr="00F31718">
        <w:rPr>
          <w:rFonts w:cstheme="minorHAnsi"/>
          <w:color w:val="000000" w:themeColor="text1"/>
          <w:lang w:val="en-US"/>
        </w:rPr>
        <w:t xml:space="preserve">override the neuron´s sensitivity to hormones such as leptin, insulin, and ghrelin. </w:t>
      </w:r>
    </w:p>
    <w:p w14:paraId="10D625DB" w14:textId="20415B7B" w:rsidR="00E31FE3" w:rsidRPr="00F31718" w:rsidRDefault="00470676" w:rsidP="00F31718">
      <w:pPr>
        <w:spacing w:before="100" w:beforeAutospacing="1" w:after="600"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This area of the influence of ketone bodies on metabolic hormones warrants more research in psychiatry. </w:t>
      </w:r>
    </w:p>
    <w:p w14:paraId="010DF776" w14:textId="6DD18847" w:rsidR="00F31718" w:rsidRPr="00F31718" w:rsidRDefault="00972AAC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7: Project title</w:t>
      </w:r>
      <w:r w:rsidR="00371C73" w:rsidRPr="00F31718">
        <w:rPr>
          <w:rFonts w:cstheme="minorHAnsi"/>
          <w:color w:val="FF0000"/>
          <w:lang w:val="en-US"/>
        </w:rPr>
        <w:t xml:space="preserve"> - Mental Health is Metabolic </w:t>
      </w:r>
      <w:proofErr w:type="spellStart"/>
      <w:r w:rsidR="00371C73" w:rsidRPr="00F31718">
        <w:rPr>
          <w:rFonts w:cstheme="minorHAnsi"/>
          <w:color w:val="FF0000"/>
          <w:lang w:val="en-US"/>
        </w:rPr>
        <w:t>Healt</w:t>
      </w:r>
      <w:r w:rsidR="00F31718" w:rsidRPr="00F31718">
        <w:rPr>
          <w:rFonts w:cstheme="minorHAnsi"/>
          <w:color w:val="FF0000"/>
          <w:lang w:val="en-US"/>
        </w:rPr>
        <w:t>H</w:t>
      </w:r>
      <w:proofErr w:type="spellEnd"/>
    </w:p>
    <w:p w14:paraId="1D864764" w14:textId="4C05E5E0" w:rsidR="00371C73" w:rsidRPr="00F31718" w:rsidRDefault="00371C73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Research aims</w:t>
      </w:r>
      <w:r w:rsidR="00F31718">
        <w:rPr>
          <w:rFonts w:cstheme="minorHAnsi"/>
          <w:color w:val="000000" w:themeColor="text1"/>
          <w:lang w:val="en-US"/>
        </w:rPr>
        <w:t xml:space="preserve"> - </w:t>
      </w:r>
      <w:r w:rsidRPr="00F31718">
        <w:rPr>
          <w:rFonts w:cstheme="minorHAnsi"/>
          <w:color w:val="000000" w:themeColor="text1"/>
          <w:lang w:val="en-US"/>
        </w:rPr>
        <w:t xml:space="preserve">To identify: </w:t>
      </w:r>
    </w:p>
    <w:p w14:paraId="436D7C4D" w14:textId="77777777" w:rsidR="00371C73" w:rsidRPr="00F31718" w:rsidRDefault="00371C73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</w:p>
    <w:p w14:paraId="5A467FEC" w14:textId="195091BA" w:rsidR="00371C73" w:rsidRPr="00F31718" w:rsidRDefault="00371C73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lastRenderedPageBreak/>
        <w:t xml:space="preserve">    - Epigenetic / gene expression changes associated with the KD</w:t>
      </w:r>
    </w:p>
    <w:p w14:paraId="5DA6546E" w14:textId="77777777" w:rsidR="00371C73" w:rsidRPr="00F31718" w:rsidRDefault="00371C73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 </w:t>
      </w:r>
    </w:p>
    <w:p w14:paraId="13AF0952" w14:textId="5101D5AE" w:rsidR="00362D5B" w:rsidRPr="00F31718" w:rsidRDefault="00371C73" w:rsidP="00F31718">
      <w:pPr>
        <w:spacing w:line="276" w:lineRule="auto"/>
        <w:jc w:val="both"/>
        <w:rPr>
          <w:rFonts w:cstheme="minorHAnsi"/>
          <w:color w:val="000000" w:themeColor="text1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 xml:space="preserve">    - Mechanisms associated with symptom reduction/positive outcome</w:t>
      </w:r>
    </w:p>
    <w:p w14:paraId="0C92AA7A" w14:textId="77777777" w:rsidR="00362D5B" w:rsidRPr="00F31718" w:rsidRDefault="00362D5B" w:rsidP="00F31718">
      <w:pPr>
        <w:spacing w:line="276" w:lineRule="auto"/>
        <w:jc w:val="both"/>
        <w:rPr>
          <w:rFonts w:cstheme="minorHAnsi"/>
          <w:color w:val="FF0000"/>
          <w:lang w:val="en-US"/>
        </w:rPr>
      </w:pPr>
    </w:p>
    <w:p w14:paraId="34ECFAD8" w14:textId="77777777" w:rsidR="00371C73" w:rsidRPr="00F31718" w:rsidRDefault="00371C73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8: Mental Health is Metabolic Health</w:t>
      </w:r>
    </w:p>
    <w:p w14:paraId="668A3654" w14:textId="77777777" w:rsidR="00F31718" w:rsidRPr="00F31718" w:rsidRDefault="00371C73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Clinical aims</w:t>
      </w:r>
      <w:r w:rsidRPr="00F31718">
        <w:rPr>
          <w:rFonts w:cstheme="minorHAnsi"/>
          <w:color w:val="FF0000"/>
          <w:lang w:val="en-US"/>
        </w:rPr>
        <w:t xml:space="preserve"> </w:t>
      </w:r>
      <w:r w:rsidRPr="00F31718">
        <w:rPr>
          <w:rFonts w:cstheme="minorHAnsi"/>
          <w:color w:val="000000" w:themeColor="text1"/>
          <w:lang w:val="en-US"/>
        </w:rPr>
        <w:t>-</w:t>
      </w:r>
      <w:r w:rsidRPr="00F31718">
        <w:rPr>
          <w:rFonts w:cstheme="minorHAnsi"/>
          <w:color w:val="FF0000"/>
          <w:lang w:val="en-US"/>
        </w:rPr>
        <w:t xml:space="preserve"> </w:t>
      </w:r>
      <w:r w:rsidRPr="00F31718">
        <w:rPr>
          <w:rFonts w:cstheme="minorHAnsi"/>
          <w:color w:val="000000" w:themeColor="text1"/>
          <w:lang w:val="en-US"/>
        </w:rPr>
        <w:t>To foster and support:</w:t>
      </w:r>
      <w:r w:rsidR="00F31718" w:rsidRPr="00F31718">
        <w:rPr>
          <w:rFonts w:cstheme="minorHAnsi"/>
          <w:color w:val="FF0000"/>
          <w:lang w:val="en-US"/>
        </w:rPr>
        <w:t xml:space="preserve"> </w:t>
      </w:r>
    </w:p>
    <w:p w14:paraId="40BF2653" w14:textId="0AFAE65E" w:rsidR="00F31718" w:rsidRPr="00F31718" w:rsidRDefault="00371C73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Recovery through a low</w:t>
      </w:r>
      <w:r w:rsidR="00F31718">
        <w:rPr>
          <w:rFonts w:cstheme="minorHAnsi"/>
          <w:color w:val="000000" w:themeColor="text1"/>
          <w:lang w:val="en-US"/>
        </w:rPr>
        <w:t>-</w:t>
      </w:r>
      <w:r w:rsidRPr="00F31718">
        <w:rPr>
          <w:rFonts w:cstheme="minorHAnsi"/>
          <w:color w:val="000000" w:themeColor="text1"/>
          <w:lang w:val="en-US"/>
        </w:rPr>
        <w:t>risk metabolic intervention (KD)</w:t>
      </w:r>
    </w:p>
    <w:p w14:paraId="035A68A9" w14:textId="3CEBE50E" w:rsidR="00362D5B" w:rsidRPr="00F31718" w:rsidRDefault="00371C73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000000" w:themeColor="text1"/>
          <w:lang w:val="en-US"/>
        </w:rPr>
        <w:t>Patient engagement in their own recovery</w:t>
      </w:r>
    </w:p>
    <w:p w14:paraId="2BB04A24" w14:textId="3B3BB3A1" w:rsidR="00972AAC" w:rsidRPr="00F31718" w:rsidRDefault="00972AAC" w:rsidP="00F31718">
      <w:pPr>
        <w:spacing w:before="100" w:beforeAutospacing="1" w:after="600" w:line="276" w:lineRule="auto"/>
        <w:jc w:val="both"/>
        <w:rPr>
          <w:rFonts w:cstheme="minorHAnsi"/>
          <w:color w:val="FF0000"/>
          <w:lang w:val="en-US"/>
        </w:rPr>
      </w:pPr>
      <w:r w:rsidRPr="00F31718">
        <w:rPr>
          <w:rFonts w:cstheme="minorHAnsi"/>
          <w:color w:val="FF0000"/>
          <w:lang w:val="en-US"/>
        </w:rPr>
        <w:t>Slide 9: Acknowledgements</w:t>
      </w:r>
    </w:p>
    <w:sectPr w:rsidR="00972AAC" w:rsidRPr="00F3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7259A"/>
    <w:multiLevelType w:val="hybridMultilevel"/>
    <w:tmpl w:val="622A83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943F6"/>
    <w:multiLevelType w:val="multilevel"/>
    <w:tmpl w:val="FA6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1149A"/>
    <w:multiLevelType w:val="hybridMultilevel"/>
    <w:tmpl w:val="D3620B32"/>
    <w:lvl w:ilvl="0" w:tplc="157218E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7319">
    <w:abstractNumId w:val="0"/>
  </w:num>
  <w:num w:numId="2" w16cid:durableId="1392582340">
    <w:abstractNumId w:val="2"/>
  </w:num>
  <w:num w:numId="3" w16cid:durableId="96700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7B"/>
    <w:rsid w:val="00073C90"/>
    <w:rsid w:val="00096665"/>
    <w:rsid w:val="000A64D2"/>
    <w:rsid w:val="000B1C7B"/>
    <w:rsid w:val="000F1F35"/>
    <w:rsid w:val="001D49B5"/>
    <w:rsid w:val="00252F98"/>
    <w:rsid w:val="00271CBF"/>
    <w:rsid w:val="00321EE6"/>
    <w:rsid w:val="00362D5B"/>
    <w:rsid w:val="00371C73"/>
    <w:rsid w:val="003C4D5A"/>
    <w:rsid w:val="00436D14"/>
    <w:rsid w:val="00470676"/>
    <w:rsid w:val="004843CD"/>
    <w:rsid w:val="0049105E"/>
    <w:rsid w:val="005420B8"/>
    <w:rsid w:val="005675CE"/>
    <w:rsid w:val="005E424A"/>
    <w:rsid w:val="005E440D"/>
    <w:rsid w:val="005F097B"/>
    <w:rsid w:val="00616868"/>
    <w:rsid w:val="00647246"/>
    <w:rsid w:val="006518F6"/>
    <w:rsid w:val="006E5A8F"/>
    <w:rsid w:val="007413AB"/>
    <w:rsid w:val="0076111A"/>
    <w:rsid w:val="007C5414"/>
    <w:rsid w:val="008426A8"/>
    <w:rsid w:val="009104DF"/>
    <w:rsid w:val="00957CC8"/>
    <w:rsid w:val="00972AAC"/>
    <w:rsid w:val="00AC7DF4"/>
    <w:rsid w:val="00AF7850"/>
    <w:rsid w:val="00B3018C"/>
    <w:rsid w:val="00B40946"/>
    <w:rsid w:val="00B9171C"/>
    <w:rsid w:val="00BA71A1"/>
    <w:rsid w:val="00BA72C2"/>
    <w:rsid w:val="00BF2C44"/>
    <w:rsid w:val="00C8542E"/>
    <w:rsid w:val="00CC41A5"/>
    <w:rsid w:val="00CD27DC"/>
    <w:rsid w:val="00D04AE0"/>
    <w:rsid w:val="00D15D0F"/>
    <w:rsid w:val="00D53595"/>
    <w:rsid w:val="00DA1714"/>
    <w:rsid w:val="00E31FE3"/>
    <w:rsid w:val="00E32261"/>
    <w:rsid w:val="00EC35E3"/>
    <w:rsid w:val="00F31718"/>
    <w:rsid w:val="00F3480F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8D68E4"/>
  <w15:chartTrackingRefBased/>
  <w15:docId w15:val="{BD9A468C-085F-D546-9DE5-08235B21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E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CE"/>
    <w:pPr>
      <w:ind w:left="720"/>
      <w:contextualSpacing/>
    </w:pPr>
  </w:style>
  <w:style w:type="paragraph" w:customStyle="1" w:styleId="Normal1">
    <w:name w:val="Normal1"/>
    <w:basedOn w:val="Normal"/>
    <w:rsid w:val="00321E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21EE6"/>
  </w:style>
  <w:style w:type="character" w:customStyle="1" w:styleId="Heading1Char">
    <w:name w:val="Heading 1 Char"/>
    <w:basedOn w:val="DefaultParagraphFont"/>
    <w:link w:val="Heading1"/>
    <w:uiPriority w:val="9"/>
    <w:rsid w:val="00321E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id-label">
    <w:name w:val="id-label"/>
    <w:basedOn w:val="DefaultParagraphFont"/>
    <w:rsid w:val="00321EE6"/>
  </w:style>
  <w:style w:type="character" w:styleId="Strong">
    <w:name w:val="Strong"/>
    <w:basedOn w:val="DefaultParagraphFont"/>
    <w:uiPriority w:val="22"/>
    <w:qFormat/>
    <w:rsid w:val="00321E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4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7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9207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465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55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6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6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22</cp:revision>
  <dcterms:created xsi:type="dcterms:W3CDTF">2023-02-24T14:26:00Z</dcterms:created>
  <dcterms:modified xsi:type="dcterms:W3CDTF">2023-03-01T09:51:00Z</dcterms:modified>
</cp:coreProperties>
</file>