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Useful ROS Commands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Useful video explaining setting up publisher/subscriber: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https://www.youtube.com/watch?v=2Cmdu6mkxD0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$ rostopic info {topic}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$ rostopic info front_angle_avg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33825" cy="1000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$ rosmsg show {type}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$ rosmsg show std_msgs/Float32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ubuntu@ubiquityrobot:~$ rosmsg show std_msgs/Float32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float32 data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ubuntu@ubiquityrobot:~$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$ rosnode info /steer_motor_teensy/steer_motor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Cmdu6mkxD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