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test_s1_2021</w:t>
      </w:r>
    </w:p>
    <w:bookmarkStart w:id="20" w:name="question-1"/>
    <w:p>
      <w:pPr>
        <w:pStyle w:val="Heading2"/>
      </w:pPr>
      <w:r>
        <w:t xml:space="preserve">Question 1)</w:t>
      </w:r>
    </w:p>
    <w:p>
      <w:pPr>
        <w:pStyle w:val="FirstParagraph"/>
      </w:pPr>
      <w:r>
        <w:t xml:space="preserve">For the 75 minute duration of this test, I confirm that I will not discuss the</w:t>
      </w:r>
      <w:r>
        <w:t xml:space="preserve"> </w:t>
      </w:r>
      <w:r>
        <w:t xml:space="preserve">content of the test with anyone else. I will not give any assistance to another</w:t>
      </w:r>
      <w:r>
        <w:t xml:space="preserve"> </w:t>
      </w:r>
      <w:r>
        <w:t xml:space="preserve">student taking this test. I will not receive any assistance from any person or</w:t>
      </w:r>
      <w:r>
        <w:t xml:space="preserve"> </w:t>
      </w:r>
      <w:r>
        <w:t xml:space="preserve">tutoring service.</w:t>
      </w:r>
    </w:p>
    <w:bookmarkEnd w:id="20"/>
    <w:bookmarkStart w:id="21" w:name="question-2"/>
    <w:p>
      <w:pPr>
        <w:pStyle w:val="Heading2"/>
      </w:pPr>
      <w:r>
        <w:t xml:space="preserve">Question 2)</w:t>
      </w:r>
    </w:p>
    <w:bookmarkEnd w:id="21"/>
    <w:bookmarkStart w:id="22" w:name="a"/>
    <w:p>
      <w:pPr>
        <w:pStyle w:val="Heading1"/>
      </w:pPr>
      <w:r>
        <w:t xml:space="preserve">a)</w:t>
      </w:r>
    </w:p>
    <w:p>
      <w:pPr>
        <w:pStyle w:val="FirstParagraph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e</m:t>
            </m:r>
            <m:r>
              <m:t>a</m:t>
            </m:r>
            <m:r>
              <m:t>t</m:t>
            </m:r>
            <m:sSub>
              <m:e>
                <m:r>
                  <m:t>h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×</m:t>
        </m:r>
        <m:r>
          <m:t>G</m:t>
        </m:r>
        <m:r>
          <m:t>e</m:t>
        </m:r>
        <m:r>
          <m:t>n</m:t>
        </m:r>
        <m:r>
          <m:t>d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×</m:t>
        </m:r>
        <m:r>
          <m:t>D</m:t>
        </m:r>
        <m:r>
          <m:t>a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×</m:t>
        </m:r>
        <m:r>
          <m:t>G</m:t>
        </m:r>
        <m:r>
          <m:t>e</m:t>
        </m:r>
        <m:r>
          <m:t>n</m:t>
        </m:r>
        <m:r>
          <m:t>d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×</m:t>
        </m:r>
        <m:r>
          <m:t>D</m:t>
        </m:r>
        <m:r>
          <m:t>a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r</m:t>
            </m:r>
            <m:r>
              <m:t>s</m:t>
            </m:r>
            <m:r>
              <m:t>o</m:t>
            </m:r>
            <m:r>
              <m:t>n</m:t>
            </m:r>
            <m:r>
              <m:rPr>
                <m:sty m:val="p"/>
              </m:rPr>
              <m:t>.</m:t>
            </m:r>
            <m:r>
              <m:t>d</m:t>
            </m:r>
            <m:r>
              <m:t>a</m:t>
            </m:r>
            <m:r>
              <m:t>y</m:t>
            </m:r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where</w:t>
      </w:r>
      <w:r>
        <w:t xml:space="preserve"> </w:t>
      </w:r>
      <m:oMath>
        <m:r>
          <m:t>G</m:t>
        </m:r>
        <m:r>
          <m:t>e</m:t>
        </m:r>
        <m:r>
          <m:t>n</m:t>
        </m:r>
        <m:r>
          <m:t>d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refers to the gender of the victim, 1 if Male, 0 if female</w:t>
      </w:r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a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Friday date for the ith day, 1 if the day is NOT Friday the 13th, 0 if Friday the 13th</w:t>
      </w:r>
      <w:r>
        <w:t xml:space="preserve"> </w:t>
      </w:r>
      <m:oMath>
        <m:r>
          <m:t>p</m:t>
        </m:r>
        <m:r>
          <m:t>e</m:t>
        </m:r>
        <m:r>
          <m:t>r</m:t>
        </m:r>
        <m:r>
          <m:t>s</m:t>
        </m:r>
        <m:r>
          <m:t>o</m:t>
        </m:r>
        <m:r>
          <m:t>n</m:t>
        </m:r>
        <m:r>
          <m:rPr>
            <m:sty m:val="p"/>
          </m:rPr>
          <m:t>.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total number of person-days over which the deaths occurred for the ith group</w:t>
      </w:r>
    </w:p>
    <w:bookmarkEnd w:id="22"/>
    <w:bookmarkStart w:id="23" w:name="b"/>
    <w:p>
      <w:pPr>
        <w:pStyle w:val="Heading1"/>
      </w:pPr>
      <w:r>
        <w:t xml:space="preserve">b)</w:t>
      </w:r>
    </w:p>
    <w:p>
      <w:pPr>
        <w:pStyle w:val="FirstParagraph"/>
      </w:pPr>
      <w:r>
        <w:t xml:space="preserve">Person.days is an offset. It is essentially transforming the response variable into</w:t>
      </w:r>
    </w:p>
    <w:p>
      <w:pPr>
        <w:pStyle w:val="BodyText"/>
      </w:pP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d</m:t>
                </m:r>
                <m:r>
                  <m:t>e</m:t>
                </m:r>
                <m:r>
                  <m:t>a</m:t>
                </m:r>
                <m:r>
                  <m:t>t</m:t>
                </m:r>
                <m:sSub>
                  <m:e>
                    <m:r>
                      <m:t>h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p</m:t>
                </m:r>
                <m:r>
                  <m:t>e</m:t>
                </m:r>
                <m:r>
                  <m:t>r</m:t>
                </m:r>
                <m:r>
                  <m:t>s</m:t>
                </m:r>
                <m:r>
                  <m:t>o</m:t>
                </m:r>
                <m:r>
                  <m:t>n</m:t>
                </m:r>
                <m:r>
                  <m:rPr>
                    <m:sty m:val="p"/>
                  </m:rPr>
                  <m:t>.</m:t>
                </m:r>
                <m:r>
                  <m:t>d</m:t>
                </m:r>
                <m:r>
                  <m:t>a</m:t>
                </m:r>
                <m:r>
                  <m:t>y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pPr>
        <w:pStyle w:val="BodyText"/>
      </w:pPr>
      <w:r>
        <w:t xml:space="preserve">So we have logged expected number of deaths per person.days as our response.</w:t>
      </w:r>
    </w:p>
    <w:bookmarkEnd w:id="23"/>
    <w:bookmarkStart w:id="24" w:name="c"/>
    <w:p>
      <w:pPr>
        <w:pStyle w:val="Heading1"/>
      </w:pPr>
      <w:r>
        <w:t xml:space="preserve">c)</w:t>
      </w:r>
    </w:p>
    <w:p>
      <w:pPr>
        <w:pStyle w:val="FirstParagraph"/>
      </w:pPr>
      <w:r>
        <w:t xml:space="preserve">In the model our baseline is Female and Friday</w:t>
      </w:r>
    </w:p>
    <w:p>
      <w:pPr>
        <w:numPr>
          <w:ilvl w:val="0"/>
          <w:numId w:val="1002"/>
        </w:numPr>
        <w:pStyle w:val="Compact"/>
      </w:pPr>
      <w:r>
        <w:t xml:space="preserve">let dayOtherFri = 0, genderMale = 1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0.7725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2.165172</w:t>
      </w:r>
    </w:p>
    <w:p>
      <w:pPr>
        <w:pStyle w:val="FirstParagraph"/>
      </w:pPr>
      <w:r>
        <w:t xml:space="preserve">On a Friday 13th the death rate for males is about 2.165 times that for females</w:t>
      </w:r>
    </w:p>
    <w:p>
      <w:pPr>
        <w:numPr>
          <w:ilvl w:val="0"/>
          <w:numId w:val="1003"/>
        </w:numPr>
        <w:pStyle w:val="Compact"/>
      </w:pPr>
      <w:r>
        <w:t xml:space="preserve">Let Male = 0, Other Fri = 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0.4789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-38.05356</w:t>
      </w:r>
    </w:p>
    <w:p>
      <w:pPr>
        <w:pStyle w:val="FirstParagraph"/>
      </w:pPr>
      <w:r>
        <w:t xml:space="preserve">For females, the death rate for other Fridays is about 62% percent of the death</w:t>
      </w:r>
      <w:r>
        <w:t xml:space="preserve"> </w:t>
      </w:r>
      <w:r>
        <w:t xml:space="preserve">rate for Friday 13th.</w:t>
      </w:r>
    </w:p>
    <w:bookmarkEnd w:id="24"/>
    <w:bookmarkStart w:id="26" w:name="d"/>
    <w:p>
      <w:pPr>
        <w:pStyle w:val="Heading1"/>
      </w:pPr>
      <w:r>
        <w:t xml:space="preserve">d)</w:t>
      </w:r>
    </w:p>
    <w:p>
      <w:pPr>
        <w:pStyle w:val="FirstParagraph"/>
      </w:pPr>
      <w:r>
        <w:t xml:space="preserve">The deviance of the Fri13.fit is 0 because it is the saturated model. We know this because this data set has 4 observations and the model has 4 parameters</w:t>
      </w:r>
    </w:p>
    <w:p>
      <w:pPr>
        <w:pStyle w:val="BodyText"/>
      </w:pPr>
      <w:r>
        <w:t xml:space="preserve">#e)</w:t>
      </w:r>
    </w:p>
    <w:p>
      <w:pPr>
        <w:pStyle w:val="BodyText"/>
      </w:pPr>
      <w:r>
        <w:t xml:space="preserve">Day does not have the same effect for male and female. For females we see the death rate for other Fridays is about 62% percent of the death rate for Friday the 13th</w:t>
      </w:r>
    </w:p>
    <w:p>
      <w:pPr>
        <w:pStyle w:val="BodyText"/>
      </w:pPr>
      <w:r>
        <w:t xml:space="preserve">In males we see the rate for other Fridays is about 95% of the death rate for Friday the 13th (calculations below). The effect is the addition of the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This difference is evident in the use of the interaction term: GenderMale:DayOtherFri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0.4789+0.4282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95.05638</w:t>
      </w:r>
    </w:p>
    <w:bookmarkStart w:id="25" w:name="question-3"/>
    <w:p>
      <w:pPr>
        <w:pStyle w:val="Heading2"/>
      </w:pPr>
      <w:r>
        <w:t xml:space="preserve">Question 3)</w:t>
      </w:r>
    </w:p>
    <w:bookmarkEnd w:id="25"/>
    <w:bookmarkEnd w:id="26"/>
    <w:bookmarkStart w:id="27" w:name="a-1"/>
    <w:p>
      <w:pPr>
        <w:pStyle w:val="Heading1"/>
      </w:pPr>
      <w:r>
        <w:t xml:space="preserve">a)</w:t>
      </w:r>
    </w:p>
    <w:p>
      <w:pPr>
        <w:numPr>
          <w:ilvl w:val="0"/>
          <w:numId w:val="1004"/>
        </w:numPr>
      </w:pPr>
      <w:r>
        <w:t xml:space="preserve">Variance for Poisson.fit using formula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30.32639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</m:oMath>
    </w:p>
    <w:p>
      <w:pPr>
        <w:numPr>
          <w:ilvl w:val="0"/>
          <w:numId w:val="1004"/>
        </w:numPr>
      </w:pPr>
      <w:r>
        <w:t xml:space="preserve">For quasi-poisson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×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20.63818</m:t>
        </m:r>
        <m:r>
          <m:rPr>
            <m:sty m:val="p"/>
          </m:rPr>
          <m:t>×</m:t>
        </m:r>
        <m:r>
          <m:t>30.32639</m:t>
        </m:r>
      </m:oMath>
    </w:p>
    <w:p>
      <w:pPr>
        <w:pStyle w:val="FirstParagraph"/>
      </w:pPr>
      <w:r>
        <w:t xml:space="preserve">Variance is equal to 625.888 (Calc Below)</w:t>
      </w:r>
    </w:p>
    <w:p>
      <w:pPr>
        <w:pStyle w:val="SourceCode"/>
      </w:pPr>
      <w:r>
        <w:rPr>
          <w:rStyle w:val="FloatTok"/>
        </w:rPr>
        <w:t xml:space="preserve">20.63818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30.32639</w:t>
      </w:r>
    </w:p>
    <w:p>
      <w:pPr>
        <w:pStyle w:val="SourceCode"/>
      </w:pPr>
      <w:r>
        <w:rPr>
          <w:rStyle w:val="VerbatimChar"/>
        </w:rPr>
        <w:t xml:space="preserve">## [1] 625.8815</w:t>
      </w:r>
    </w:p>
    <w:p>
      <w:pPr>
        <w:numPr>
          <w:ilvl w:val="0"/>
          <w:numId w:val="1005"/>
        </w:numPr>
        <w:pStyle w:val="Compact"/>
      </w:pPr>
      <w:r>
        <w:t xml:space="preserve">for Negative Binomial</w:t>
      </w:r>
    </w:p>
    <w:p>
      <w:pPr>
        <w:pStyle w:val="FirstParagraph"/>
      </w:pP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4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Sup>
              <m:e>
                <m:r>
                  <m:t>μ</m:t>
                </m:r>
              </m:e>
              <m:sub>
                <m:r>
                  <m:t>4</m:t>
                </m:r>
              </m:sub>
              <m:sup>
                <m:r>
                  <m:t>2</m:t>
                </m:r>
              </m:sup>
            </m:sSubSup>
          </m:num>
          <m:den>
            <m:r>
              <m:t>θ</m:t>
            </m:r>
          </m:den>
        </m:f>
      </m:oMath>
    </w:p>
    <w:p>
      <w:pPr>
        <w:pStyle w:val="SourceCode"/>
      </w:pPr>
      <w:r>
        <w:rPr>
          <w:rStyle w:val="NormalTok"/>
        </w:rPr>
        <w:t xml:space="preserve">mu4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25.69835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5.7626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varianceNegBin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((mu4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br/>
      </w:r>
      <w:r>
        <w:rPr>
          <w:rStyle w:val="NormalTok"/>
        </w:rPr>
        <w:t xml:space="preserve">varianceNegBin</w:t>
      </w:r>
    </w:p>
    <w:p>
      <w:pPr>
        <w:pStyle w:val="SourceCode"/>
      </w:pPr>
      <w:r>
        <w:rPr>
          <w:rStyle w:val="VerbatimChar"/>
        </w:rPr>
        <w:t xml:space="preserve">## [1] 140.3003</w:t>
      </w:r>
    </w:p>
    <w:p>
      <w:pPr>
        <w:pStyle w:val="FirstParagraph"/>
      </w:pPr>
      <w:r>
        <w:t xml:space="preserve">variance is equal to 140.3</w:t>
      </w:r>
    </w:p>
    <w:bookmarkEnd w:id="27"/>
    <w:bookmarkStart w:id="28" w:name="b-1"/>
    <w:p>
      <w:pPr>
        <w:pStyle w:val="Heading1"/>
      </w:pPr>
      <w:r>
        <w:t xml:space="preserve">b)</w:t>
      </w:r>
    </w:p>
    <w:p>
      <w:pPr>
        <w:pStyle w:val="FirstParagraph"/>
      </w:pPr>
      <w:r>
        <w:t xml:space="preserve">Poisson first</w:t>
      </w:r>
    </w:p>
    <w:p>
      <w:pPr>
        <w:pStyle w:val="SourceCode"/>
      </w:pP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30.32639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30.32639</w:t>
      </w:r>
      <w:r>
        <w:br/>
      </w:r>
      <w:r>
        <w:br/>
      </w:r>
      <w:r>
        <w:rPr>
          <w:rStyle w:val="CommentTok"/>
        </w:rPr>
        <w:t xml:space="preserve">#Raw residual</w:t>
      </w:r>
      <w:r>
        <w:br/>
      </w:r>
      <w:r>
        <w:rPr>
          <w:rStyle w:val="NormalTok"/>
        </w:rPr>
        <w:t xml:space="preserve">rawPoisson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</w:t>
      </w:r>
      <w:r>
        <w:br/>
      </w:r>
      <w:r>
        <w:rPr>
          <w:rStyle w:val="NormalTok"/>
        </w:rPr>
        <w:t xml:space="preserve">rawPoisson</w:t>
      </w:r>
    </w:p>
    <w:p>
      <w:pPr>
        <w:pStyle w:val="SourceCode"/>
      </w:pPr>
      <w:r>
        <w:rPr>
          <w:rStyle w:val="VerbatimChar"/>
        </w:rPr>
        <w:t xml:space="preserve">## [1] -11.32639</w:t>
      </w:r>
    </w:p>
    <w:p>
      <w:pPr>
        <w:pStyle w:val="SourceCode"/>
      </w:pPr>
      <w:r>
        <w:rPr>
          <w:rStyle w:val="CommentTok"/>
        </w:rPr>
        <w:t xml:space="preserve">#pearson </w:t>
      </w:r>
      <w:r>
        <w:br/>
      </w:r>
      <w:r>
        <w:rPr>
          <w:rStyle w:val="NormalTok"/>
        </w:rPr>
        <w:t xml:space="preserve">pearsonPoisson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br/>
      </w:r>
      <w:r>
        <w:br/>
      </w:r>
      <w:r>
        <w:rPr>
          <w:rStyle w:val="NormalTok"/>
        </w:rPr>
        <w:t xml:space="preserve">pearsonPoisson</w:t>
      </w:r>
    </w:p>
    <w:p>
      <w:pPr>
        <w:pStyle w:val="SourceCode"/>
      </w:pPr>
      <w:r>
        <w:rPr>
          <w:rStyle w:val="VerbatimChar"/>
        </w:rPr>
        <w:t xml:space="preserve">## [1] -2.056748</w:t>
      </w:r>
    </w:p>
    <w:p>
      <w:pPr>
        <w:pStyle w:val="FirstParagraph"/>
      </w:pPr>
      <w:r>
        <w:t xml:space="preserve">For poisson regression we have raw residual = -11.32639</w:t>
      </w:r>
    </w:p>
    <w:p>
      <w:pPr>
        <w:pStyle w:val="BodyText"/>
      </w:pPr>
      <w:r>
        <w:t xml:space="preserve">AND the pearson residual = -2.056748</w:t>
      </w:r>
    </w:p>
    <w:p>
      <w:pPr>
        <w:pStyle w:val="BodyText"/>
      </w:pPr>
      <w:r>
        <w:t xml:space="preserve">Now Negative Binomial</w:t>
      </w:r>
    </w:p>
    <w:p>
      <w:pPr>
        <w:pStyle w:val="SourceCode"/>
      </w:pPr>
      <w:r>
        <w:rPr>
          <w:rStyle w:val="NormalTok"/>
        </w:rPr>
        <w:t xml:space="preserve">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25.69835</w:t>
      </w:r>
      <w:r>
        <w:br/>
      </w:r>
      <w:r>
        <w:rPr>
          <w:rStyle w:val="NormalTok"/>
        </w:rPr>
        <w:t xml:space="preserve">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varianceNegBin</w:t>
      </w:r>
      <w:r>
        <w:br/>
      </w:r>
      <w:r>
        <w:br/>
      </w:r>
      <w:r>
        <w:rPr>
          <w:rStyle w:val="NormalTok"/>
        </w:rPr>
        <w:t xml:space="preserve">rawNegBin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</w:t>
      </w:r>
      <w:r>
        <w:br/>
      </w:r>
      <w:r>
        <w:rPr>
          <w:rStyle w:val="NormalTok"/>
        </w:rPr>
        <w:t xml:space="preserve">rawNegBin</w:t>
      </w:r>
    </w:p>
    <w:p>
      <w:pPr>
        <w:pStyle w:val="SourceCode"/>
      </w:pPr>
      <w:r>
        <w:rPr>
          <w:rStyle w:val="VerbatimChar"/>
        </w:rPr>
        <w:t xml:space="preserve">## [1] -6.69835</w:t>
      </w:r>
    </w:p>
    <w:p>
      <w:pPr>
        <w:pStyle w:val="SourceCode"/>
      </w:pPr>
      <w:r>
        <w:rPr>
          <w:rStyle w:val="NormalTok"/>
        </w:rPr>
        <w:t xml:space="preserve">pearsonNegBin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(observed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expected)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(variance)</w:t>
      </w:r>
      <w:r>
        <w:br/>
      </w:r>
      <w:r>
        <w:rPr>
          <w:rStyle w:val="NormalTok"/>
        </w:rPr>
        <w:t xml:space="preserve">pearsonNegBin</w:t>
      </w:r>
    </w:p>
    <w:p>
      <w:pPr>
        <w:pStyle w:val="SourceCode"/>
      </w:pPr>
      <w:r>
        <w:rPr>
          <w:rStyle w:val="VerbatimChar"/>
        </w:rPr>
        <w:t xml:space="preserve">## [1] -0.5655077</w:t>
      </w:r>
    </w:p>
    <w:p>
      <w:pPr>
        <w:pStyle w:val="FirstParagraph"/>
      </w:pPr>
      <w:r>
        <w:t xml:space="preserve">For negative binomial regression we have a raw residual of -6.69835 AND a pearson residual of -0.5655077.</w:t>
      </w:r>
    </w:p>
    <w:bookmarkEnd w:id="28"/>
    <w:bookmarkStart w:id="29" w:name="c-1"/>
    <w:p>
      <w:pPr>
        <w:pStyle w:val="Heading1"/>
      </w:pPr>
      <w:r>
        <w:t xml:space="preserve">c)</w:t>
      </w:r>
    </w:p>
    <w:p>
      <w:pPr>
        <w:pStyle w:val="FirstParagraph"/>
      </w:pPr>
      <w:r>
        <w:t xml:space="preserve">Which Model do you prefer??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test_s1_2021</dc:title>
  <dc:creator/>
  <cp:keywords/>
  <dcterms:created xsi:type="dcterms:W3CDTF">2022-01-20T05:22:12Z</dcterms:created>
  <dcterms:modified xsi:type="dcterms:W3CDTF">2022-01-20T05:22:12Z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