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Variance components in parameters derived from MPMs.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27"/>
        <w:gridCol w:w="3517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Variance ratio (sampling / point)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shape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3.29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life_expectancy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loglam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</w:tr>
      <w:tr>
        <w:trPr>
          <w:trHeight w:val="61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</w:tr>
      <w:tr>
        <w:trPr>
          <w:trHeight w:val="57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</w:tr>
      <w:tr>
        <w:trPr>
          <w:trHeight w:val="60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pmature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2026-02-01T12:56:55Z</dcterms:modified>
  <cp:category/>
</cp:coreProperties>
</file>