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6434E1" w14:textId="5D6D6DA0" w:rsidR="005831CC" w:rsidRDefault="00112FBF">
      <w:pPr>
        <w:spacing w:after="120"/>
      </w:pPr>
      <w:r>
        <w:rPr>
          <w:b/>
          <w:bCs/>
          <w:color w:val="2E5FA3"/>
          <w:sz w:val="40"/>
          <w:szCs w:val="40"/>
        </w:rPr>
        <w:t>MEE Revision To-Do List</w:t>
      </w:r>
    </w:p>
    <w:p w14:paraId="11DF5440" w14:textId="77777777" w:rsidR="005831CC" w:rsidRDefault="005831CC">
      <w:pPr>
        <w:spacing w:before="60" w:after="60"/>
      </w:pPr>
    </w:p>
    <w:p w14:paraId="3FAFCB48" w14:textId="7CFE306F" w:rsidR="005831CC" w:rsidRDefault="00112FBF">
      <w:pPr>
        <w:pStyle w:val="Heading1"/>
        <w:pBdr>
          <w:bottom w:val="single" w:sz="6" w:space="4" w:color="2E5FA3"/>
        </w:pBdr>
      </w:pPr>
      <w:r>
        <w:t>A) Dataset bias/representativeness issues</w:t>
      </w:r>
    </w:p>
    <w:p w14:paraId="56164D31" w14:textId="075E6AD0" w:rsidR="005831CC" w:rsidRDefault="001E268E">
      <w:pPr>
        <w:spacing w:before="40" w:after="40"/>
      </w:pPr>
      <w:r>
        <w:t>These</w:t>
      </w:r>
      <w:r w:rsidR="000A0147">
        <w:t xml:space="preserve"> focus on</w:t>
      </w:r>
      <w:r>
        <w:t xml:space="preserve"> the concern that the subset </w:t>
      </w:r>
      <w:r w:rsidR="000A0147">
        <w:t xml:space="preserve">used in the analysis might </w:t>
      </w:r>
      <w:r>
        <w:t>not be representative of the broader COMPADRE database</w:t>
      </w:r>
      <w:r w:rsidR="000A0147">
        <w:t>.</w:t>
      </w:r>
    </w:p>
    <w:p w14:paraId="309C27F2" w14:textId="77777777" w:rsidR="005831CC" w:rsidRDefault="005831CC">
      <w:pPr>
        <w:spacing w:before="60" w:after="60"/>
      </w:pPr>
    </w:p>
    <w:p w14:paraId="71B52BE7" w14:textId="3D27EF36" w:rsidR="005831CC" w:rsidRPr="00E05F95" w:rsidRDefault="000A0147">
      <w:pPr>
        <w:pStyle w:val="ListParagraph"/>
        <w:numPr>
          <w:ilvl w:val="0"/>
          <w:numId w:val="2"/>
        </w:numPr>
        <w:spacing w:before="160" w:after="40"/>
        <w:rPr>
          <w:highlight w:val="cyan"/>
        </w:rPr>
      </w:pPr>
      <w:r w:rsidRPr="00E05F95">
        <w:rPr>
          <w:b/>
          <w:bCs/>
          <w:highlight w:val="cyan"/>
        </w:rPr>
        <w:t>Do an empirical bias audit: i.e. included vs. excluded studies</w:t>
      </w:r>
      <w:r w:rsidRPr="00E05F95">
        <w:rPr>
          <w:i/>
          <w:iCs/>
          <w:color w:val="6B7280"/>
          <w:sz w:val="20"/>
          <w:szCs w:val="20"/>
          <w:highlight w:val="cyan"/>
        </w:rPr>
        <w:t xml:space="preserve">  [R1 Major §1; AE]</w:t>
      </w:r>
    </w:p>
    <w:p w14:paraId="4E623793" w14:textId="29497064" w:rsidR="005831CC" w:rsidRPr="00E05F95" w:rsidRDefault="000A0147">
      <w:pPr>
        <w:spacing w:before="20" w:after="40"/>
        <w:ind w:left="720"/>
        <w:rPr>
          <w:highlight w:val="cyan"/>
        </w:rPr>
      </w:pPr>
      <w:r w:rsidRPr="00E05F95">
        <w:rPr>
          <w:sz w:val="21"/>
          <w:szCs w:val="21"/>
          <w:highlight w:val="cyan"/>
        </w:rPr>
        <w:t>We should compare the 31 included studies against the excluded studies from the database. E.g. base on: matrix dimension, life form, mean survival rates, and proportion of boundary estimates. Add results as a supplementary table or figure or/and replace the current statement ('no strong reason to expect systematic differences') with the empirical results.</w:t>
      </w:r>
    </w:p>
    <w:p w14:paraId="28FAE995" w14:textId="109900E4" w:rsidR="005831CC" w:rsidRDefault="00000000">
      <w:pPr>
        <w:pBdr>
          <w:left w:val="single" w:sz="10" w:space="6" w:color="2E5FA3"/>
        </w:pBdr>
        <w:shd w:val="clear" w:color="auto" w:fill="F3F4F6"/>
        <w:spacing w:before="40" w:after="80"/>
        <w:ind w:left="720"/>
        <w:rPr>
          <w:i/>
          <w:iCs/>
          <w:color w:val="6B7280"/>
          <w:sz w:val="20"/>
          <w:szCs w:val="20"/>
        </w:rPr>
      </w:pPr>
      <w:r w:rsidRPr="00E05F95">
        <w:rPr>
          <w:b/>
          <w:bCs/>
          <w:color w:val="2E5FA3"/>
          <w:sz w:val="20"/>
          <w:szCs w:val="20"/>
          <w:highlight w:val="cyan"/>
        </w:rPr>
        <w:t xml:space="preserve">Note: </w:t>
      </w:r>
      <w:r w:rsidR="000A0147" w:rsidRPr="00E05F95">
        <w:rPr>
          <w:i/>
          <w:iCs/>
          <w:color w:val="6B7280"/>
          <w:sz w:val="20"/>
          <w:szCs w:val="20"/>
          <w:highlight w:val="cyan"/>
        </w:rPr>
        <w:t xml:space="preserve">Need to get the </w:t>
      </w:r>
      <w:r w:rsidRPr="00E05F95">
        <w:rPr>
          <w:i/>
          <w:iCs/>
          <w:color w:val="6B7280"/>
          <w:sz w:val="20"/>
          <w:szCs w:val="20"/>
          <w:highlight w:val="cyan"/>
        </w:rPr>
        <w:t>COMPADRE metadata for the excluded 55</w:t>
      </w:r>
      <w:r w:rsidR="000A0147" w:rsidRPr="00E05F95">
        <w:rPr>
          <w:i/>
          <w:iCs/>
          <w:color w:val="6B7280"/>
          <w:sz w:val="20"/>
          <w:szCs w:val="20"/>
          <w:highlight w:val="cyan"/>
        </w:rPr>
        <w:t xml:space="preserve">(?) </w:t>
      </w:r>
      <w:r w:rsidRPr="00E05F95">
        <w:rPr>
          <w:i/>
          <w:iCs/>
          <w:color w:val="6B7280"/>
          <w:sz w:val="20"/>
          <w:szCs w:val="20"/>
          <w:highlight w:val="cyan"/>
        </w:rPr>
        <w:t xml:space="preserve">studies and computing the same summary statistics used in the main analysis. </w:t>
      </w:r>
      <w:r w:rsidR="000A0147" w:rsidRPr="00E05F95">
        <w:rPr>
          <w:i/>
          <w:iCs/>
          <w:color w:val="6B7280"/>
          <w:sz w:val="20"/>
          <w:szCs w:val="20"/>
          <w:highlight w:val="cyan"/>
        </w:rPr>
        <w:t>Make a</w:t>
      </w:r>
      <w:r w:rsidRPr="00E05F95">
        <w:rPr>
          <w:i/>
          <w:iCs/>
          <w:color w:val="6B7280"/>
          <w:sz w:val="20"/>
          <w:szCs w:val="20"/>
          <w:highlight w:val="cyan"/>
        </w:rPr>
        <w:t xml:space="preserve"> simple table of means ± SD by group, plus brief </w:t>
      </w:r>
      <w:r w:rsidR="000A0147" w:rsidRPr="00E05F95">
        <w:rPr>
          <w:i/>
          <w:iCs/>
          <w:color w:val="6B7280"/>
          <w:sz w:val="20"/>
          <w:szCs w:val="20"/>
          <w:highlight w:val="cyan"/>
        </w:rPr>
        <w:t>statement</w:t>
      </w:r>
      <w:r w:rsidR="000A0147">
        <w:rPr>
          <w:i/>
          <w:iCs/>
          <w:color w:val="6B7280"/>
          <w:sz w:val="20"/>
          <w:szCs w:val="20"/>
        </w:rPr>
        <w:t xml:space="preserve"> </w:t>
      </w:r>
    </w:p>
    <w:p w14:paraId="767EB2A6" w14:textId="77777777" w:rsidR="00D00D31" w:rsidRDefault="00D00D31">
      <w:pPr>
        <w:pBdr>
          <w:left w:val="single" w:sz="10" w:space="6" w:color="2E5FA3"/>
        </w:pBdr>
        <w:shd w:val="clear" w:color="auto" w:fill="F3F4F6"/>
        <w:spacing w:before="40" w:after="80"/>
        <w:ind w:left="720"/>
      </w:pPr>
    </w:p>
    <w:p w14:paraId="74FB71F1" w14:textId="0BCA614E" w:rsidR="00D00D31" w:rsidRDefault="00D00D31">
      <w:pPr>
        <w:pBdr>
          <w:left w:val="single" w:sz="10" w:space="6" w:color="2E5FA3"/>
        </w:pBdr>
        <w:shd w:val="clear" w:color="auto" w:fill="F3F4F6"/>
        <w:spacing w:before="40" w:after="80"/>
        <w:ind w:left="720"/>
      </w:pPr>
      <w:r w:rsidRPr="00EE5DCE">
        <w:rPr>
          <w:highlight w:val="magenta"/>
        </w:rPr>
        <w:t>Response: We agree and have now added an empirical comparison of the screened studies retained versus not retained for  uncertainty analysis. Specifically, we compared study-level  mean matrix dimension, dominant life form, mean stage-specific survival, and the proportion of boundary survival  estimates (0 or 1) under the current reproducible COMPADRE-based screen (Table S11; Supplementary Methods S1.8). Thes  analyses show that included and excluded studies are broadly  similar in matrix dimension, life form, and mean survival,  but included studies have a higher prevalence of boundary survival estimates, especially survival estimates of exactly  1. We have therefore replaced the previous unsupported statement (“no strong reason to expect systematic  differences”) with this empirical summary in the Methods [lines XX–YY].</w:t>
      </w:r>
    </w:p>
    <w:p w14:paraId="11BD7923" w14:textId="77777777" w:rsidR="00D00D31" w:rsidRDefault="00D00D31">
      <w:pPr>
        <w:pBdr>
          <w:left w:val="single" w:sz="10" w:space="6" w:color="2E5FA3"/>
        </w:pBdr>
        <w:shd w:val="clear" w:color="auto" w:fill="F3F4F6"/>
        <w:spacing w:before="40" w:after="80"/>
        <w:ind w:left="720"/>
      </w:pPr>
    </w:p>
    <w:p w14:paraId="3CDFB12D" w14:textId="77777777" w:rsidR="005831CC" w:rsidRPr="00E05F95" w:rsidRDefault="00000000">
      <w:pPr>
        <w:pStyle w:val="ListParagraph"/>
        <w:numPr>
          <w:ilvl w:val="0"/>
          <w:numId w:val="2"/>
        </w:numPr>
        <w:spacing w:before="160" w:after="40"/>
        <w:rPr>
          <w:highlight w:val="cyan"/>
        </w:rPr>
      </w:pPr>
      <w:r w:rsidRPr="00E05F95">
        <w:rPr>
          <w:b/>
          <w:bCs/>
          <w:highlight w:val="cyan"/>
        </w:rPr>
        <w:t>Taxonomic and species-characteristic bias</w:t>
      </w:r>
      <w:r w:rsidRPr="00E05F95">
        <w:rPr>
          <w:i/>
          <w:iCs/>
          <w:color w:val="6B7280"/>
          <w:sz w:val="20"/>
          <w:szCs w:val="20"/>
          <w:highlight w:val="cyan"/>
        </w:rPr>
        <w:t xml:space="preserve">  [R2 general; AE]</w:t>
      </w:r>
    </w:p>
    <w:p w14:paraId="6C9CE017" w14:textId="77777777" w:rsidR="005831CC" w:rsidRPr="00E05F95" w:rsidRDefault="00000000">
      <w:pPr>
        <w:spacing w:before="20" w:after="40"/>
        <w:ind w:left="720"/>
        <w:rPr>
          <w:highlight w:val="cyan"/>
        </w:rPr>
      </w:pPr>
      <w:r w:rsidRPr="00E05F95">
        <w:rPr>
          <w:sz w:val="21"/>
          <w:szCs w:val="21"/>
          <w:highlight w:val="cyan"/>
        </w:rPr>
        <w:t>Identify which species/life forms are over- or under-represented in the 31-study subset relative to the broader COMPADRE plant database. Discuss implications for generalisability. Can be incorporated into the existing bias discussion or added as a short paragraph in the Discussion.</w:t>
      </w:r>
    </w:p>
    <w:p w14:paraId="594DBCE7" w14:textId="0F29048C" w:rsidR="005831CC" w:rsidRDefault="00000000">
      <w:pPr>
        <w:pBdr>
          <w:left w:val="single" w:sz="10" w:space="6" w:color="2E5FA3"/>
        </w:pBdr>
        <w:shd w:val="clear" w:color="auto" w:fill="F3F4F6"/>
        <w:spacing w:before="40" w:after="80"/>
        <w:ind w:left="720"/>
        <w:rPr>
          <w:i/>
          <w:iCs/>
          <w:color w:val="6B7280"/>
          <w:sz w:val="20"/>
          <w:szCs w:val="20"/>
          <w:highlight w:val="cyan"/>
        </w:rPr>
      </w:pPr>
      <w:r w:rsidRPr="00E05F95">
        <w:rPr>
          <w:b/>
          <w:bCs/>
          <w:color w:val="2E5FA3"/>
          <w:sz w:val="20"/>
          <w:szCs w:val="20"/>
          <w:highlight w:val="cyan"/>
        </w:rPr>
        <w:t xml:space="preserve">Note: </w:t>
      </w:r>
      <w:r w:rsidR="000A0147" w:rsidRPr="00E05F95">
        <w:rPr>
          <w:i/>
          <w:iCs/>
          <w:color w:val="6B7280"/>
          <w:sz w:val="20"/>
          <w:szCs w:val="20"/>
          <w:highlight w:val="cyan"/>
        </w:rPr>
        <w:t xml:space="preserve">Compare </w:t>
      </w:r>
      <w:r w:rsidRPr="00E05F95">
        <w:rPr>
          <w:i/>
          <w:iCs/>
          <w:color w:val="6B7280"/>
          <w:sz w:val="20"/>
          <w:szCs w:val="20"/>
          <w:highlight w:val="cyan"/>
        </w:rPr>
        <w:t>life form distribution (annual, herbaceous perennial, shrub, tree</w:t>
      </w:r>
      <w:r w:rsidR="000A0147" w:rsidRPr="00E05F95">
        <w:rPr>
          <w:i/>
          <w:iCs/>
          <w:color w:val="6B7280"/>
          <w:sz w:val="20"/>
          <w:szCs w:val="20"/>
          <w:highlight w:val="cyan"/>
        </w:rPr>
        <w:t xml:space="preserve"> etc</w:t>
      </w:r>
      <w:r w:rsidRPr="00E05F95">
        <w:rPr>
          <w:i/>
          <w:iCs/>
          <w:color w:val="6B7280"/>
          <w:sz w:val="20"/>
          <w:szCs w:val="20"/>
          <w:highlight w:val="cyan"/>
        </w:rPr>
        <w:t>) for included vs. full COMPADRE plant database</w:t>
      </w:r>
      <w:r w:rsidR="000A0147" w:rsidRPr="00E05F95">
        <w:rPr>
          <w:i/>
          <w:iCs/>
          <w:color w:val="6B7280"/>
          <w:sz w:val="20"/>
          <w:szCs w:val="20"/>
          <w:highlight w:val="cyan"/>
        </w:rPr>
        <w:t>. Add info to text.</w:t>
      </w:r>
    </w:p>
    <w:p w14:paraId="3612150F" w14:textId="77777777" w:rsidR="00D00D31" w:rsidRDefault="00D00D31">
      <w:pPr>
        <w:pBdr>
          <w:left w:val="single" w:sz="10" w:space="6" w:color="2E5FA3"/>
        </w:pBdr>
        <w:shd w:val="clear" w:color="auto" w:fill="F3F4F6"/>
        <w:spacing w:before="40" w:after="80"/>
        <w:ind w:left="720"/>
        <w:rPr>
          <w:highlight w:val="cyan"/>
        </w:rPr>
      </w:pPr>
    </w:p>
    <w:p w14:paraId="269B9372" w14:textId="7CB3B40A" w:rsidR="00D00D31" w:rsidRPr="00EE5DCE" w:rsidRDefault="00D00D31" w:rsidP="00D00D31">
      <w:pPr>
        <w:pBdr>
          <w:left w:val="single" w:sz="10" w:space="6" w:color="2E5FA3"/>
        </w:pBdr>
        <w:shd w:val="clear" w:color="auto" w:fill="F3F4F6"/>
        <w:spacing w:before="40" w:after="80"/>
        <w:ind w:left="720"/>
        <w:rPr>
          <w:highlight w:val="magenta"/>
        </w:rPr>
      </w:pPr>
      <w:r w:rsidRPr="00EE5DCE">
        <w:rPr>
          <w:highlight w:val="magenta"/>
        </w:rPr>
        <w:t>Response: We agree and have now quantified taxonomic/life-form representation of the final 31-study dataset relative to the full current COMPADRE plant database. The retained dataset is enriched for herbaceous perennials and succulents, while trees and shrubs are under-represented, and annuals are absent. We now note this explicitly in the Discussion and clarify that our conclusions generalise most directly to perennial herb and succulent systems [lines XX–YY].</w:t>
      </w:r>
    </w:p>
    <w:p w14:paraId="39D6CA12" w14:textId="77777777" w:rsidR="00D00D31" w:rsidRPr="00E05F95" w:rsidRDefault="00D00D31">
      <w:pPr>
        <w:pBdr>
          <w:left w:val="single" w:sz="10" w:space="6" w:color="2E5FA3"/>
        </w:pBdr>
        <w:shd w:val="clear" w:color="auto" w:fill="F3F4F6"/>
        <w:spacing w:before="40" w:after="80"/>
        <w:ind w:left="720"/>
        <w:rPr>
          <w:highlight w:val="cyan"/>
        </w:rPr>
      </w:pPr>
    </w:p>
    <w:p w14:paraId="1654CF00" w14:textId="77777777" w:rsidR="005831CC" w:rsidRPr="00E05F95" w:rsidRDefault="00000000">
      <w:pPr>
        <w:pStyle w:val="ListParagraph"/>
        <w:numPr>
          <w:ilvl w:val="0"/>
          <w:numId w:val="2"/>
        </w:numPr>
        <w:spacing w:before="160" w:after="40"/>
        <w:rPr>
          <w:highlight w:val="cyan"/>
        </w:rPr>
      </w:pPr>
      <w:r w:rsidRPr="00E05F95">
        <w:rPr>
          <w:b/>
          <w:bCs/>
          <w:highlight w:val="cyan"/>
        </w:rPr>
        <w:t>Characterise which species/populations have boundary estimates and small N</w:t>
      </w:r>
      <w:r w:rsidRPr="00E05F95">
        <w:rPr>
          <w:i/>
          <w:iCs/>
          <w:color w:val="6B7280"/>
          <w:sz w:val="20"/>
          <w:szCs w:val="20"/>
          <w:highlight w:val="cyan"/>
        </w:rPr>
        <w:t xml:space="preserve">  [R2 general; AE]</w:t>
      </w:r>
    </w:p>
    <w:p w14:paraId="4E95E7C0" w14:textId="77777777" w:rsidR="005831CC" w:rsidRDefault="00000000">
      <w:pPr>
        <w:spacing w:before="20" w:after="40"/>
        <w:ind w:left="720"/>
        <w:rPr>
          <w:sz w:val="21"/>
          <w:szCs w:val="21"/>
        </w:rPr>
      </w:pPr>
      <w:r w:rsidRPr="00E05F95">
        <w:rPr>
          <w:sz w:val="21"/>
          <w:szCs w:val="21"/>
          <w:highlight w:val="cyan"/>
        </w:rPr>
        <w:lastRenderedPageBreak/>
        <w:t>Identify empirically whether boundary survival estimates and small stage-specific sample sizes are associated with particular life forms, growth forms, or matrix dimensions. Report as a short supplementary analysis or paragraph in the Discussion.</w:t>
      </w:r>
    </w:p>
    <w:p w14:paraId="50340857" w14:textId="77777777" w:rsidR="001D2F78" w:rsidRDefault="001D2F78">
      <w:pPr>
        <w:spacing w:before="20" w:after="40"/>
        <w:ind w:left="720"/>
        <w:rPr>
          <w:sz w:val="21"/>
          <w:szCs w:val="21"/>
        </w:rPr>
      </w:pPr>
    </w:p>
    <w:p w14:paraId="67E885CB" w14:textId="092D003D" w:rsidR="005831CC" w:rsidRDefault="001D2F78">
      <w:pPr>
        <w:spacing w:before="60" w:after="60"/>
      </w:pPr>
      <w:r w:rsidRPr="00EE5DCE">
        <w:rPr>
          <w:highlight w:val="magenta"/>
        </w:rPr>
        <w:t>Response: We have added an empirical assessment of where boundary survival estimates and small stage-specific sample sizes occur within the analysis 1 dataset. Using COMPADRE OrganismType as the available growth-form classification, we summarised the frequency of (i) boundary survival estimates and (ii) stages with small sample sizes across life-form groups and matrix-dimension classes. We now report these results in a new Supplementary Methods section and Supplementary Results subsection, and summarise the main pattern in the Discussion [main text lines XX–YY; Supplementary Methods lines XX–YY; Supplementary Results lines XX–YY; Table S12]. In brief, these features are more common in larger matrices and are concentrated mainly in the herbaceous perennial component of our analysed subset, whereas woody life forms are too sparsely represented for strong conclusions.</w:t>
      </w:r>
    </w:p>
    <w:p w14:paraId="5E619CCD" w14:textId="1479A0CC" w:rsidR="005831CC" w:rsidRDefault="00000000">
      <w:pPr>
        <w:pStyle w:val="Heading1"/>
        <w:pBdr>
          <w:bottom w:val="single" w:sz="6" w:space="4" w:color="2E5FA3"/>
        </w:pBdr>
      </w:pPr>
      <w:r>
        <w:t>B</w:t>
      </w:r>
      <w:r w:rsidR="00112FBF">
        <w:t xml:space="preserve">) </w:t>
      </w:r>
      <w:r>
        <w:t>Boundary-estimate mechanism</w:t>
      </w:r>
    </w:p>
    <w:p w14:paraId="61C95F6E" w14:textId="385102A5" w:rsidR="005831CC" w:rsidRDefault="000A0147">
      <w:pPr>
        <w:spacing w:before="40" w:after="40"/>
      </w:pPr>
      <w:r>
        <w:t xml:space="preserve">These address </w:t>
      </w:r>
      <w:r w:rsidR="0029774C">
        <w:t>our mian</w:t>
      </w:r>
      <w:r>
        <w:t xml:space="preserve"> empirical finding</w:t>
      </w:r>
      <w:r w:rsidR="00112FBF">
        <w:t xml:space="preserve"> </w:t>
      </w:r>
      <w:r>
        <w:t>(the displacement of point estimates from their sampling distributions)</w:t>
      </w:r>
      <w:r w:rsidR="00112FBF">
        <w:t xml:space="preserve"> </w:t>
      </w:r>
      <w:r>
        <w:t>which we currently qualitatively describe but do not quantify formally.</w:t>
      </w:r>
    </w:p>
    <w:p w14:paraId="055EDB94" w14:textId="77777777" w:rsidR="005831CC" w:rsidRDefault="005831CC">
      <w:pPr>
        <w:spacing w:before="60" w:after="60"/>
      </w:pPr>
    </w:p>
    <w:p w14:paraId="231A5D5D" w14:textId="428F8293" w:rsidR="005831CC" w:rsidRPr="00E05F95" w:rsidRDefault="000A0147">
      <w:pPr>
        <w:pStyle w:val="ListParagraph"/>
        <w:numPr>
          <w:ilvl w:val="0"/>
          <w:numId w:val="2"/>
        </w:numPr>
        <w:spacing w:before="160" w:after="40"/>
        <w:rPr>
          <w:highlight w:val="cyan"/>
        </w:rPr>
      </w:pPr>
      <w:bookmarkStart w:id="0" w:name="OLE_LINK1"/>
      <w:r w:rsidRPr="00E05F95">
        <w:rPr>
          <w:b/>
          <w:bCs/>
          <w:highlight w:val="cyan"/>
        </w:rPr>
        <w:t>We should do an analysis of displacement magnitude</w:t>
      </w:r>
      <w:r w:rsidRPr="00E05F95">
        <w:rPr>
          <w:i/>
          <w:iCs/>
          <w:color w:val="6B7280"/>
          <w:sz w:val="20"/>
          <w:szCs w:val="20"/>
          <w:highlight w:val="cyan"/>
        </w:rPr>
        <w:t xml:space="preserve">  [R1 Major §2]</w:t>
      </w:r>
    </w:p>
    <w:p w14:paraId="457C6CC9" w14:textId="1E6ECB5A" w:rsidR="005831CC" w:rsidRPr="00E05F95" w:rsidRDefault="000A0147">
      <w:pPr>
        <w:spacing w:before="20" w:after="40"/>
        <w:ind w:left="720"/>
        <w:rPr>
          <w:highlight w:val="cyan"/>
        </w:rPr>
      </w:pPr>
      <w:r w:rsidRPr="00E05F95">
        <w:rPr>
          <w:sz w:val="21"/>
          <w:szCs w:val="21"/>
          <w:highlight w:val="cyan"/>
        </w:rPr>
        <w:t>We could run a regression (or stratified/binned comparison) of the discrepancy between point estimate and sampling distribution central tendency against: (i) number of boundary stages per matrix, and (ii) proporti</w:t>
      </w:r>
      <w:r w:rsidR="001D2F78">
        <w:rPr>
          <w:sz w:val="21"/>
          <w:szCs w:val="21"/>
          <w:highlight w:val="cyan"/>
        </w:rPr>
        <w:t>o</w:t>
      </w:r>
      <w:r w:rsidRPr="00E05F95">
        <w:rPr>
          <w:sz w:val="21"/>
          <w:szCs w:val="21"/>
          <w:highlight w:val="cyan"/>
        </w:rPr>
        <w:t>n of individuals in boundary-survival stages. Report as a new supplementary figure/table</w:t>
      </w:r>
      <w:r w:rsidR="001E268E" w:rsidRPr="00E05F95">
        <w:rPr>
          <w:sz w:val="21"/>
          <w:szCs w:val="21"/>
          <w:highlight w:val="cyan"/>
        </w:rPr>
        <w:t>, or maybe in text?</w:t>
      </w:r>
    </w:p>
    <w:p w14:paraId="5166371B" w14:textId="181B4795" w:rsidR="005831CC" w:rsidRDefault="00000000">
      <w:pPr>
        <w:pBdr>
          <w:left w:val="single" w:sz="10" w:space="6" w:color="2E5FA3"/>
        </w:pBdr>
        <w:shd w:val="clear" w:color="auto" w:fill="F3F4F6"/>
        <w:spacing w:before="40" w:after="80"/>
        <w:ind w:left="720"/>
        <w:rPr>
          <w:i/>
          <w:iCs/>
          <w:color w:val="6B7280"/>
          <w:sz w:val="20"/>
          <w:szCs w:val="20"/>
        </w:rPr>
      </w:pPr>
      <w:r w:rsidRPr="00E05F95">
        <w:rPr>
          <w:b/>
          <w:bCs/>
          <w:color w:val="2E5FA3"/>
          <w:sz w:val="20"/>
          <w:szCs w:val="20"/>
          <w:highlight w:val="cyan"/>
        </w:rPr>
        <w:t xml:space="preserve">Note: </w:t>
      </w:r>
      <w:r w:rsidR="000A0147" w:rsidRPr="00E05F95">
        <w:rPr>
          <w:i/>
          <w:iCs/>
          <w:color w:val="6B7280"/>
          <w:sz w:val="20"/>
          <w:szCs w:val="20"/>
          <w:highlight w:val="cyan"/>
        </w:rPr>
        <w:t>D</w:t>
      </w:r>
      <w:r w:rsidRPr="00E05F95">
        <w:rPr>
          <w:i/>
          <w:iCs/>
          <w:color w:val="6B7280"/>
          <w:sz w:val="20"/>
          <w:szCs w:val="20"/>
          <w:highlight w:val="cyan"/>
        </w:rPr>
        <w:t xml:space="preserve">irectly addresses R1's request for mechanistic quantification. The displacement metric </w:t>
      </w:r>
      <w:r w:rsidR="000A0147" w:rsidRPr="00E05F95">
        <w:rPr>
          <w:i/>
          <w:iCs/>
          <w:color w:val="6B7280"/>
          <w:sz w:val="20"/>
          <w:szCs w:val="20"/>
          <w:highlight w:val="cyan"/>
        </w:rPr>
        <w:t xml:space="preserve">could </w:t>
      </w:r>
      <w:r w:rsidRPr="00E05F95">
        <w:rPr>
          <w:i/>
          <w:iCs/>
          <w:color w:val="6B7280"/>
          <w:sz w:val="20"/>
          <w:szCs w:val="20"/>
          <w:highlight w:val="cyan"/>
        </w:rPr>
        <w:t>be</w:t>
      </w:r>
      <w:r w:rsidR="0072760F" w:rsidRPr="00E05F95">
        <w:rPr>
          <w:i/>
          <w:iCs/>
          <w:color w:val="6B7280"/>
          <w:sz w:val="20"/>
          <w:szCs w:val="20"/>
          <w:highlight w:val="cyan"/>
        </w:rPr>
        <w:t xml:space="preserve"> the</w:t>
      </w:r>
      <w:r w:rsidRPr="00E05F95">
        <w:rPr>
          <w:i/>
          <w:iCs/>
          <w:color w:val="6B7280"/>
          <w:sz w:val="20"/>
          <w:szCs w:val="20"/>
          <w:highlight w:val="cyan"/>
        </w:rPr>
        <w:t xml:space="preserve"> point estimate minus posterior median. </w:t>
      </w:r>
      <w:r w:rsidR="000A0147" w:rsidRPr="00E05F95">
        <w:rPr>
          <w:i/>
          <w:iCs/>
          <w:color w:val="6B7280"/>
          <w:sz w:val="20"/>
          <w:szCs w:val="20"/>
          <w:highlight w:val="cyan"/>
        </w:rPr>
        <w:t>Could use a</w:t>
      </w:r>
      <w:r w:rsidRPr="00E05F95">
        <w:rPr>
          <w:i/>
          <w:iCs/>
          <w:color w:val="6B7280"/>
          <w:sz w:val="20"/>
          <w:szCs w:val="20"/>
          <w:highlight w:val="cyan"/>
        </w:rPr>
        <w:t xml:space="preserve"> scatter plot with a fitted line.</w:t>
      </w:r>
    </w:p>
    <w:p w14:paraId="3EC033F9" w14:textId="5FA97A19" w:rsidR="001D2F78" w:rsidRDefault="00EE5DCE">
      <w:pPr>
        <w:pBdr>
          <w:left w:val="single" w:sz="10" w:space="6" w:color="2E5FA3"/>
        </w:pBdr>
        <w:shd w:val="clear" w:color="auto" w:fill="F3F4F6"/>
        <w:spacing w:before="40" w:after="80"/>
        <w:ind w:left="720"/>
      </w:pPr>
      <w:r w:rsidRPr="00EE5DCE">
        <w:rPr>
          <w:highlight w:val="magenta"/>
        </w:rPr>
        <w:t>Rsponse: We have now added an explicit analysis of displacement magnitude in analysis 1. For each population-level matrix, we quantified displacement as the absolute difference between the point estimate and the median of the sampling distribution (for mature life expectancy, on the log10 scale), and related this to (i) the number of boundary survival stages and (ii) the proportion of sampled individuals in boundary-survival stages. Both predictors were positively associated with displacement magnitude for both shape and life expectancy, providing direct quantitative support for the proposed mechanism. These results are now reported in a new Supplementary Methods subsection and Supplementary Results subsection, with a new figure and table summarising the fitted relationships [main text lines XX–YY; Supplementary Methods lines XX–YY; Supplementary Results lines XX–YY; Figure S3; Table S13].</w:t>
      </w:r>
    </w:p>
    <w:bookmarkEnd w:id="0"/>
    <w:p w14:paraId="595CE9B6" w14:textId="3C2B6708" w:rsidR="005831CC" w:rsidRPr="00FF685A" w:rsidRDefault="00000000">
      <w:pPr>
        <w:pStyle w:val="ListParagraph"/>
        <w:numPr>
          <w:ilvl w:val="0"/>
          <w:numId w:val="2"/>
        </w:numPr>
        <w:spacing w:before="160" w:after="40"/>
        <w:rPr>
          <w:highlight w:val="yellow"/>
        </w:rPr>
      </w:pPr>
      <w:r w:rsidRPr="00FF685A">
        <w:rPr>
          <w:b/>
          <w:bCs/>
          <w:highlight w:val="yellow"/>
        </w:rPr>
        <w:t xml:space="preserve">Revise </w:t>
      </w:r>
      <w:r w:rsidR="000A0147" w:rsidRPr="00FF685A">
        <w:rPr>
          <w:b/>
          <w:bCs/>
          <w:highlight w:val="yellow"/>
        </w:rPr>
        <w:t xml:space="preserve">the </w:t>
      </w:r>
      <w:r w:rsidRPr="00FF685A">
        <w:rPr>
          <w:b/>
          <w:bCs/>
          <w:highlight w:val="yellow"/>
        </w:rPr>
        <w:t>description of Analysis 1 slope change</w:t>
      </w:r>
      <w:r w:rsidRPr="00FF685A">
        <w:rPr>
          <w:i/>
          <w:iCs/>
          <w:color w:val="6B7280"/>
          <w:sz w:val="20"/>
          <w:szCs w:val="20"/>
          <w:highlight w:val="yellow"/>
        </w:rPr>
        <w:t xml:space="preserve">  [R2 line 403; AE]</w:t>
      </w:r>
    </w:p>
    <w:p w14:paraId="5C7EE254" w14:textId="24BCDC37" w:rsidR="005831CC" w:rsidRDefault="00000000">
      <w:pPr>
        <w:spacing w:before="20" w:after="40"/>
        <w:ind w:left="720"/>
      </w:pPr>
      <w:r w:rsidRPr="00FF685A">
        <w:rPr>
          <w:sz w:val="21"/>
          <w:szCs w:val="21"/>
          <w:highlight w:val="yellow"/>
        </w:rPr>
        <w:t xml:space="preserve">The slope β changes sign between the point-estimate and uncertainty-aware models (line 403). </w:t>
      </w:r>
      <w:r w:rsidR="000A0147" w:rsidRPr="00FF685A">
        <w:rPr>
          <w:sz w:val="21"/>
          <w:szCs w:val="21"/>
          <w:highlight w:val="yellow"/>
        </w:rPr>
        <w:t>We c</w:t>
      </w:r>
      <w:r w:rsidRPr="00FF685A">
        <w:rPr>
          <w:sz w:val="21"/>
          <w:szCs w:val="21"/>
          <w:highlight w:val="yellow"/>
        </w:rPr>
        <w:t>urrently describe</w:t>
      </w:r>
      <w:r w:rsidR="000A0147" w:rsidRPr="00FF685A">
        <w:rPr>
          <w:sz w:val="21"/>
          <w:szCs w:val="21"/>
          <w:highlight w:val="yellow"/>
        </w:rPr>
        <w:t xml:space="preserve"> this </w:t>
      </w:r>
      <w:r w:rsidRPr="00FF685A">
        <w:rPr>
          <w:sz w:val="21"/>
          <w:szCs w:val="21"/>
          <w:highlight w:val="yellow"/>
        </w:rPr>
        <w:t xml:space="preserve">as a 'moderate' influence. </w:t>
      </w:r>
      <w:r w:rsidR="000A0147" w:rsidRPr="00FF685A">
        <w:rPr>
          <w:sz w:val="21"/>
          <w:szCs w:val="21"/>
          <w:highlight w:val="yellow"/>
        </w:rPr>
        <w:t>We should r</w:t>
      </w:r>
      <w:r w:rsidRPr="00FF685A">
        <w:rPr>
          <w:sz w:val="21"/>
          <w:szCs w:val="21"/>
          <w:highlight w:val="yellow"/>
        </w:rPr>
        <w:t xml:space="preserve">evise </w:t>
      </w:r>
      <w:r w:rsidR="000A0147" w:rsidRPr="00FF685A">
        <w:rPr>
          <w:sz w:val="21"/>
          <w:szCs w:val="21"/>
          <w:highlight w:val="yellow"/>
        </w:rPr>
        <w:t xml:space="preserve">this description </w:t>
      </w:r>
      <w:r w:rsidRPr="00FF685A">
        <w:rPr>
          <w:sz w:val="21"/>
          <w:szCs w:val="21"/>
          <w:highlight w:val="yellow"/>
        </w:rPr>
        <w:t>to acknowledge it is a sign change</w:t>
      </w:r>
      <w:r w:rsidR="000A0147" w:rsidRPr="00FF685A">
        <w:rPr>
          <w:sz w:val="21"/>
          <w:szCs w:val="21"/>
          <w:highlight w:val="yellow"/>
        </w:rPr>
        <w:t xml:space="preserve"> but</w:t>
      </w:r>
      <w:r w:rsidRPr="00FF685A">
        <w:rPr>
          <w:sz w:val="21"/>
          <w:szCs w:val="21"/>
          <w:highlight w:val="yellow"/>
        </w:rPr>
        <w:t xml:space="preserve"> clarify that both posteriors span zero, and discuss what this implies for inference.</w:t>
      </w:r>
      <w:r w:rsidR="000A0147" w:rsidRPr="00FF685A">
        <w:rPr>
          <w:sz w:val="21"/>
          <w:szCs w:val="21"/>
          <w:highlight w:val="yellow"/>
        </w:rPr>
        <w:t xml:space="preserve"> i.e. it’s a small change, but it could flip sign.</w:t>
      </w:r>
    </w:p>
    <w:p w14:paraId="0ABD89FC" w14:textId="17DF112C" w:rsidR="005831CC" w:rsidRDefault="00000000">
      <w:pPr>
        <w:pBdr>
          <w:left w:val="single" w:sz="10" w:space="6" w:color="2E5FA3"/>
        </w:pBdr>
        <w:shd w:val="clear" w:color="auto" w:fill="F3F4F6"/>
        <w:spacing w:before="40" w:after="80"/>
        <w:ind w:left="720"/>
      </w:pPr>
      <w:r>
        <w:rPr>
          <w:b/>
          <w:bCs/>
          <w:color w:val="2E5FA3"/>
          <w:sz w:val="20"/>
          <w:szCs w:val="20"/>
        </w:rPr>
        <w:t xml:space="preserve">Note: </w:t>
      </w:r>
      <w:r w:rsidR="000A0147">
        <w:rPr>
          <w:i/>
          <w:iCs/>
          <w:color w:val="6B7280"/>
          <w:sz w:val="20"/>
          <w:szCs w:val="20"/>
        </w:rPr>
        <w:t>I guess the</w:t>
      </w:r>
      <w:r>
        <w:rPr>
          <w:i/>
          <w:iCs/>
          <w:color w:val="6B7280"/>
          <w:sz w:val="20"/>
          <w:szCs w:val="20"/>
        </w:rPr>
        <w:t xml:space="preserve"> key point </w:t>
      </w:r>
      <w:r w:rsidR="000A0147">
        <w:rPr>
          <w:i/>
          <w:iCs/>
          <w:color w:val="6B7280"/>
          <w:sz w:val="20"/>
          <w:szCs w:val="20"/>
        </w:rPr>
        <w:t xml:space="preserve">we should </w:t>
      </w:r>
      <w:r>
        <w:rPr>
          <w:i/>
          <w:iCs/>
          <w:color w:val="6B7280"/>
          <w:sz w:val="20"/>
          <w:szCs w:val="20"/>
        </w:rPr>
        <w:t xml:space="preserve">make is that the sign reversal is not </w:t>
      </w:r>
      <w:r w:rsidR="000A0147">
        <w:rPr>
          <w:i/>
          <w:iCs/>
          <w:color w:val="6B7280"/>
          <w:sz w:val="20"/>
          <w:szCs w:val="20"/>
        </w:rPr>
        <w:t xml:space="preserve">necessarily </w:t>
      </w:r>
      <w:r>
        <w:rPr>
          <w:i/>
          <w:iCs/>
          <w:color w:val="6B7280"/>
          <w:sz w:val="20"/>
          <w:szCs w:val="20"/>
        </w:rPr>
        <w:t>trivial even if both CIs overlap zero</w:t>
      </w:r>
      <w:r w:rsidR="000A0147">
        <w:rPr>
          <w:i/>
          <w:iCs/>
          <w:color w:val="6B7280"/>
          <w:sz w:val="20"/>
          <w:szCs w:val="20"/>
        </w:rPr>
        <w:t>.</w:t>
      </w:r>
      <w:r w:rsidR="00112FBF">
        <w:rPr>
          <w:i/>
          <w:iCs/>
          <w:color w:val="6B7280"/>
          <w:sz w:val="20"/>
          <w:szCs w:val="20"/>
        </w:rPr>
        <w:t xml:space="preserve"> </w:t>
      </w:r>
      <w:r w:rsidR="000A0147">
        <w:rPr>
          <w:i/>
          <w:iCs/>
          <w:color w:val="6B7280"/>
          <w:sz w:val="20"/>
          <w:szCs w:val="20"/>
        </w:rPr>
        <w:t xml:space="preserve">Our </w:t>
      </w:r>
      <w:r>
        <w:rPr>
          <w:i/>
          <w:iCs/>
          <w:color w:val="6B7280"/>
          <w:sz w:val="20"/>
          <w:szCs w:val="20"/>
        </w:rPr>
        <w:t xml:space="preserve">current 'moderate' framing </w:t>
      </w:r>
      <w:r w:rsidR="000A0147">
        <w:rPr>
          <w:i/>
          <w:iCs/>
          <w:color w:val="6B7280"/>
          <w:sz w:val="20"/>
          <w:szCs w:val="20"/>
        </w:rPr>
        <w:t xml:space="preserve">potentially </w:t>
      </w:r>
      <w:r>
        <w:rPr>
          <w:i/>
          <w:iCs/>
          <w:color w:val="6B7280"/>
          <w:sz w:val="20"/>
          <w:szCs w:val="20"/>
        </w:rPr>
        <w:t>undersells this.</w:t>
      </w:r>
      <w:r w:rsidR="000A0147">
        <w:rPr>
          <w:i/>
          <w:iCs/>
          <w:color w:val="6B7280"/>
          <w:sz w:val="20"/>
          <w:szCs w:val="20"/>
        </w:rPr>
        <w:t xml:space="preserve"> Nevertheless, </w:t>
      </w:r>
      <w:r>
        <w:rPr>
          <w:i/>
          <w:iCs/>
          <w:color w:val="6B7280"/>
          <w:sz w:val="20"/>
          <w:szCs w:val="20"/>
        </w:rPr>
        <w:t xml:space="preserve">both posteriors </w:t>
      </w:r>
      <w:r w:rsidRPr="000A0147">
        <w:rPr>
          <w:b/>
          <w:bCs/>
          <w:i/>
          <w:iCs/>
          <w:color w:val="6B7280"/>
          <w:sz w:val="20"/>
          <w:szCs w:val="20"/>
        </w:rPr>
        <w:t>do</w:t>
      </w:r>
      <w:r>
        <w:rPr>
          <w:i/>
          <w:iCs/>
          <w:color w:val="6B7280"/>
          <w:sz w:val="20"/>
          <w:szCs w:val="20"/>
        </w:rPr>
        <w:t xml:space="preserve"> overlap zero, so the conclusion (</w:t>
      </w:r>
      <w:r w:rsidR="0029774C">
        <w:rPr>
          <w:i/>
          <w:iCs/>
          <w:color w:val="6B7280"/>
          <w:sz w:val="20"/>
          <w:szCs w:val="20"/>
        </w:rPr>
        <w:t xml:space="preserve">that there is </w:t>
      </w:r>
      <w:r>
        <w:rPr>
          <w:i/>
          <w:iCs/>
          <w:color w:val="6B7280"/>
          <w:sz w:val="20"/>
          <w:szCs w:val="20"/>
        </w:rPr>
        <w:t xml:space="preserve">no </w:t>
      </w:r>
      <w:r w:rsidR="0029774C">
        <w:rPr>
          <w:i/>
          <w:iCs/>
          <w:color w:val="6B7280"/>
          <w:sz w:val="20"/>
          <w:szCs w:val="20"/>
        </w:rPr>
        <w:t xml:space="preserve">strong </w:t>
      </w:r>
      <w:r>
        <w:rPr>
          <w:i/>
          <w:iCs/>
          <w:color w:val="6B7280"/>
          <w:sz w:val="20"/>
          <w:szCs w:val="20"/>
        </w:rPr>
        <w:t xml:space="preserve">effect) remains </w:t>
      </w:r>
      <w:r w:rsidR="0029774C">
        <w:rPr>
          <w:i/>
          <w:iCs/>
          <w:color w:val="6B7280"/>
          <w:sz w:val="20"/>
          <w:szCs w:val="20"/>
        </w:rPr>
        <w:t>robust in my opinon</w:t>
      </w:r>
      <w:r>
        <w:rPr>
          <w:i/>
          <w:iCs/>
          <w:color w:val="6B7280"/>
          <w:sz w:val="20"/>
          <w:szCs w:val="20"/>
        </w:rPr>
        <w:t>.</w:t>
      </w:r>
    </w:p>
    <w:p w14:paraId="24633761" w14:textId="77777777" w:rsidR="005831CC" w:rsidRDefault="005831CC">
      <w:pPr>
        <w:spacing w:before="60" w:after="60"/>
      </w:pPr>
    </w:p>
    <w:p w14:paraId="0D504BE0" w14:textId="1804687B" w:rsidR="005831CC" w:rsidRDefault="00000000">
      <w:pPr>
        <w:pStyle w:val="Heading1"/>
        <w:pBdr>
          <w:bottom w:val="single" w:sz="6" w:space="4" w:color="2E5FA3"/>
        </w:pBdr>
      </w:pPr>
      <w:r>
        <w:lastRenderedPageBreak/>
        <w:t>C</w:t>
      </w:r>
      <w:r w:rsidR="00112FBF">
        <w:t xml:space="preserve">) </w:t>
      </w:r>
      <w:r>
        <w:t>Variance-component</w:t>
      </w:r>
      <w:r w:rsidR="0029774C">
        <w:t>s</w:t>
      </w:r>
      <w:r>
        <w:t xml:space="preserve"> and temporal variation</w:t>
      </w:r>
    </w:p>
    <w:p w14:paraId="5C7B765D" w14:textId="39B6588E" w:rsidR="005831CC" w:rsidRDefault="0029774C">
      <w:pPr>
        <w:spacing w:before="40" w:after="40"/>
      </w:pPr>
      <w:r>
        <w:t>These address R1's concern that (1) the variance-component framing is potentially misleading and (2</w:t>
      </w:r>
      <w:r w:rsidR="00370121">
        <w:t>)</w:t>
      </w:r>
      <w:r>
        <w:t xml:space="preserve"> that the temporal-variation caveat is buried.</w:t>
      </w:r>
    </w:p>
    <w:p w14:paraId="0778AB26" w14:textId="77777777" w:rsidR="005831CC" w:rsidRDefault="005831CC">
      <w:pPr>
        <w:spacing w:before="60" w:after="60"/>
      </w:pPr>
    </w:p>
    <w:p w14:paraId="3B4A90B8" w14:textId="12D65164" w:rsidR="005831CC" w:rsidRPr="00FF685A" w:rsidRDefault="0029774C">
      <w:pPr>
        <w:pStyle w:val="ListParagraph"/>
        <w:numPr>
          <w:ilvl w:val="0"/>
          <w:numId w:val="2"/>
        </w:numPr>
        <w:spacing w:before="160" w:after="40"/>
        <w:rPr>
          <w:highlight w:val="yellow"/>
        </w:rPr>
      </w:pPr>
      <w:r w:rsidRPr="00FF685A">
        <w:rPr>
          <w:b/>
          <w:bCs/>
          <w:highlight w:val="yellow"/>
        </w:rPr>
        <w:t>Should emphasise the temporal-variation caveat</w:t>
      </w:r>
      <w:r w:rsidRPr="00FF685A">
        <w:rPr>
          <w:i/>
          <w:iCs/>
          <w:color w:val="6B7280"/>
          <w:sz w:val="20"/>
          <w:szCs w:val="20"/>
          <w:highlight w:val="yellow"/>
        </w:rPr>
        <w:t xml:space="preserve">  [R1 Major §3]</w:t>
      </w:r>
    </w:p>
    <w:p w14:paraId="369EBA5C" w14:textId="648143F5" w:rsidR="005831CC" w:rsidRDefault="0029774C">
      <w:pPr>
        <w:spacing w:before="20" w:after="40"/>
        <w:ind w:left="720"/>
      </w:pPr>
      <w:r w:rsidRPr="00FF685A">
        <w:rPr>
          <w:sz w:val="21"/>
          <w:szCs w:val="21"/>
          <w:highlight w:val="yellow"/>
        </w:rPr>
        <w:t>We should move the discussion of how pooling sample sizes across years tends to underestimate true sampling uncertainty</w:t>
      </w:r>
      <w:r w:rsidR="00112FBF" w:rsidRPr="00FF685A">
        <w:rPr>
          <w:sz w:val="21"/>
          <w:szCs w:val="21"/>
          <w:highlight w:val="yellow"/>
        </w:rPr>
        <w:t xml:space="preserve"> </w:t>
      </w:r>
      <w:r w:rsidRPr="00FF685A">
        <w:rPr>
          <w:sz w:val="21"/>
          <w:szCs w:val="21"/>
          <w:highlight w:val="yellow"/>
        </w:rPr>
        <w:t xml:space="preserve">(thus making </w:t>
      </w:r>
      <w:r w:rsidR="00C95E91" w:rsidRPr="00FF685A">
        <w:rPr>
          <w:sz w:val="21"/>
          <w:szCs w:val="21"/>
          <w:highlight w:val="yellow"/>
        </w:rPr>
        <w:t xml:space="preserve">estimates of </w:t>
      </w:r>
      <w:r w:rsidRPr="00FF685A">
        <w:rPr>
          <w:sz w:val="21"/>
          <w:szCs w:val="21"/>
          <w:highlight w:val="yellow"/>
        </w:rPr>
        <w:t>variance ratios conservative) from its current position in Methods to a more prominent place in Results/Discussion. Our reported ratios of &gt;1 for life expectancy and shape are likely to be underestimates.</w:t>
      </w:r>
    </w:p>
    <w:p w14:paraId="02603B42" w14:textId="1852630E" w:rsidR="005831CC" w:rsidRDefault="00000000">
      <w:pPr>
        <w:pBdr>
          <w:left w:val="single" w:sz="10" w:space="6" w:color="2E5FA3"/>
        </w:pBdr>
        <w:shd w:val="clear" w:color="auto" w:fill="F3F4F6"/>
        <w:spacing w:before="40" w:after="80"/>
        <w:ind w:left="720"/>
      </w:pPr>
      <w:r>
        <w:rPr>
          <w:b/>
          <w:bCs/>
          <w:color w:val="2E5FA3"/>
          <w:sz w:val="20"/>
          <w:szCs w:val="20"/>
        </w:rPr>
        <w:t xml:space="preserve">Note: </w:t>
      </w:r>
      <w:r w:rsidR="0029774C">
        <w:rPr>
          <w:i/>
          <w:iCs/>
          <w:color w:val="6B7280"/>
          <w:sz w:val="20"/>
          <w:szCs w:val="20"/>
        </w:rPr>
        <w:t xml:space="preserve">No new </w:t>
      </w:r>
      <w:r>
        <w:rPr>
          <w:i/>
          <w:iCs/>
          <w:color w:val="6B7280"/>
          <w:sz w:val="20"/>
          <w:szCs w:val="20"/>
        </w:rPr>
        <w:t>analysis</w:t>
      </w:r>
      <w:r w:rsidR="0029774C">
        <w:rPr>
          <w:i/>
          <w:iCs/>
          <w:color w:val="6B7280"/>
          <w:sz w:val="20"/>
          <w:szCs w:val="20"/>
        </w:rPr>
        <w:t xml:space="preserve"> needed. We jst need to </w:t>
      </w:r>
      <w:r>
        <w:rPr>
          <w:i/>
          <w:iCs/>
          <w:color w:val="6B7280"/>
          <w:sz w:val="20"/>
          <w:szCs w:val="20"/>
        </w:rPr>
        <w:t xml:space="preserve">add </w:t>
      </w:r>
      <w:r w:rsidR="0029774C">
        <w:rPr>
          <w:i/>
          <w:iCs/>
          <w:color w:val="6B7280"/>
          <w:sz w:val="20"/>
          <w:szCs w:val="20"/>
        </w:rPr>
        <w:t xml:space="preserve">a sentence(s) </w:t>
      </w:r>
      <w:r>
        <w:rPr>
          <w:i/>
          <w:iCs/>
          <w:color w:val="6B7280"/>
          <w:sz w:val="20"/>
          <w:szCs w:val="20"/>
        </w:rPr>
        <w:t>to the Results: 'Because sample sizes were pooled across years, these ratios are conservative estimates of the true sampling-to-biological variance ratio.' The Discussion should then explore the implications.</w:t>
      </w:r>
    </w:p>
    <w:p w14:paraId="40CE12AA" w14:textId="66D0182A" w:rsidR="005831CC" w:rsidRDefault="00C95E91">
      <w:pPr>
        <w:pStyle w:val="ListParagraph"/>
        <w:numPr>
          <w:ilvl w:val="0"/>
          <w:numId w:val="2"/>
        </w:numPr>
        <w:spacing w:before="160" w:after="40"/>
      </w:pPr>
      <w:bookmarkStart w:id="1" w:name="OLE_LINK6"/>
      <w:r>
        <w:rPr>
          <w:b/>
          <w:bCs/>
        </w:rPr>
        <w:t>Should see if we can connect variance results to the senescence literature</w:t>
      </w:r>
      <w:r>
        <w:rPr>
          <w:i/>
          <w:iCs/>
          <w:color w:val="6B7280"/>
          <w:sz w:val="20"/>
          <w:szCs w:val="20"/>
        </w:rPr>
        <w:t xml:space="preserve">  [R1 Major §3]</w:t>
      </w:r>
    </w:p>
    <w:p w14:paraId="3CAEECBC" w14:textId="1CCFDD27" w:rsidR="005831CC" w:rsidRDefault="00C95E91">
      <w:pPr>
        <w:spacing w:before="20" w:after="40"/>
        <w:ind w:left="720"/>
        <w:rPr>
          <w:sz w:val="21"/>
          <w:szCs w:val="21"/>
        </w:rPr>
      </w:pPr>
      <w:r>
        <w:rPr>
          <w:sz w:val="21"/>
          <w:szCs w:val="21"/>
        </w:rPr>
        <w:t xml:space="preserve">Could add an explicit mention of the idea that 'biological variation' in comparative ageing analyses may partly reflect sampling noise and temporal process variation rather than stable and real among-population differences in mortality trajectories. </w:t>
      </w:r>
    </w:p>
    <w:p w14:paraId="3D9BBE7D" w14:textId="77777777" w:rsidR="00C95E91" w:rsidRDefault="00C95E91" w:rsidP="00C95E91">
      <w:pPr>
        <w:spacing w:before="20" w:after="40"/>
        <w:ind w:left="720"/>
      </w:pPr>
    </w:p>
    <w:p w14:paraId="1AE78526" w14:textId="61BAC9A9" w:rsidR="00C95E91" w:rsidRDefault="00C95E91" w:rsidP="00C95E91">
      <w:pPr>
        <w:pBdr>
          <w:left w:val="single" w:sz="10" w:space="6" w:color="2E5FA3"/>
        </w:pBdr>
        <w:shd w:val="clear" w:color="auto" w:fill="F3F4F6"/>
        <w:spacing w:before="40" w:after="80"/>
        <w:ind w:left="720"/>
      </w:pPr>
      <w:r>
        <w:rPr>
          <w:b/>
          <w:bCs/>
          <w:color w:val="2E5FA3"/>
          <w:sz w:val="20"/>
          <w:szCs w:val="20"/>
        </w:rPr>
        <w:t xml:space="preserve">Note: </w:t>
      </w:r>
      <w:r>
        <w:rPr>
          <w:i/>
          <w:iCs/>
          <w:color w:val="6B7280"/>
          <w:sz w:val="20"/>
          <w:szCs w:val="20"/>
        </w:rPr>
        <w:t>Straightforward – just add a short note to that effect..</w:t>
      </w:r>
    </w:p>
    <w:bookmarkEnd w:id="1"/>
    <w:p w14:paraId="0752AD96" w14:textId="542B9264" w:rsidR="00370121" w:rsidRPr="00370121" w:rsidRDefault="00370121" w:rsidP="00370121">
      <w:pPr>
        <w:spacing w:before="20" w:after="40"/>
        <w:ind w:left="720"/>
        <w:rPr>
          <w:highlight w:val="magenta"/>
        </w:rPr>
      </w:pPr>
      <w:r w:rsidRPr="00370121">
        <w:rPr>
          <w:highlight w:val="magenta"/>
        </w:rPr>
        <w:t xml:space="preserve">Response: </w:t>
      </w:r>
    </w:p>
    <w:p w14:paraId="2991133C" w14:textId="2196BBFA" w:rsidR="00C95E91" w:rsidRDefault="00370121" w:rsidP="00370121">
      <w:pPr>
        <w:spacing w:before="20" w:after="40"/>
        <w:ind w:left="720"/>
      </w:pPr>
      <w:r w:rsidRPr="00370121">
        <w:rPr>
          <w:highlight w:val="magenta"/>
        </w:rPr>
        <w:t xml:space="preserve">  We added a short sentence linking the variance-component result to the cmparative senescence literature. The text now states: “Thus, part of the apparent among-population variation in mortality trajectories in comparative senescence analyses may reflect sampling noise and temporal variation, not only true underlying biological differences.”</w:t>
      </w:r>
    </w:p>
    <w:p w14:paraId="1DBCC523" w14:textId="77777777" w:rsidR="005831CC" w:rsidRPr="00E05F95" w:rsidRDefault="00000000">
      <w:pPr>
        <w:pStyle w:val="ListParagraph"/>
        <w:numPr>
          <w:ilvl w:val="0"/>
          <w:numId w:val="2"/>
        </w:numPr>
        <w:spacing w:before="160" w:after="40"/>
        <w:rPr>
          <w:highlight w:val="cyan"/>
        </w:rPr>
      </w:pPr>
      <w:bookmarkStart w:id="2" w:name="OLE_LINK2"/>
      <w:r w:rsidRPr="00E05F95">
        <w:rPr>
          <w:b/>
          <w:bCs/>
          <w:highlight w:val="cyan"/>
        </w:rPr>
        <w:t>Add confidence intervals to Table 1</w:t>
      </w:r>
      <w:r w:rsidRPr="00E05F95">
        <w:rPr>
          <w:i/>
          <w:iCs/>
          <w:color w:val="6B7280"/>
          <w:sz w:val="20"/>
          <w:szCs w:val="20"/>
          <w:highlight w:val="cyan"/>
        </w:rPr>
        <w:t xml:space="preserve">  [R1 Minor §1]</w:t>
      </w:r>
    </w:p>
    <w:p w14:paraId="6DE38536" w14:textId="07A35D09" w:rsidR="005831CC" w:rsidRPr="00E05F95" w:rsidRDefault="00000000">
      <w:pPr>
        <w:spacing w:before="20" w:after="40"/>
        <w:ind w:left="720"/>
        <w:rPr>
          <w:highlight w:val="cyan"/>
        </w:rPr>
      </w:pPr>
      <w:r w:rsidRPr="00E05F95">
        <w:rPr>
          <w:sz w:val="21"/>
          <w:szCs w:val="21"/>
          <w:highlight w:val="cyan"/>
        </w:rPr>
        <w:t xml:space="preserve">The variance-component ratios in Table 1 are derived from bootstrap distributions but currently presented as point summaries with no uncertainty. </w:t>
      </w:r>
      <w:r w:rsidR="00C95E91" w:rsidRPr="00E05F95">
        <w:rPr>
          <w:sz w:val="21"/>
          <w:szCs w:val="21"/>
          <w:highlight w:val="cyan"/>
        </w:rPr>
        <w:t>Easy fix… a</w:t>
      </w:r>
      <w:r w:rsidRPr="00E05F95">
        <w:rPr>
          <w:sz w:val="21"/>
          <w:szCs w:val="21"/>
          <w:highlight w:val="cyan"/>
        </w:rPr>
        <w:t>dd 95% intervals</w:t>
      </w:r>
      <w:r w:rsidR="00C95E91" w:rsidRPr="00E05F95">
        <w:rPr>
          <w:sz w:val="21"/>
          <w:szCs w:val="21"/>
          <w:highlight w:val="cyan"/>
        </w:rPr>
        <w:t>!</w:t>
      </w:r>
    </w:p>
    <w:p w14:paraId="4C7A5CFB" w14:textId="17F4993D" w:rsidR="005831CC" w:rsidRDefault="00000000">
      <w:pPr>
        <w:pBdr>
          <w:left w:val="single" w:sz="10" w:space="6" w:color="2E5FA3"/>
        </w:pBdr>
        <w:shd w:val="clear" w:color="auto" w:fill="F3F4F6"/>
        <w:spacing w:before="40" w:after="80"/>
        <w:ind w:left="720"/>
        <w:rPr>
          <w:i/>
          <w:iCs/>
          <w:color w:val="6B7280"/>
          <w:sz w:val="20"/>
          <w:szCs w:val="20"/>
        </w:rPr>
      </w:pPr>
      <w:r w:rsidRPr="00E05F95">
        <w:rPr>
          <w:b/>
          <w:bCs/>
          <w:color w:val="2E5FA3"/>
          <w:sz w:val="20"/>
          <w:szCs w:val="20"/>
          <w:highlight w:val="cyan"/>
        </w:rPr>
        <w:t xml:space="preserve">Note: </w:t>
      </w:r>
      <w:r w:rsidRPr="00E05F95">
        <w:rPr>
          <w:i/>
          <w:iCs/>
          <w:color w:val="6B7280"/>
          <w:sz w:val="20"/>
          <w:szCs w:val="20"/>
          <w:highlight w:val="cyan"/>
        </w:rPr>
        <w:t>Straightforward</w:t>
      </w:r>
      <w:r w:rsidR="00112FBF" w:rsidRPr="00E05F95">
        <w:rPr>
          <w:i/>
          <w:iCs/>
          <w:color w:val="6B7280"/>
          <w:sz w:val="20"/>
          <w:szCs w:val="20"/>
          <w:highlight w:val="cyan"/>
        </w:rPr>
        <w:t xml:space="preserve"> -</w:t>
      </w:r>
      <w:r w:rsidRPr="00E05F95">
        <w:rPr>
          <w:i/>
          <w:iCs/>
          <w:color w:val="6B7280"/>
          <w:sz w:val="20"/>
          <w:szCs w:val="20"/>
          <w:highlight w:val="cyan"/>
        </w:rPr>
        <w:t>compute 2.5th and 97.5th percentiles of the ratio distribution and add as a column.</w:t>
      </w:r>
      <w:r w:rsidR="00C95E91" w:rsidRPr="00E05F95">
        <w:rPr>
          <w:i/>
          <w:iCs/>
          <w:color w:val="6B7280"/>
          <w:sz w:val="20"/>
          <w:szCs w:val="20"/>
          <w:highlight w:val="cyan"/>
        </w:rPr>
        <w:t xml:space="preserve"> I think I already have this in code.</w:t>
      </w:r>
    </w:p>
    <w:p w14:paraId="670888D1" w14:textId="77777777" w:rsidR="00EE5DCE" w:rsidRDefault="00EE5DCE">
      <w:pPr>
        <w:pBdr>
          <w:left w:val="single" w:sz="10" w:space="6" w:color="2E5FA3"/>
        </w:pBdr>
        <w:shd w:val="clear" w:color="auto" w:fill="F3F4F6"/>
        <w:spacing w:before="40" w:after="80"/>
        <w:ind w:left="720"/>
      </w:pPr>
    </w:p>
    <w:p w14:paraId="33D6CC5D" w14:textId="5C509EDA" w:rsidR="00EE5DCE" w:rsidRDefault="00D36DD7" w:rsidP="00D36DD7">
      <w:pPr>
        <w:pBdr>
          <w:left w:val="single" w:sz="10" w:space="6" w:color="2E5FA3"/>
        </w:pBdr>
        <w:shd w:val="clear" w:color="auto" w:fill="F3F4F6"/>
        <w:spacing w:before="40" w:after="80"/>
        <w:ind w:left="720"/>
      </w:pPr>
      <w:r w:rsidRPr="00D36DD7">
        <w:rPr>
          <w:highlight w:val="magenta"/>
        </w:rPr>
        <w:t>We have added 95% intervals to Table 1. These were obtained by bootstrap resampling of the population-level entries used in the variance-component summary, recalculating the sampling-to-other variance ratio for each resample. This preserves the original point estimates while making the uncertainty in those ratios explicit.</w:t>
      </w:r>
    </w:p>
    <w:bookmarkEnd w:id="2"/>
    <w:p w14:paraId="0D4DE679" w14:textId="77777777" w:rsidR="005831CC" w:rsidRDefault="005831CC">
      <w:pPr>
        <w:spacing w:before="60" w:after="60"/>
      </w:pPr>
    </w:p>
    <w:p w14:paraId="008F68E8" w14:textId="2657487A" w:rsidR="005831CC" w:rsidRDefault="00000000">
      <w:pPr>
        <w:pStyle w:val="Heading1"/>
        <w:pBdr>
          <w:bottom w:val="single" w:sz="6" w:space="4" w:color="2E5FA3"/>
        </w:pBdr>
      </w:pPr>
      <w:r>
        <w:t>D</w:t>
      </w:r>
      <w:r w:rsidR="00112FBF">
        <w:t xml:space="preserve">) </w:t>
      </w:r>
      <w:r>
        <w:t>Analysis 2: disentangle model structure from uncertainty</w:t>
      </w:r>
    </w:p>
    <w:p w14:paraId="18B8418F" w14:textId="2935C1BA" w:rsidR="005831CC" w:rsidRDefault="00000000">
      <w:pPr>
        <w:spacing w:before="40" w:after="40"/>
      </w:pPr>
      <w:r>
        <w:t>R1</w:t>
      </w:r>
      <w:r w:rsidR="0072760F">
        <w:t xml:space="preserve"> was</w:t>
      </w:r>
      <w:r>
        <w:t xml:space="preserve"> concern</w:t>
      </w:r>
      <w:r w:rsidR="0072760F">
        <w:t xml:space="preserve">ed </w:t>
      </w:r>
      <w:r>
        <w:t>that the point-estimate and uncertainty-aware models differ in both likelihood structure and uncertainty propagation, making it impossible to attribute differences to either cause alone.</w:t>
      </w:r>
      <w:r w:rsidR="0072760F">
        <w:t xml:space="preserve"> This was something that I highlighted in the text (regrettably!).</w:t>
      </w:r>
    </w:p>
    <w:p w14:paraId="6FB7C40B" w14:textId="77777777" w:rsidR="005831CC" w:rsidRDefault="005831CC">
      <w:pPr>
        <w:spacing w:before="60" w:after="60"/>
      </w:pPr>
    </w:p>
    <w:p w14:paraId="77E8CF12" w14:textId="5B9ED5DE" w:rsidR="005831CC" w:rsidRPr="00E05F95" w:rsidRDefault="0072760F">
      <w:pPr>
        <w:pStyle w:val="ListParagraph"/>
        <w:numPr>
          <w:ilvl w:val="0"/>
          <w:numId w:val="2"/>
        </w:numPr>
        <w:spacing w:before="160" w:after="40"/>
        <w:rPr>
          <w:highlight w:val="cyan"/>
        </w:rPr>
      </w:pPr>
      <w:r w:rsidRPr="00E05F95">
        <w:rPr>
          <w:b/>
          <w:bCs/>
          <w:highlight w:val="cyan"/>
        </w:rPr>
        <w:t>To address this , I could add a Poisson point-estimate model to Analysis 2</w:t>
      </w:r>
      <w:r w:rsidRPr="00E05F95">
        <w:rPr>
          <w:i/>
          <w:iCs/>
          <w:color w:val="6B7280"/>
          <w:sz w:val="20"/>
          <w:szCs w:val="20"/>
          <w:highlight w:val="cyan"/>
        </w:rPr>
        <w:t xml:space="preserve">  [R1 Major §4; AE]</w:t>
      </w:r>
    </w:p>
    <w:p w14:paraId="395CCB5E" w14:textId="2869EF12" w:rsidR="005831CC" w:rsidRDefault="0072760F">
      <w:pPr>
        <w:spacing w:before="20" w:after="40"/>
        <w:ind w:left="720"/>
      </w:pPr>
      <w:r w:rsidRPr="00E05F95">
        <w:rPr>
          <w:sz w:val="21"/>
          <w:szCs w:val="21"/>
          <w:highlight w:val="cyan"/>
        </w:rPr>
        <w:t xml:space="preserve">I would need to fit an extra Stan model: point-estimate recruitment regressed on climate using a Poisson likelihood and log(N) offset, but with N treated as fixed (i/e. no </w:t>
      </w:r>
      <w:r w:rsidRPr="00E05F95">
        <w:rPr>
          <w:sz w:val="21"/>
          <w:szCs w:val="21"/>
          <w:highlight w:val="cyan"/>
        </w:rPr>
        <w:lastRenderedPageBreak/>
        <w:t>uncertainty propagation). This would isolate the effect of the model structural change (Gaussian on log per-capita vs. Poisson with offset) from genuine uncertainty propagation. I can then report the results and hopefully say it does not make a big difference.</w:t>
      </w:r>
    </w:p>
    <w:p w14:paraId="37F2A94B" w14:textId="7D4DBA10" w:rsidR="005831CC" w:rsidRDefault="00000000">
      <w:pPr>
        <w:pBdr>
          <w:left w:val="single" w:sz="10" w:space="6" w:color="2E5FA3"/>
        </w:pBdr>
        <w:shd w:val="clear" w:color="auto" w:fill="F3F4F6"/>
        <w:spacing w:before="40" w:after="80"/>
        <w:ind w:left="720"/>
      </w:pPr>
      <w:r>
        <w:rPr>
          <w:b/>
          <w:bCs/>
          <w:color w:val="2E5FA3"/>
          <w:sz w:val="20"/>
          <w:szCs w:val="20"/>
        </w:rPr>
        <w:t xml:space="preserve">Note: </w:t>
      </w:r>
      <w:r w:rsidR="0072760F">
        <w:rPr>
          <w:i/>
          <w:iCs/>
          <w:color w:val="6B7280"/>
          <w:sz w:val="20"/>
          <w:szCs w:val="20"/>
        </w:rPr>
        <w:t>A</w:t>
      </w:r>
      <w:r>
        <w:rPr>
          <w:i/>
          <w:iCs/>
          <w:color w:val="6B7280"/>
          <w:sz w:val="20"/>
          <w:szCs w:val="20"/>
        </w:rPr>
        <w:t xml:space="preserve"> Poisson GLM with offset in Stan </w:t>
      </w:r>
      <w:r w:rsidR="0072760F">
        <w:rPr>
          <w:i/>
          <w:iCs/>
          <w:color w:val="6B7280"/>
          <w:sz w:val="20"/>
          <w:szCs w:val="20"/>
        </w:rPr>
        <w:t xml:space="preserve">is basically </w:t>
      </w:r>
      <w:r>
        <w:rPr>
          <w:i/>
          <w:iCs/>
          <w:color w:val="6B7280"/>
          <w:sz w:val="20"/>
          <w:szCs w:val="20"/>
        </w:rPr>
        <w:t xml:space="preserve">a variant of the existing model. </w:t>
      </w:r>
      <w:r w:rsidR="0072760F">
        <w:rPr>
          <w:i/>
          <w:iCs/>
          <w:color w:val="6B7280"/>
          <w:sz w:val="20"/>
          <w:szCs w:val="20"/>
        </w:rPr>
        <w:t>The e</w:t>
      </w:r>
      <w:r>
        <w:rPr>
          <w:i/>
          <w:iCs/>
          <w:color w:val="6B7280"/>
          <w:sz w:val="20"/>
          <w:szCs w:val="20"/>
        </w:rPr>
        <w:t xml:space="preserve">xpected outcome: if Poisson point-estimate ≈ Gaussian point-estimate, the structural change matters; if Poisson point-estimate ≈ Poisson uncertainty-aware, uncertainty propagation matters. </w:t>
      </w:r>
      <w:r w:rsidR="0072760F">
        <w:rPr>
          <w:i/>
          <w:iCs/>
          <w:color w:val="6B7280"/>
          <w:sz w:val="20"/>
          <w:szCs w:val="20"/>
        </w:rPr>
        <w:t xml:space="preserve">Both </w:t>
      </w:r>
      <w:r>
        <w:rPr>
          <w:i/>
          <w:iCs/>
          <w:color w:val="6B7280"/>
          <w:sz w:val="20"/>
          <w:szCs w:val="20"/>
        </w:rPr>
        <w:t>result</w:t>
      </w:r>
      <w:r w:rsidR="0072760F">
        <w:rPr>
          <w:i/>
          <w:iCs/>
          <w:color w:val="6B7280"/>
          <w:sz w:val="20"/>
          <w:szCs w:val="20"/>
        </w:rPr>
        <w:t>s</w:t>
      </w:r>
      <w:r>
        <w:rPr>
          <w:i/>
          <w:iCs/>
          <w:color w:val="6B7280"/>
          <w:sz w:val="20"/>
          <w:szCs w:val="20"/>
        </w:rPr>
        <w:t xml:space="preserve"> </w:t>
      </w:r>
      <w:r w:rsidR="0072760F">
        <w:rPr>
          <w:i/>
          <w:iCs/>
          <w:color w:val="6B7280"/>
          <w:sz w:val="20"/>
          <w:szCs w:val="20"/>
        </w:rPr>
        <w:t xml:space="preserve">are </w:t>
      </w:r>
      <w:r>
        <w:rPr>
          <w:i/>
          <w:iCs/>
          <w:color w:val="6B7280"/>
          <w:sz w:val="20"/>
          <w:szCs w:val="20"/>
        </w:rPr>
        <w:t>informative.</w:t>
      </w:r>
    </w:p>
    <w:p w14:paraId="73557B68" w14:textId="77777777" w:rsidR="005831CC" w:rsidRDefault="005831CC">
      <w:pPr>
        <w:spacing w:before="60" w:after="60"/>
      </w:pPr>
    </w:p>
    <w:p w14:paraId="316C4AD4" w14:textId="56184456" w:rsidR="005831CC" w:rsidRDefault="00000000">
      <w:pPr>
        <w:pStyle w:val="Heading1"/>
        <w:pBdr>
          <w:bottom w:val="single" w:sz="6" w:space="4" w:color="2E5FA3"/>
        </w:pBdr>
      </w:pPr>
      <w:r w:rsidRPr="001E268E">
        <w:rPr>
          <w:highlight w:val="yellow"/>
        </w:rPr>
        <w:t>E</w:t>
      </w:r>
      <w:r w:rsidR="00112FBF" w:rsidRPr="001E268E">
        <w:rPr>
          <w:highlight w:val="yellow"/>
        </w:rPr>
        <w:t xml:space="preserve">) </w:t>
      </w:r>
      <w:r w:rsidRPr="001E268E">
        <w:rPr>
          <w:highlight w:val="yellow"/>
        </w:rPr>
        <w:t>Analysis 3: replace with simulation study</w:t>
      </w:r>
    </w:p>
    <w:p w14:paraId="42599767" w14:textId="5E9E428B" w:rsidR="00F26A73" w:rsidRPr="00E05F95" w:rsidRDefault="00112FBF">
      <w:pPr>
        <w:spacing w:before="40" w:after="40"/>
        <w:rPr>
          <w:highlight w:val="cyan"/>
        </w:rPr>
      </w:pPr>
      <w:r w:rsidRPr="00E05F95">
        <w:rPr>
          <w:highlight w:val="cyan"/>
        </w:rPr>
        <w:t xml:space="preserve">This is </w:t>
      </w:r>
      <w:r w:rsidR="00F26A73" w:rsidRPr="00E05F95">
        <w:rPr>
          <w:highlight w:val="cyan"/>
        </w:rPr>
        <w:t xml:space="preserve">obviously the </w:t>
      </w:r>
      <w:r w:rsidRPr="00E05F95">
        <w:rPr>
          <w:highlight w:val="cyan"/>
        </w:rPr>
        <w:t xml:space="preserve">most significant </w:t>
      </w:r>
      <w:r w:rsidR="00F26A73" w:rsidRPr="00E05F95">
        <w:rPr>
          <w:highlight w:val="cyan"/>
        </w:rPr>
        <w:t xml:space="preserve">bit </w:t>
      </w:r>
      <w:r w:rsidRPr="00E05F95">
        <w:rPr>
          <w:highlight w:val="cyan"/>
        </w:rPr>
        <w:t xml:space="preserve">of additional work we need to do. Both R2 and the AE </w:t>
      </w:r>
      <w:r w:rsidR="00F26A73" w:rsidRPr="00E05F95">
        <w:rPr>
          <w:highlight w:val="cyan"/>
        </w:rPr>
        <w:t>said that</w:t>
      </w:r>
      <w:r w:rsidRPr="00E05F95">
        <w:rPr>
          <w:highlight w:val="cyan"/>
        </w:rPr>
        <w:t xml:space="preserve"> Analysis 3 largely redundant with Analysis 2 and requested either a simulation study or demotion </w:t>
      </w:r>
      <w:r w:rsidR="00F26A73" w:rsidRPr="00E05F95">
        <w:rPr>
          <w:highlight w:val="cyan"/>
        </w:rPr>
        <w:t xml:space="preserve">of Analysis 3 </w:t>
      </w:r>
      <w:r w:rsidRPr="00E05F95">
        <w:rPr>
          <w:highlight w:val="cyan"/>
        </w:rPr>
        <w:t xml:space="preserve">to supplementary material. </w:t>
      </w:r>
    </w:p>
    <w:p w14:paraId="227F7F35" w14:textId="3EA2878A" w:rsidR="005831CC" w:rsidRPr="00E05F95" w:rsidRDefault="00112FBF">
      <w:pPr>
        <w:spacing w:before="40" w:after="40"/>
        <w:rPr>
          <w:highlight w:val="cyan"/>
        </w:rPr>
      </w:pPr>
      <w:r w:rsidRPr="00E05F95">
        <w:rPr>
          <w:highlight w:val="cyan"/>
        </w:rPr>
        <w:t xml:space="preserve">I think we should make a </w:t>
      </w:r>
      <w:r w:rsidRPr="00E05F95">
        <w:rPr>
          <w:b/>
          <w:bCs/>
          <w:highlight w:val="cyan"/>
        </w:rPr>
        <w:t>new</w:t>
      </w:r>
      <w:r w:rsidRPr="00E05F95">
        <w:rPr>
          <w:highlight w:val="cyan"/>
        </w:rPr>
        <w:t xml:space="preserve"> Analysis 3</w:t>
      </w:r>
      <w:r w:rsidR="00F26A73" w:rsidRPr="00E05F95">
        <w:rPr>
          <w:highlight w:val="cyan"/>
        </w:rPr>
        <w:t>:</w:t>
      </w:r>
      <w:r w:rsidRPr="00E05F95">
        <w:rPr>
          <w:highlight w:val="cyan"/>
        </w:rPr>
        <w:t xml:space="preserve"> a simulation study where we know the relevant coefficients.</w:t>
      </w:r>
    </w:p>
    <w:p w14:paraId="103FE614" w14:textId="77777777" w:rsidR="005831CC" w:rsidRPr="00E05F95" w:rsidRDefault="005831CC">
      <w:pPr>
        <w:spacing w:before="60" w:after="60"/>
        <w:rPr>
          <w:highlight w:val="cyan"/>
        </w:rPr>
      </w:pPr>
    </w:p>
    <w:p w14:paraId="7E6A4E3A" w14:textId="77777777" w:rsidR="005831CC" w:rsidRPr="00E05F95" w:rsidRDefault="00000000">
      <w:pPr>
        <w:pStyle w:val="ListParagraph"/>
        <w:numPr>
          <w:ilvl w:val="0"/>
          <w:numId w:val="2"/>
        </w:numPr>
        <w:spacing w:before="160" w:after="40"/>
        <w:rPr>
          <w:highlight w:val="cyan"/>
        </w:rPr>
      </w:pPr>
      <w:r w:rsidRPr="00E05F95">
        <w:rPr>
          <w:b/>
          <w:bCs/>
          <w:highlight w:val="cyan"/>
        </w:rPr>
        <w:t>Replace Analysis 3 with simulation study using known climate coefficients</w:t>
      </w:r>
      <w:r w:rsidRPr="00E05F95">
        <w:rPr>
          <w:i/>
          <w:iCs/>
          <w:color w:val="6B7280"/>
          <w:sz w:val="20"/>
          <w:szCs w:val="20"/>
          <w:highlight w:val="cyan"/>
        </w:rPr>
        <w:t xml:space="preserve">  [R2 Major; AE]</w:t>
      </w:r>
    </w:p>
    <w:p w14:paraId="63338BE5" w14:textId="77777777" w:rsidR="00F26A73" w:rsidRPr="00E05F95" w:rsidRDefault="00F26A73">
      <w:pPr>
        <w:spacing w:before="20" w:after="40"/>
        <w:ind w:left="720"/>
        <w:rPr>
          <w:sz w:val="21"/>
          <w:szCs w:val="21"/>
          <w:highlight w:val="cyan"/>
        </w:rPr>
      </w:pPr>
      <w:r w:rsidRPr="00E05F95">
        <w:rPr>
          <w:sz w:val="21"/>
          <w:szCs w:val="21"/>
          <w:highlight w:val="cyan"/>
        </w:rPr>
        <w:t>Here’s my rough idea. Use mpmsim to test whether sampling uncertainty affects accuracy (bias)</w:t>
      </w:r>
      <w:r w:rsidR="00112FBF" w:rsidRPr="00E05F95">
        <w:rPr>
          <w:sz w:val="21"/>
          <w:szCs w:val="21"/>
          <w:highlight w:val="cyan"/>
        </w:rPr>
        <w:t xml:space="preserve"> </w:t>
      </w:r>
      <w:r w:rsidRPr="00E05F95">
        <w:rPr>
          <w:sz w:val="21"/>
          <w:szCs w:val="21"/>
          <w:highlight w:val="cyan"/>
        </w:rPr>
        <w:t>and not just precision</w:t>
      </w:r>
      <w:r w:rsidR="00112FBF" w:rsidRPr="00E05F95">
        <w:rPr>
          <w:sz w:val="21"/>
          <w:szCs w:val="21"/>
          <w:highlight w:val="cyan"/>
        </w:rPr>
        <w:t xml:space="preserve"> </w:t>
      </w:r>
      <w:r w:rsidRPr="00E05F95">
        <w:rPr>
          <w:sz w:val="21"/>
          <w:szCs w:val="21"/>
          <w:highlight w:val="cyan"/>
        </w:rPr>
        <w:t xml:space="preserve">across a factorial design of effect sizes and sample sizes. </w:t>
      </w:r>
    </w:p>
    <w:p w14:paraId="37A2050C" w14:textId="77777777" w:rsidR="00F26A73" w:rsidRPr="00E05F95" w:rsidRDefault="00F26A73">
      <w:pPr>
        <w:spacing w:before="20" w:after="40"/>
        <w:ind w:left="720"/>
        <w:rPr>
          <w:sz w:val="21"/>
          <w:szCs w:val="21"/>
          <w:highlight w:val="cyan"/>
        </w:rPr>
      </w:pPr>
      <w:r w:rsidRPr="00E05F95">
        <w:rPr>
          <w:sz w:val="21"/>
          <w:szCs w:val="21"/>
          <w:highlight w:val="cyan"/>
        </w:rPr>
        <w:t xml:space="preserve">We can move the existing (“old Analysis 3”) Astragalus analysis to the Supplementary Info and frame it as a robustness check on the other anlalysis.  </w:t>
      </w:r>
    </w:p>
    <w:p w14:paraId="21EEFCD7" w14:textId="77777777" w:rsidR="00F26A73" w:rsidRPr="00E05F95" w:rsidRDefault="00F26A73">
      <w:pPr>
        <w:spacing w:before="20" w:after="40"/>
        <w:ind w:left="720"/>
        <w:rPr>
          <w:sz w:val="21"/>
          <w:szCs w:val="21"/>
          <w:highlight w:val="cyan"/>
        </w:rPr>
      </w:pPr>
    </w:p>
    <w:p w14:paraId="4D923DA4" w14:textId="77777777" w:rsidR="00F26A73" w:rsidRPr="00E05F95" w:rsidRDefault="00000000">
      <w:pPr>
        <w:spacing w:before="20" w:after="40"/>
        <w:ind w:left="720"/>
        <w:rPr>
          <w:sz w:val="21"/>
          <w:szCs w:val="21"/>
          <w:highlight w:val="cyan"/>
        </w:rPr>
      </w:pPr>
      <w:r w:rsidRPr="00E05F95">
        <w:rPr>
          <w:sz w:val="21"/>
          <w:szCs w:val="21"/>
          <w:highlight w:val="cyan"/>
        </w:rPr>
        <w:t xml:space="preserve">Simulation design summary: </w:t>
      </w:r>
    </w:p>
    <w:p w14:paraId="6687E682" w14:textId="77777777" w:rsidR="00F26A73" w:rsidRPr="00E05F95" w:rsidRDefault="00000000">
      <w:pPr>
        <w:spacing w:before="20" w:after="40"/>
        <w:ind w:left="720"/>
        <w:rPr>
          <w:sz w:val="21"/>
          <w:szCs w:val="21"/>
          <w:highlight w:val="cyan"/>
        </w:rPr>
      </w:pPr>
      <w:r w:rsidRPr="00E05F95">
        <w:rPr>
          <w:sz w:val="21"/>
          <w:szCs w:val="21"/>
          <w:highlight w:val="cyan"/>
        </w:rPr>
        <w:t xml:space="preserve">• Baseline 4-stage Lefkovitch MPM (archetype 2, λ ≈ 1.0) constructed via mpmsim::rand_lefko_mpm()   </w:t>
      </w:r>
    </w:p>
    <w:p w14:paraId="3551EDCB" w14:textId="77777777" w:rsidR="00F26A73" w:rsidRPr="00E05F95" w:rsidRDefault="00000000">
      <w:pPr>
        <w:spacing w:before="20" w:after="40"/>
        <w:ind w:left="720"/>
        <w:rPr>
          <w:sz w:val="21"/>
          <w:szCs w:val="21"/>
          <w:highlight w:val="cyan"/>
        </w:rPr>
      </w:pPr>
      <w:r w:rsidRPr="00E05F95">
        <w:rPr>
          <w:sz w:val="21"/>
          <w:szCs w:val="21"/>
          <w:highlight w:val="cyan"/>
        </w:rPr>
        <w:t xml:space="preserve">• T = 15 annual time steps; climate covariate x_t ~ N(0,1) each year   </w:t>
      </w:r>
    </w:p>
    <w:p w14:paraId="0FCA902C" w14:textId="77777777" w:rsidR="00F26A73" w:rsidRPr="00E05F95" w:rsidRDefault="00000000">
      <w:pPr>
        <w:spacing w:before="20" w:after="40"/>
        <w:ind w:left="720"/>
        <w:rPr>
          <w:sz w:val="21"/>
          <w:szCs w:val="21"/>
          <w:highlight w:val="cyan"/>
        </w:rPr>
      </w:pPr>
      <w:r w:rsidRPr="00E05F95">
        <w:rPr>
          <w:sz w:val="21"/>
          <w:szCs w:val="21"/>
          <w:highlight w:val="cyan"/>
        </w:rPr>
        <w:t xml:space="preserve">• Known true climate effect on F[1,4]: F_t = F_true × exp(β_true × x_t)   </w:t>
      </w:r>
    </w:p>
    <w:p w14:paraId="3019957D" w14:textId="77777777" w:rsidR="00F26A73" w:rsidRPr="00E05F95" w:rsidRDefault="00000000">
      <w:pPr>
        <w:spacing w:before="20" w:after="40"/>
        <w:ind w:left="720"/>
        <w:rPr>
          <w:sz w:val="21"/>
          <w:szCs w:val="21"/>
          <w:highlight w:val="cyan"/>
        </w:rPr>
      </w:pPr>
      <w:r w:rsidRPr="00E05F95">
        <w:rPr>
          <w:sz w:val="21"/>
          <w:szCs w:val="21"/>
          <w:highlight w:val="cyan"/>
        </w:rPr>
        <w:t xml:space="preserve">• Three effect sizes: β_true = 0.1, 0.3, 0.5   </w:t>
      </w:r>
    </w:p>
    <w:p w14:paraId="775D0B93" w14:textId="77777777" w:rsidR="00F26A73" w:rsidRPr="00E05F95" w:rsidRDefault="00000000">
      <w:pPr>
        <w:spacing w:before="20" w:after="40"/>
        <w:ind w:left="720"/>
        <w:rPr>
          <w:sz w:val="21"/>
          <w:szCs w:val="21"/>
          <w:highlight w:val="cyan"/>
        </w:rPr>
      </w:pPr>
      <w:r w:rsidRPr="00E05F95">
        <w:rPr>
          <w:sz w:val="21"/>
          <w:szCs w:val="21"/>
          <w:highlight w:val="cyan"/>
        </w:rPr>
        <w:t xml:space="preserve">• Four sample sizes: N = 10, 20, 50, 100 individuals per stage per year   </w:t>
      </w:r>
    </w:p>
    <w:p w14:paraId="473F83A0" w14:textId="77777777" w:rsidR="00F26A73" w:rsidRPr="00E05F95" w:rsidRDefault="00000000">
      <w:pPr>
        <w:spacing w:before="20" w:after="40"/>
        <w:ind w:left="720"/>
        <w:rPr>
          <w:sz w:val="21"/>
          <w:szCs w:val="21"/>
          <w:highlight w:val="cyan"/>
        </w:rPr>
      </w:pPr>
      <w:r w:rsidRPr="00E05F95">
        <w:rPr>
          <w:sz w:val="21"/>
          <w:szCs w:val="21"/>
          <w:highlight w:val="cyan"/>
        </w:rPr>
        <w:t xml:space="preserve">• Noisy annual MPMs generated via mpmsim::add_mpm_error()   </w:t>
      </w:r>
    </w:p>
    <w:p w14:paraId="4DD166CB" w14:textId="77777777" w:rsidR="00F26A73" w:rsidRPr="00E05F95" w:rsidRDefault="00000000">
      <w:pPr>
        <w:spacing w:before="20" w:after="40"/>
        <w:ind w:left="720"/>
        <w:rPr>
          <w:sz w:val="21"/>
          <w:szCs w:val="21"/>
          <w:highlight w:val="cyan"/>
        </w:rPr>
      </w:pPr>
      <w:r w:rsidRPr="00E05F95">
        <w:rPr>
          <w:sz w:val="21"/>
          <w:szCs w:val="21"/>
          <w:highlight w:val="cyan"/>
        </w:rPr>
        <w:t xml:space="preserve">• 200 replicates per factorial cell (3 × 4 × 200 = 2,400 time series total)   </w:t>
      </w:r>
    </w:p>
    <w:p w14:paraId="2904BBCB" w14:textId="77777777" w:rsidR="00F26A73" w:rsidRPr="00E05F95" w:rsidRDefault="00000000" w:rsidP="00F26A73">
      <w:pPr>
        <w:spacing w:before="20" w:after="40"/>
        <w:ind w:left="720"/>
        <w:rPr>
          <w:sz w:val="21"/>
          <w:szCs w:val="21"/>
          <w:highlight w:val="cyan"/>
        </w:rPr>
      </w:pPr>
      <w:r w:rsidRPr="00E05F95">
        <w:rPr>
          <w:sz w:val="21"/>
          <w:szCs w:val="21"/>
          <w:highlight w:val="cyan"/>
        </w:rPr>
        <w:t xml:space="preserve">• Three models fitted per replicate: Gaussian point-estimate, Poisson point-estimate, Poisson uncertainty-aware   </w:t>
      </w:r>
    </w:p>
    <w:p w14:paraId="4F47F36A" w14:textId="4DD96BAD" w:rsidR="005831CC" w:rsidRPr="00E05F95" w:rsidRDefault="00000000" w:rsidP="00F26A73">
      <w:pPr>
        <w:spacing w:before="20" w:after="40"/>
        <w:ind w:left="720"/>
        <w:rPr>
          <w:sz w:val="21"/>
          <w:szCs w:val="21"/>
          <w:highlight w:val="cyan"/>
        </w:rPr>
      </w:pPr>
      <w:r w:rsidRPr="00E05F95">
        <w:rPr>
          <w:sz w:val="21"/>
          <w:szCs w:val="21"/>
          <w:highlight w:val="cyan"/>
        </w:rPr>
        <w:t>• Evaluation metrics: bias (posterior median – β_true), RMSE, 95% CI coverage, CI width</w:t>
      </w:r>
    </w:p>
    <w:p w14:paraId="1A4199CF" w14:textId="77777777" w:rsidR="00F26A73" w:rsidRPr="00E05F95" w:rsidRDefault="00F26A73">
      <w:pPr>
        <w:pBdr>
          <w:left w:val="single" w:sz="10" w:space="6" w:color="2E5FA3"/>
        </w:pBdr>
        <w:shd w:val="clear" w:color="auto" w:fill="F3F4F6"/>
        <w:spacing w:before="40" w:after="80"/>
        <w:ind w:left="720"/>
        <w:rPr>
          <w:b/>
          <w:bCs/>
          <w:color w:val="2E5FA3"/>
          <w:sz w:val="20"/>
          <w:szCs w:val="20"/>
          <w:highlight w:val="cyan"/>
        </w:rPr>
      </w:pPr>
    </w:p>
    <w:p w14:paraId="16521C60" w14:textId="5B52B94E" w:rsidR="005831CC" w:rsidRDefault="00000000">
      <w:pPr>
        <w:pBdr>
          <w:left w:val="single" w:sz="10" w:space="6" w:color="2E5FA3"/>
        </w:pBdr>
        <w:shd w:val="clear" w:color="auto" w:fill="F3F4F6"/>
        <w:spacing w:before="40" w:after="80"/>
        <w:ind w:left="720"/>
      </w:pPr>
      <w:r w:rsidRPr="00E05F95">
        <w:rPr>
          <w:b/>
          <w:bCs/>
          <w:color w:val="2E5FA3"/>
          <w:sz w:val="20"/>
          <w:szCs w:val="20"/>
          <w:highlight w:val="cyan"/>
        </w:rPr>
        <w:t xml:space="preserve">Note: </w:t>
      </w:r>
      <w:r w:rsidR="00F26A73" w:rsidRPr="00E05F95">
        <w:rPr>
          <w:i/>
          <w:iCs/>
          <w:color w:val="6B7280"/>
          <w:sz w:val="20"/>
          <w:szCs w:val="20"/>
          <w:highlight w:val="cyan"/>
        </w:rPr>
        <w:t>I can handle this.</w:t>
      </w:r>
    </w:p>
    <w:p w14:paraId="671753CF" w14:textId="77777777" w:rsidR="005831CC" w:rsidRDefault="005831CC">
      <w:pPr>
        <w:spacing w:before="60" w:after="60"/>
      </w:pPr>
    </w:p>
    <w:p w14:paraId="04F70A3D" w14:textId="2B513C29" w:rsidR="005831CC" w:rsidRDefault="00000000">
      <w:pPr>
        <w:pStyle w:val="Heading1"/>
        <w:pBdr>
          <w:bottom w:val="single" w:sz="6" w:space="4" w:color="2E5FA3"/>
        </w:pBdr>
      </w:pPr>
      <w:r>
        <w:t>F</w:t>
      </w:r>
      <w:r w:rsidR="00F26A73">
        <w:t>)</w:t>
      </w:r>
      <w:r w:rsidR="00112FBF">
        <w:t xml:space="preserve"> </w:t>
      </w:r>
      <w:r w:rsidR="00F26A73">
        <w:t>Edits to i</w:t>
      </w:r>
      <w:r>
        <w:t>ntroduction and framing</w:t>
      </w:r>
      <w:r w:rsidR="00F26A73">
        <w:t>/context setting</w:t>
      </w:r>
    </w:p>
    <w:p w14:paraId="14507811" w14:textId="4A770BE3" w:rsidR="005831CC" w:rsidRDefault="00000000">
      <w:pPr>
        <w:spacing w:before="40" w:after="40"/>
      </w:pPr>
      <w:r>
        <w:t xml:space="preserve">None </w:t>
      </w:r>
      <w:r w:rsidR="00F26A73">
        <w:t xml:space="preserve">of these </w:t>
      </w:r>
      <w:r>
        <w:t>require new analysis.</w:t>
      </w:r>
    </w:p>
    <w:p w14:paraId="6E1AD69A" w14:textId="77777777" w:rsidR="005831CC" w:rsidRDefault="005831CC">
      <w:pPr>
        <w:spacing w:before="60" w:after="60"/>
      </w:pPr>
    </w:p>
    <w:p w14:paraId="16A7B527" w14:textId="77777777" w:rsidR="005831CC" w:rsidRPr="00FF685A" w:rsidRDefault="00000000">
      <w:pPr>
        <w:pStyle w:val="ListParagraph"/>
        <w:numPr>
          <w:ilvl w:val="0"/>
          <w:numId w:val="2"/>
        </w:numPr>
        <w:spacing w:before="160" w:after="40"/>
        <w:rPr>
          <w:highlight w:val="yellow"/>
        </w:rPr>
      </w:pPr>
      <w:r w:rsidRPr="00FF685A">
        <w:rPr>
          <w:b/>
          <w:bCs/>
          <w:highlight w:val="yellow"/>
        </w:rPr>
        <w:t>Broaden the opening of the Introduction</w:t>
      </w:r>
      <w:r w:rsidRPr="00FF685A">
        <w:rPr>
          <w:i/>
          <w:iCs/>
          <w:color w:val="6B7280"/>
          <w:sz w:val="20"/>
          <w:szCs w:val="20"/>
          <w:highlight w:val="yellow"/>
        </w:rPr>
        <w:t xml:space="preserve">  [R2 line 40]</w:t>
      </w:r>
    </w:p>
    <w:p w14:paraId="3ADD5F87" w14:textId="479E4B01" w:rsidR="005831CC" w:rsidRDefault="00F26A73">
      <w:pPr>
        <w:spacing w:before="20" w:after="40"/>
        <w:ind w:left="720"/>
      </w:pPr>
      <w:r w:rsidRPr="00FF685A">
        <w:rPr>
          <w:sz w:val="21"/>
          <w:szCs w:val="21"/>
          <w:highlight w:val="yellow"/>
        </w:rPr>
        <w:t xml:space="preserve">We currently frame this as a problem mainly for large comparative analyses. However, R2 suggests starting with the broader relevance of sampling uncertainty (single-species </w:t>
      </w:r>
      <w:r w:rsidRPr="00FF685A">
        <w:rPr>
          <w:sz w:val="21"/>
          <w:szCs w:val="21"/>
          <w:highlight w:val="yellow"/>
        </w:rPr>
        <w:lastRenderedPageBreak/>
        <w:t>work, raw-data studies) and then zooming in on compiled databases as the context where it is especially problematic. Seems straightforward to fix.</w:t>
      </w:r>
    </w:p>
    <w:p w14:paraId="59A68706" w14:textId="77777777" w:rsidR="005831CC" w:rsidRDefault="00000000">
      <w:pPr>
        <w:pStyle w:val="ListParagraph"/>
        <w:numPr>
          <w:ilvl w:val="0"/>
          <w:numId w:val="2"/>
        </w:numPr>
        <w:spacing w:before="160" w:after="40"/>
      </w:pPr>
      <w:r>
        <w:rPr>
          <w:b/>
          <w:bCs/>
        </w:rPr>
        <w:t>Clarify 'demographic trait' vs. 'life history trait'</w:t>
      </w:r>
      <w:r>
        <w:rPr>
          <w:i/>
          <w:iCs/>
          <w:color w:val="6B7280"/>
          <w:sz w:val="20"/>
          <w:szCs w:val="20"/>
        </w:rPr>
        <w:t xml:space="preserve">  [R2 line 55]</w:t>
      </w:r>
    </w:p>
    <w:p w14:paraId="6496C7DF" w14:textId="7B449A86" w:rsidR="005831CC" w:rsidRDefault="00000000">
      <w:pPr>
        <w:spacing w:before="20" w:after="40"/>
        <w:ind w:left="720"/>
      </w:pPr>
      <w:r>
        <w:rPr>
          <w:sz w:val="21"/>
          <w:szCs w:val="21"/>
        </w:rPr>
        <w:t>The term 'demographic trait' is used loosely throughout. Clarify on first use whether it refers to a population-level or species-level quantity, and distinguish it from 'life history trait' if the two are being used differently.</w:t>
      </w:r>
      <w:r w:rsidR="00F26A73">
        <w:rPr>
          <w:sz w:val="21"/>
          <w:szCs w:val="21"/>
        </w:rPr>
        <w:t xml:space="preserve"> </w:t>
      </w:r>
      <w:r w:rsidR="0089079F">
        <w:rPr>
          <w:sz w:val="21"/>
          <w:szCs w:val="21"/>
        </w:rPr>
        <w:br/>
      </w:r>
      <w:r w:rsidR="0089079F">
        <w:rPr>
          <w:sz w:val="21"/>
          <w:szCs w:val="21"/>
        </w:rPr>
        <w:br/>
      </w:r>
      <w:r w:rsidR="0089079F" w:rsidRPr="0089079F">
        <w:rPr>
          <w:highlight w:val="magenta"/>
        </w:rPr>
        <w:t>Response: We have clarified this terminology at first use in the Introduction. The text now defines derived demographic traits as population- or species- level quantities computed from MPMs, and distinguishes life-history traits as one subset of those quantities.</w:t>
      </w:r>
    </w:p>
    <w:p w14:paraId="077E95EC" w14:textId="77777777" w:rsidR="005831CC" w:rsidRPr="00FF685A" w:rsidRDefault="00000000">
      <w:pPr>
        <w:pStyle w:val="ListParagraph"/>
        <w:numPr>
          <w:ilvl w:val="0"/>
          <w:numId w:val="2"/>
        </w:numPr>
        <w:spacing w:before="160" w:after="40"/>
        <w:rPr>
          <w:highlight w:val="yellow"/>
        </w:rPr>
      </w:pPr>
      <w:r w:rsidRPr="00FF685A">
        <w:rPr>
          <w:b/>
          <w:bCs/>
          <w:highlight w:val="yellow"/>
        </w:rPr>
        <w:t>Introduce climate-demography analyses explicitly</w:t>
      </w:r>
      <w:r w:rsidRPr="00FF685A">
        <w:rPr>
          <w:i/>
          <w:iCs/>
          <w:color w:val="6B7280"/>
          <w:sz w:val="20"/>
          <w:szCs w:val="20"/>
          <w:highlight w:val="yellow"/>
        </w:rPr>
        <w:t xml:space="preserve">  [R2 line 87]</w:t>
      </w:r>
    </w:p>
    <w:p w14:paraId="1E4A4565" w14:textId="0194514C" w:rsidR="005831CC" w:rsidRDefault="00000000">
      <w:pPr>
        <w:spacing w:before="20" w:after="40"/>
        <w:ind w:left="720"/>
        <w:rPr>
          <w:sz w:val="21"/>
          <w:szCs w:val="21"/>
        </w:rPr>
      </w:pPr>
      <w:r w:rsidRPr="00FF685A">
        <w:rPr>
          <w:sz w:val="21"/>
          <w:szCs w:val="21"/>
          <w:highlight w:val="yellow"/>
        </w:rPr>
        <w:t xml:space="preserve">Analyses 2 and 3 involve climate drivers but there is no Introduction paragraph motivating climate-demography work or why uncertainty might matter in that context. Add a </w:t>
      </w:r>
      <w:r w:rsidRPr="00FF685A">
        <w:rPr>
          <w:b/>
          <w:bCs/>
          <w:sz w:val="21"/>
          <w:szCs w:val="21"/>
          <w:highlight w:val="yellow"/>
        </w:rPr>
        <w:t>short</w:t>
      </w:r>
      <w:r w:rsidRPr="00FF685A">
        <w:rPr>
          <w:sz w:val="21"/>
          <w:szCs w:val="21"/>
          <w:highlight w:val="yellow"/>
        </w:rPr>
        <w:t xml:space="preserve"> paragraph covering: why climate-demography relationships matter; the role of year-to-year matrix variation vs. explicit climate covariates; and how sampling uncertainty could affect this.</w:t>
      </w:r>
    </w:p>
    <w:p w14:paraId="1B3AD7F4" w14:textId="77777777" w:rsidR="00D002E3" w:rsidRDefault="00D002E3" w:rsidP="00D002E3">
      <w:pPr>
        <w:pBdr>
          <w:left w:val="single" w:sz="10" w:space="6" w:color="2E5FA3"/>
        </w:pBdr>
        <w:shd w:val="clear" w:color="auto" w:fill="F3F4F6"/>
        <w:spacing w:before="40" w:after="80"/>
        <w:ind w:left="720"/>
        <w:rPr>
          <w:b/>
          <w:bCs/>
          <w:color w:val="2E5FA3"/>
          <w:sz w:val="20"/>
          <w:szCs w:val="20"/>
        </w:rPr>
      </w:pPr>
    </w:p>
    <w:p w14:paraId="6BFEE668" w14:textId="77777777" w:rsidR="00D002E3" w:rsidRPr="00D002E3" w:rsidRDefault="00D002E3" w:rsidP="00D002E3">
      <w:pPr>
        <w:pBdr>
          <w:left w:val="single" w:sz="10" w:space="6" w:color="2E5FA3"/>
        </w:pBdr>
        <w:shd w:val="clear" w:color="auto" w:fill="F3F4F6"/>
        <w:spacing w:before="40" w:after="80"/>
        <w:ind w:left="720"/>
        <w:rPr>
          <w:i/>
          <w:iCs/>
          <w:color w:val="6B7280"/>
          <w:sz w:val="20"/>
          <w:szCs w:val="20"/>
        </w:rPr>
      </w:pPr>
      <w:r>
        <w:rPr>
          <w:b/>
          <w:bCs/>
          <w:color w:val="2E5FA3"/>
          <w:sz w:val="20"/>
          <w:szCs w:val="20"/>
        </w:rPr>
        <w:t xml:space="preserve">Note: </w:t>
      </w:r>
      <w:r w:rsidRPr="00D002E3">
        <w:rPr>
          <w:i/>
          <w:iCs/>
          <w:color w:val="6B7280"/>
          <w:sz w:val="20"/>
          <w:szCs w:val="20"/>
        </w:rPr>
        <w:t xml:space="preserve">I think we need to explain something like this... When linking MPMs to climate, researchers typically regress an annual demographic rate (e.g. recruitment) against a climate variable (e.g. spring temperature) to estimate how strongly climate drives dynamics. The problem is that the vital rate estimates in this regression are themselves noisy, and noise in the response variable biases the estimated climate slope toward zero (attenuation bias). An uncertainty-aware model corrects for this. </w:t>
      </w:r>
    </w:p>
    <w:p w14:paraId="2CDA1766" w14:textId="77777777" w:rsidR="00D002E3" w:rsidRPr="00D002E3" w:rsidRDefault="00D002E3" w:rsidP="00D002E3">
      <w:pPr>
        <w:pBdr>
          <w:left w:val="single" w:sz="10" w:space="6" w:color="2E5FA3"/>
        </w:pBdr>
        <w:shd w:val="clear" w:color="auto" w:fill="F3F4F6"/>
        <w:spacing w:before="40" w:after="80"/>
        <w:ind w:left="720"/>
        <w:rPr>
          <w:i/>
          <w:iCs/>
          <w:color w:val="6B7280"/>
          <w:sz w:val="20"/>
          <w:szCs w:val="20"/>
        </w:rPr>
      </w:pPr>
    </w:p>
    <w:p w14:paraId="3B7B74B2" w14:textId="45C06205" w:rsidR="00D002E3" w:rsidRDefault="00D002E3" w:rsidP="00D002E3">
      <w:pPr>
        <w:pBdr>
          <w:left w:val="single" w:sz="10" w:space="6" w:color="2E5FA3"/>
        </w:pBdr>
        <w:shd w:val="clear" w:color="auto" w:fill="F3F4F6"/>
        <w:spacing w:before="40" w:after="80"/>
        <w:ind w:left="720"/>
      </w:pPr>
      <w:r w:rsidRPr="00D002E3">
        <w:rPr>
          <w:i/>
          <w:iCs/>
          <w:color w:val="6B7280"/>
          <w:sz w:val="20"/>
          <w:szCs w:val="20"/>
        </w:rPr>
        <w:t>The Introduction currently doesn't explain this structure or why it makes sampling uncertainty particularly consequential for climate–demography conclusions... the new paragraph shoudl fill this gap.</w:t>
      </w:r>
      <w:r>
        <w:rPr>
          <w:i/>
          <w:iCs/>
          <w:color w:val="6B7280"/>
          <w:sz w:val="20"/>
          <w:szCs w:val="20"/>
        </w:rPr>
        <w:t>.</w:t>
      </w:r>
    </w:p>
    <w:p w14:paraId="08229E12" w14:textId="77777777" w:rsidR="00D002E3" w:rsidRDefault="00D002E3">
      <w:pPr>
        <w:spacing w:before="20" w:after="40"/>
        <w:ind w:left="720"/>
        <w:rPr>
          <w:sz w:val="21"/>
          <w:szCs w:val="21"/>
        </w:rPr>
      </w:pPr>
    </w:p>
    <w:p w14:paraId="4CBD15C1" w14:textId="77777777" w:rsidR="00D002E3" w:rsidRDefault="00D002E3" w:rsidP="00D002E3">
      <w:pPr>
        <w:spacing w:before="20" w:after="40"/>
        <w:ind w:left="720"/>
      </w:pPr>
    </w:p>
    <w:p w14:paraId="2254F22F" w14:textId="77777777" w:rsidR="005831CC" w:rsidRDefault="00000000">
      <w:pPr>
        <w:pStyle w:val="ListParagraph"/>
        <w:numPr>
          <w:ilvl w:val="0"/>
          <w:numId w:val="2"/>
        </w:numPr>
        <w:spacing w:before="160" w:after="40"/>
      </w:pPr>
      <w:r>
        <w:rPr>
          <w:b/>
          <w:bCs/>
        </w:rPr>
        <w:t>Clarify the 'spectrum' framing</w:t>
      </w:r>
      <w:r>
        <w:rPr>
          <w:i/>
          <w:iCs/>
          <w:color w:val="6B7280"/>
          <w:sz w:val="20"/>
          <w:szCs w:val="20"/>
        </w:rPr>
        <w:t xml:space="preserve">  [R2 line 87]</w:t>
      </w:r>
    </w:p>
    <w:p w14:paraId="2FDBBB49" w14:textId="0402C094" w:rsidR="005831CC" w:rsidRDefault="00D002E3">
      <w:pPr>
        <w:spacing w:before="20" w:after="40"/>
        <w:ind w:left="720"/>
        <w:rPr>
          <w:sz w:val="21"/>
          <w:szCs w:val="21"/>
        </w:rPr>
      </w:pPr>
      <w:r>
        <w:rPr>
          <w:sz w:val="21"/>
          <w:szCs w:val="21"/>
        </w:rPr>
        <w:t>Our claim that the three analyses 'bracket a spectrum' is not really explained to the reader. Be more explicit about what the spectrum is (integrated short-term metrics → long-term life history → within-species temporal dynamics) and where each analysis sits on it.</w:t>
      </w:r>
    </w:p>
    <w:p w14:paraId="2A6E2BC0" w14:textId="77777777" w:rsidR="00D002E3" w:rsidRDefault="00D002E3" w:rsidP="00D002E3">
      <w:pPr>
        <w:pBdr>
          <w:left w:val="single" w:sz="10" w:space="6" w:color="2E5FA3"/>
        </w:pBdr>
        <w:shd w:val="clear" w:color="auto" w:fill="F3F4F6"/>
        <w:spacing w:before="40" w:after="80"/>
        <w:ind w:left="720"/>
        <w:rPr>
          <w:b/>
          <w:bCs/>
          <w:color w:val="2E5FA3"/>
          <w:sz w:val="20"/>
          <w:szCs w:val="20"/>
        </w:rPr>
      </w:pPr>
    </w:p>
    <w:p w14:paraId="5F911B39" w14:textId="72D1C109" w:rsidR="00D002E3" w:rsidRDefault="00D002E3" w:rsidP="00D002E3">
      <w:pPr>
        <w:pBdr>
          <w:left w:val="single" w:sz="10" w:space="6" w:color="2E5FA3"/>
        </w:pBdr>
        <w:shd w:val="clear" w:color="auto" w:fill="F3F4F6"/>
        <w:spacing w:before="40" w:after="80"/>
        <w:ind w:left="720"/>
      </w:pPr>
      <w:r>
        <w:rPr>
          <w:b/>
          <w:bCs/>
          <w:color w:val="2E5FA3"/>
          <w:sz w:val="20"/>
          <w:szCs w:val="20"/>
        </w:rPr>
        <w:t xml:space="preserve">Note: </w:t>
      </w:r>
      <w:r>
        <w:rPr>
          <w:i/>
          <w:iCs/>
          <w:color w:val="6B7280"/>
          <w:sz w:val="20"/>
          <w:szCs w:val="20"/>
        </w:rPr>
        <w:t>Basically, we need to say that there</w:t>
      </w:r>
      <w:r w:rsidR="003A7B0F">
        <w:rPr>
          <w:i/>
          <w:iCs/>
          <w:color w:val="6B7280"/>
          <w:sz w:val="20"/>
          <w:szCs w:val="20"/>
        </w:rPr>
        <w:t xml:space="preserve"> something like… “</w:t>
      </w:r>
      <w:r w:rsidR="003A7B0F">
        <w:t>The three analyses collectively cover the range of questions typically asked of MPM data: from single-species analyses of how vital rates respond to environmental drivers, through estimation of lifetime-integrating traits, to broad comparative analyses across species. Make this explicit in the Introduction as the rationale for why these three analyses were chosen together."</w:t>
      </w:r>
    </w:p>
    <w:p w14:paraId="10EB6664" w14:textId="7111D71D" w:rsidR="00D002E3" w:rsidRDefault="00025C12">
      <w:pPr>
        <w:spacing w:before="20" w:after="40"/>
        <w:ind w:left="720"/>
      </w:pPr>
      <w:r w:rsidRPr="00025C12">
        <w:rPr>
          <w:highlight w:val="magenta"/>
        </w:rPr>
        <w:t>Response: We agree that this rationale was too implicit. We have now made it explicit in the Introduction, with a minimal edit, by adding: “We structure our three analyses to bracket this spectrum deliberately, and more broadly to span common uses of published MPMs: from within-species analyses of climate effects on demographic rates, through multi- population climate-demography comparisons, to broad comparative analyses of lifetime-integrating traits across populations and species.”</w:t>
      </w:r>
    </w:p>
    <w:p w14:paraId="1BAC9A91" w14:textId="77777777" w:rsidR="005831CC" w:rsidRPr="00FF685A" w:rsidRDefault="00000000">
      <w:pPr>
        <w:pStyle w:val="ListParagraph"/>
        <w:numPr>
          <w:ilvl w:val="0"/>
          <w:numId w:val="2"/>
        </w:numPr>
        <w:spacing w:before="160" w:after="40"/>
        <w:rPr>
          <w:highlight w:val="yellow"/>
        </w:rPr>
      </w:pPr>
      <w:r w:rsidRPr="00FF685A">
        <w:rPr>
          <w:b/>
          <w:bCs/>
          <w:highlight w:val="yellow"/>
        </w:rPr>
        <w:t>Signpost the diagnostic checklist earlier</w:t>
      </w:r>
      <w:r w:rsidRPr="00FF685A">
        <w:rPr>
          <w:i/>
          <w:iCs/>
          <w:color w:val="6B7280"/>
          <w:sz w:val="20"/>
          <w:szCs w:val="20"/>
          <w:highlight w:val="yellow"/>
        </w:rPr>
        <w:t xml:space="preserve">  [R2 line 95]</w:t>
      </w:r>
    </w:p>
    <w:p w14:paraId="47B2653F" w14:textId="27633C79" w:rsidR="005831CC" w:rsidRDefault="00000000">
      <w:pPr>
        <w:spacing w:before="20" w:after="40"/>
        <w:ind w:left="720"/>
      </w:pPr>
      <w:r w:rsidRPr="00FF685A">
        <w:rPr>
          <w:sz w:val="21"/>
          <w:szCs w:val="21"/>
          <w:highlight w:val="yellow"/>
        </w:rPr>
        <w:lastRenderedPageBreak/>
        <w:t xml:space="preserve">The practical checklist currently appears only in the Discussion without preview. </w:t>
      </w:r>
      <w:r w:rsidR="003A7B0F" w:rsidRPr="00FF685A">
        <w:rPr>
          <w:sz w:val="21"/>
          <w:szCs w:val="21"/>
          <w:highlight w:val="yellow"/>
        </w:rPr>
        <w:t>We should a</w:t>
      </w:r>
      <w:r w:rsidRPr="00FF685A">
        <w:rPr>
          <w:sz w:val="21"/>
          <w:szCs w:val="21"/>
          <w:highlight w:val="yellow"/>
        </w:rPr>
        <w:t>dd a brief signpost at the end of the Introduction or end of Methods</w:t>
      </w:r>
      <w:r w:rsidR="00112FBF" w:rsidRPr="00FF685A">
        <w:rPr>
          <w:sz w:val="21"/>
          <w:szCs w:val="21"/>
          <w:highlight w:val="yellow"/>
        </w:rPr>
        <w:t xml:space="preserve"> - </w:t>
      </w:r>
      <w:r w:rsidRPr="00FF685A">
        <w:rPr>
          <w:sz w:val="21"/>
          <w:szCs w:val="21"/>
          <w:highlight w:val="yellow"/>
        </w:rPr>
        <w:t>e.g. a sentence noting that the paper produces practical diagnostics for COMPADRE users, with a forward reference to the checklist.</w:t>
      </w:r>
    </w:p>
    <w:p w14:paraId="21E3010C" w14:textId="77777777" w:rsidR="005831CC" w:rsidRDefault="005831CC">
      <w:pPr>
        <w:spacing w:before="60" w:after="60"/>
      </w:pPr>
    </w:p>
    <w:p w14:paraId="1CABF710" w14:textId="4B5829C2" w:rsidR="005831CC" w:rsidRDefault="00000000">
      <w:pPr>
        <w:pStyle w:val="Heading1"/>
        <w:pBdr>
          <w:bottom w:val="single" w:sz="6" w:space="4" w:color="2E5FA3"/>
        </w:pBdr>
      </w:pPr>
      <w:r>
        <w:t>G</w:t>
      </w:r>
      <w:r w:rsidR="00F26A73">
        <w:t>)</w:t>
      </w:r>
      <w:r w:rsidR="00112FBF">
        <w:t xml:space="preserve"> </w:t>
      </w:r>
      <w:r>
        <w:t>Methods clarifications</w:t>
      </w:r>
    </w:p>
    <w:p w14:paraId="0C31E227" w14:textId="1403F30A" w:rsidR="005831CC" w:rsidRDefault="003A7B0F">
      <w:pPr>
        <w:spacing w:before="40" w:after="40"/>
      </w:pPr>
      <w:r>
        <w:t>The clarifications requested in the methods seem quite straightforward. Most require digging into the data a little bit, but easy enough.</w:t>
      </w:r>
    </w:p>
    <w:p w14:paraId="70BDB4A0" w14:textId="77777777" w:rsidR="005831CC" w:rsidRDefault="005831CC">
      <w:pPr>
        <w:spacing w:before="60" w:after="60"/>
      </w:pPr>
    </w:p>
    <w:p w14:paraId="38C762C0" w14:textId="77777777" w:rsidR="005831CC" w:rsidRPr="00E05F95" w:rsidRDefault="00000000">
      <w:pPr>
        <w:pStyle w:val="ListParagraph"/>
        <w:numPr>
          <w:ilvl w:val="0"/>
          <w:numId w:val="2"/>
        </w:numPr>
        <w:spacing w:before="160" w:after="40"/>
        <w:rPr>
          <w:highlight w:val="cyan"/>
        </w:rPr>
      </w:pPr>
      <w:bookmarkStart w:id="3" w:name="OLE_LINK3"/>
      <w:r w:rsidRPr="00E05F95">
        <w:rPr>
          <w:b/>
          <w:bCs/>
          <w:highlight w:val="cyan"/>
        </w:rPr>
        <w:t>Temporal replication criterion</w:t>
      </w:r>
      <w:r w:rsidRPr="00E05F95">
        <w:rPr>
          <w:i/>
          <w:iCs/>
          <w:color w:val="6B7280"/>
          <w:sz w:val="20"/>
          <w:szCs w:val="20"/>
          <w:highlight w:val="cyan"/>
        </w:rPr>
        <w:t xml:space="preserve">  [R2 line 122]</w:t>
      </w:r>
    </w:p>
    <w:p w14:paraId="1B90488B" w14:textId="77777777" w:rsidR="004E158F" w:rsidRDefault="00000000">
      <w:pPr>
        <w:spacing w:before="20" w:after="40"/>
        <w:ind w:left="720"/>
        <w:rPr>
          <w:sz w:val="21"/>
          <w:szCs w:val="21"/>
        </w:rPr>
      </w:pPr>
      <w:r w:rsidRPr="00E05F95">
        <w:rPr>
          <w:sz w:val="21"/>
          <w:szCs w:val="21"/>
          <w:highlight w:val="cyan"/>
        </w:rPr>
        <w:t>Clarify whether all 31 studies have ≥4 years of temporal replication or only the subset used in Analyses 2–3.</w:t>
      </w:r>
    </w:p>
    <w:p w14:paraId="5424268E" w14:textId="0491B7CD" w:rsidR="005831CC" w:rsidRDefault="004E158F">
      <w:pPr>
        <w:spacing w:before="20" w:after="40"/>
        <w:ind w:left="720"/>
      </w:pPr>
      <w:r w:rsidRPr="004E158F">
        <w:rPr>
          <w:sz w:val="21"/>
          <w:szCs w:val="21"/>
          <w:highlight w:val="magenta"/>
        </w:rPr>
        <w:t>Response:We have clarified that the “at least 4 annual matrices” requirement applied only to the 5 pre-2010 studies that were added to support the time-series analyses; it was not a selection criterion for the full 31-study dataset used across all analyses. We added the following sentence to the Target studies paragraph: “The requirement of at least 4 annual matrices applied only to the 5 pre-2010 studies added to support the time-series analyses; it was not a selection criterion for the full 31-study dataset used across all analyses.” [lines XX–YY]</w:t>
      </w:r>
      <w:r>
        <w:rPr>
          <w:sz w:val="21"/>
          <w:szCs w:val="21"/>
        </w:rPr>
        <w:br/>
      </w:r>
      <w:r>
        <w:rPr>
          <w:sz w:val="21"/>
          <w:szCs w:val="21"/>
        </w:rPr>
        <w:br/>
      </w:r>
    </w:p>
    <w:bookmarkEnd w:id="3"/>
    <w:p w14:paraId="09E80861" w14:textId="77777777" w:rsidR="005831CC" w:rsidRDefault="00000000">
      <w:pPr>
        <w:pStyle w:val="ListParagraph"/>
        <w:numPr>
          <w:ilvl w:val="0"/>
          <w:numId w:val="2"/>
        </w:numPr>
        <w:spacing w:before="160" w:after="40"/>
      </w:pPr>
      <w:r>
        <w:rPr>
          <w:b/>
          <w:bCs/>
        </w:rPr>
        <w:t>Relationship to statistically estimated models</w:t>
      </w:r>
      <w:r>
        <w:rPr>
          <w:i/>
          <w:iCs/>
          <w:color w:val="6B7280"/>
          <w:sz w:val="20"/>
          <w:szCs w:val="20"/>
        </w:rPr>
        <w:t xml:space="preserve">  [R2 line 147]</w:t>
      </w:r>
    </w:p>
    <w:p w14:paraId="25962F35" w14:textId="77777777" w:rsidR="005831CC" w:rsidRDefault="00000000">
      <w:pPr>
        <w:spacing w:before="20" w:after="40"/>
        <w:ind w:left="720"/>
        <w:rPr>
          <w:sz w:val="21"/>
          <w:szCs w:val="21"/>
        </w:rPr>
      </w:pPr>
      <w:r>
        <w:rPr>
          <w:sz w:val="21"/>
          <w:szCs w:val="21"/>
        </w:rPr>
        <w:t>Add a short paragraph discussing how uncertainty results might differ for models that share information across stages (e.g. IPMs, hierarchical vital-rate models with random effects). Likely to show smaller uncertainty due to partial pooling.</w:t>
      </w:r>
    </w:p>
    <w:p w14:paraId="67C65429" w14:textId="77777777" w:rsidR="00071918" w:rsidRDefault="00071918">
      <w:pPr>
        <w:spacing w:before="20" w:after="40"/>
        <w:ind w:left="720"/>
        <w:rPr>
          <w:sz w:val="21"/>
          <w:szCs w:val="21"/>
        </w:rPr>
      </w:pPr>
    </w:p>
    <w:p w14:paraId="57BE1E1A" w14:textId="23E9899A" w:rsidR="00071918" w:rsidRDefault="00071918">
      <w:pPr>
        <w:spacing w:before="20" w:after="40"/>
        <w:ind w:left="720"/>
      </w:pPr>
      <w:r w:rsidRPr="00071918">
        <w:rPr>
          <w:sz w:val="21"/>
          <w:szCs w:val="21"/>
          <w:highlight w:val="magenta"/>
        </w:rPr>
        <w:t>Res</w:t>
      </w:r>
      <w:r>
        <w:rPr>
          <w:sz w:val="21"/>
          <w:szCs w:val="21"/>
          <w:highlight w:val="magenta"/>
        </w:rPr>
        <w:t>p</w:t>
      </w:r>
      <w:r w:rsidRPr="00071918">
        <w:rPr>
          <w:sz w:val="21"/>
          <w:szCs w:val="21"/>
          <w:highlight w:val="magenta"/>
        </w:rPr>
        <w:t xml:space="preserve">onse: We have added a short paragraph to the Methods clarifying that uncertainty may differ when transition rates are estimated with information-sharing models such as hierarchical vital-rate models or IPMs. We now note that partial pooling will often reduce the variance of weakly informed transition estimates, but may also induce stronger </w:t>
      </w:r>
      <w:r w:rsidR="009D7055">
        <w:rPr>
          <w:sz w:val="21"/>
          <w:szCs w:val="21"/>
          <w:highlight w:val="magenta"/>
        </w:rPr>
        <w:t>c</w:t>
      </w:r>
      <w:r w:rsidRPr="00071918">
        <w:rPr>
          <w:sz w:val="21"/>
          <w:szCs w:val="21"/>
          <w:highlight w:val="magenta"/>
        </w:rPr>
        <w:t>orrelations across transitions, and that in such cases uncertainty should ideally be propagated from the joint posterior of the fitted vital-rate model rather than by treating transition estimates as independent.</w:t>
      </w:r>
    </w:p>
    <w:p w14:paraId="0D9DC00D" w14:textId="77777777" w:rsidR="005831CC" w:rsidRPr="00FF685A" w:rsidRDefault="00000000">
      <w:pPr>
        <w:pStyle w:val="ListParagraph"/>
        <w:numPr>
          <w:ilvl w:val="0"/>
          <w:numId w:val="2"/>
        </w:numPr>
        <w:spacing w:before="160" w:after="40"/>
        <w:rPr>
          <w:highlight w:val="yellow"/>
        </w:rPr>
      </w:pPr>
      <w:r w:rsidRPr="00FF685A">
        <w:rPr>
          <w:b/>
          <w:bCs/>
          <w:highlight w:val="yellow"/>
        </w:rPr>
        <w:t>Poisson for reproduction: overdispersion acknowledgement</w:t>
      </w:r>
      <w:r w:rsidRPr="00FF685A">
        <w:rPr>
          <w:i/>
          <w:iCs/>
          <w:color w:val="6B7280"/>
          <w:sz w:val="20"/>
          <w:szCs w:val="20"/>
          <w:highlight w:val="yellow"/>
        </w:rPr>
        <w:t xml:space="preserve">  [R2 line 168]</w:t>
      </w:r>
    </w:p>
    <w:p w14:paraId="77DD643F" w14:textId="77777777" w:rsidR="005831CC" w:rsidRDefault="00000000">
      <w:pPr>
        <w:spacing w:before="20" w:after="40"/>
        <w:ind w:left="720"/>
      </w:pPr>
      <w:r w:rsidRPr="00FF685A">
        <w:rPr>
          <w:sz w:val="21"/>
          <w:szCs w:val="21"/>
          <w:highlight w:val="yellow"/>
        </w:rPr>
        <w:t>Acknowledge that Poisson may under-capture overdispersion in reproduction (e.g. highly variable fecundity). Discuss briefly whether reproduction-centric metrics might show different patterns from the survival/lambda-focused results.</w:t>
      </w:r>
    </w:p>
    <w:p w14:paraId="035BC791" w14:textId="77777777" w:rsidR="005831CC" w:rsidRPr="00E05F95" w:rsidRDefault="00000000">
      <w:pPr>
        <w:pStyle w:val="ListParagraph"/>
        <w:numPr>
          <w:ilvl w:val="0"/>
          <w:numId w:val="2"/>
        </w:numPr>
        <w:spacing w:before="160" w:after="40"/>
        <w:rPr>
          <w:highlight w:val="cyan"/>
        </w:rPr>
      </w:pPr>
      <w:bookmarkStart w:id="4" w:name="OLE_LINK4"/>
      <w:r w:rsidRPr="00E05F95">
        <w:rPr>
          <w:b/>
          <w:bCs/>
          <w:highlight w:val="cyan"/>
        </w:rPr>
        <w:t>Report N for missing-data cases</w:t>
      </w:r>
      <w:r w:rsidRPr="00E05F95">
        <w:rPr>
          <w:i/>
          <w:iCs/>
          <w:color w:val="6B7280"/>
          <w:sz w:val="20"/>
          <w:szCs w:val="20"/>
          <w:highlight w:val="cyan"/>
        </w:rPr>
        <w:t xml:space="preserve">  [R2 line 175]</w:t>
      </w:r>
    </w:p>
    <w:p w14:paraId="7303B0C2" w14:textId="77777777" w:rsidR="005831CC" w:rsidRDefault="00000000">
      <w:pPr>
        <w:spacing w:before="20" w:after="40"/>
        <w:ind w:left="720"/>
        <w:rPr>
          <w:sz w:val="21"/>
          <w:szCs w:val="21"/>
        </w:rPr>
      </w:pPr>
      <w:r w:rsidRPr="00E05F95">
        <w:rPr>
          <w:sz w:val="21"/>
          <w:szCs w:val="21"/>
          <w:highlight w:val="cyan"/>
        </w:rPr>
        <w:t>Report how many matrices/populations had no usable stage-specific sample size and were therefore excluded. Currently mentioned vaguely.</w:t>
      </w:r>
    </w:p>
    <w:p w14:paraId="5DD1836E" w14:textId="77777777" w:rsidR="004E158F" w:rsidRDefault="004E158F">
      <w:pPr>
        <w:spacing w:before="20" w:after="40"/>
        <w:ind w:left="720"/>
        <w:rPr>
          <w:sz w:val="21"/>
          <w:szCs w:val="21"/>
        </w:rPr>
      </w:pPr>
    </w:p>
    <w:p w14:paraId="5E5D74BB" w14:textId="3438766F" w:rsidR="004E158F" w:rsidRDefault="004E158F" w:rsidP="004E158F">
      <w:pPr>
        <w:spacing w:before="20" w:after="40"/>
        <w:ind w:left="720"/>
      </w:pPr>
      <w:r w:rsidRPr="00551F5F">
        <w:rPr>
          <w:highlight w:val="magenta"/>
        </w:rPr>
        <w:t>We have now reported this explicitly. We added the following sentence to the Methods: “Across the compiled analysis set, 5 population-level matrices (representing 5 populations) had no usable recovered stage-specific sample sizes at all and therefore could not contribute to uncertainty-propagation analyses that require reconstructed sampling distributions.” [lines XX–YY]</w:t>
      </w:r>
      <w:r w:rsidR="00551F5F">
        <w:t>I</w:t>
      </w:r>
    </w:p>
    <w:p w14:paraId="03F41641" w14:textId="57A7E57B" w:rsidR="004E158F" w:rsidRDefault="004E158F" w:rsidP="004E158F">
      <w:pPr>
        <w:spacing w:before="20" w:after="40"/>
        <w:ind w:left="720"/>
      </w:pPr>
    </w:p>
    <w:bookmarkEnd w:id="4"/>
    <w:p w14:paraId="6FA0ED52" w14:textId="55E66FAC" w:rsidR="005831CC" w:rsidRPr="00E05F95" w:rsidRDefault="00000000">
      <w:pPr>
        <w:pStyle w:val="ListParagraph"/>
        <w:numPr>
          <w:ilvl w:val="0"/>
          <w:numId w:val="2"/>
        </w:numPr>
        <w:spacing w:before="160" w:after="40"/>
        <w:rPr>
          <w:highlight w:val="cyan"/>
        </w:rPr>
      </w:pPr>
      <w:r w:rsidRPr="00E05F95">
        <w:rPr>
          <w:b/>
          <w:bCs/>
          <w:highlight w:val="cyan"/>
        </w:rPr>
        <w:t>Availability of total population size</w:t>
      </w:r>
      <w:r w:rsidRPr="00E05F95">
        <w:rPr>
          <w:i/>
          <w:iCs/>
          <w:color w:val="6B7280"/>
          <w:sz w:val="20"/>
          <w:szCs w:val="20"/>
          <w:highlight w:val="cyan"/>
        </w:rPr>
        <w:t xml:space="preserve">  [R2 line 185]</w:t>
      </w:r>
    </w:p>
    <w:p w14:paraId="0BBD63BF" w14:textId="77777777" w:rsidR="005831CC" w:rsidRDefault="00000000">
      <w:pPr>
        <w:spacing w:before="20" w:after="40"/>
        <w:ind w:left="720"/>
        <w:rPr>
          <w:sz w:val="21"/>
          <w:szCs w:val="21"/>
        </w:rPr>
      </w:pPr>
      <w:r w:rsidRPr="00E05F95">
        <w:rPr>
          <w:sz w:val="21"/>
          <w:szCs w:val="21"/>
          <w:highlight w:val="cyan"/>
        </w:rPr>
        <w:lastRenderedPageBreak/>
        <w:t>Clarify whether total estimated population size (as opposed to stage-specific sample size) is available for included studies, and whether it was used.</w:t>
      </w:r>
    </w:p>
    <w:p w14:paraId="0EA3CEEF" w14:textId="77777777" w:rsidR="00551F5F" w:rsidRDefault="00551F5F">
      <w:pPr>
        <w:spacing w:before="20" w:after="40"/>
        <w:ind w:left="720"/>
        <w:rPr>
          <w:sz w:val="21"/>
          <w:szCs w:val="21"/>
        </w:rPr>
      </w:pPr>
    </w:p>
    <w:p w14:paraId="4EF1CE6B" w14:textId="0BBE64BE" w:rsidR="00551F5F" w:rsidRDefault="00551F5F">
      <w:pPr>
        <w:spacing w:before="20" w:after="40"/>
        <w:ind w:left="720"/>
      </w:pPr>
      <w:r w:rsidRPr="00551F5F">
        <w:rPr>
          <w:highlight w:val="magenta"/>
        </w:rPr>
        <w:t>We have clarified that our analyses use stage-specific or transition-specific sample sizes, not total estimated population size. Total population size was not systematically available across the included studies in a standardised form and was therefore not used in the uncertainty-propagation workflow. Where total population size was reported in particular source studies, it is incidental contextual information rather than an input to the analyses. [lines XX–YY] Suggested manuscript sentence - “Our uncertainty-propagation workflow used recovered stage- specific or transition-specific sample sizes; total estimated population size was not systematically available across the included studies and was not used in the analyses.” analyses.”</w:t>
      </w:r>
    </w:p>
    <w:p w14:paraId="7BA83AB9" w14:textId="77777777" w:rsidR="005831CC" w:rsidRDefault="00000000">
      <w:pPr>
        <w:pStyle w:val="ListParagraph"/>
        <w:numPr>
          <w:ilvl w:val="0"/>
          <w:numId w:val="2"/>
        </w:numPr>
        <w:spacing w:before="160" w:after="40"/>
      </w:pPr>
      <w:r>
        <w:rPr>
          <w:b/>
          <w:bCs/>
        </w:rPr>
        <w:t>Explain the extra row of death frequencies</w:t>
      </w:r>
      <w:r>
        <w:rPr>
          <w:i/>
          <w:iCs/>
          <w:color w:val="6B7280"/>
          <w:sz w:val="20"/>
          <w:szCs w:val="20"/>
        </w:rPr>
        <w:t xml:space="preserve">  [R2 line 190]</w:t>
      </w:r>
    </w:p>
    <w:p w14:paraId="7FE1CF14" w14:textId="77777777" w:rsidR="005831CC" w:rsidRDefault="00000000">
      <w:pPr>
        <w:spacing w:before="20" w:after="40"/>
        <w:ind w:left="720"/>
        <w:rPr>
          <w:sz w:val="21"/>
          <w:szCs w:val="21"/>
        </w:rPr>
      </w:pPr>
      <w:r>
        <w:rPr>
          <w:sz w:val="21"/>
          <w:szCs w:val="21"/>
        </w:rPr>
        <w:t>Clarify how the extra row of death frequencies in the N matrix is used in the bootstrapping procedure. Currently unclear.</w:t>
      </w:r>
    </w:p>
    <w:p w14:paraId="5E3A1BFC" w14:textId="04FD6759" w:rsidR="009D7055" w:rsidRDefault="009D7055">
      <w:pPr>
        <w:spacing w:before="20" w:after="40"/>
        <w:ind w:left="720"/>
      </w:pPr>
      <w:r w:rsidRPr="009D7055">
        <w:rPr>
          <w:sz w:val="21"/>
          <w:szCs w:val="21"/>
          <w:highlight w:val="magenta"/>
        </w:rPr>
        <w:t>Response: Thanks for raising this point. We agree that it was unclear. We clarified this point in the Methods. The revised text now explains that the extra row (d) represents death as the complementary non-survival outcome for each origin stage. We also state explicitly that, in the implemented bootstrap, death is resampled jointly with the living transitions in each (U)-column, but only the living-stage components are written back into the simulated (U) matrix.</w:t>
      </w:r>
    </w:p>
    <w:p w14:paraId="14D2267B" w14:textId="77777777" w:rsidR="005831CC" w:rsidRDefault="00000000">
      <w:pPr>
        <w:pStyle w:val="ListParagraph"/>
        <w:numPr>
          <w:ilvl w:val="0"/>
          <w:numId w:val="2"/>
        </w:numPr>
        <w:spacing w:before="160" w:after="40"/>
      </w:pPr>
      <w:r>
        <w:rPr>
          <w:b/>
          <w:bCs/>
        </w:rPr>
        <w:t>Clarify pooled vs. mean MPM distinction (AE lines 260–262)</w:t>
      </w:r>
      <w:r>
        <w:rPr>
          <w:i/>
          <w:iCs/>
          <w:color w:val="6B7280"/>
          <w:sz w:val="20"/>
          <w:szCs w:val="20"/>
        </w:rPr>
        <w:t xml:space="preserve">  [AE lines 260–262]</w:t>
      </w:r>
    </w:p>
    <w:p w14:paraId="5D1B0C08" w14:textId="77777777" w:rsidR="005831CC" w:rsidRDefault="00000000">
      <w:pPr>
        <w:spacing w:before="20" w:after="40"/>
        <w:ind w:left="720"/>
        <w:rPr>
          <w:sz w:val="21"/>
          <w:szCs w:val="21"/>
        </w:rPr>
      </w:pPr>
      <w:r>
        <w:rPr>
          <w:sz w:val="21"/>
          <w:szCs w:val="21"/>
        </w:rPr>
        <w:t>Rewrite the three-option description (pooled MPM / mean MPM / population-level matrix) so that the differences between them are unambiguous. Consider a small illustrative table.</w:t>
      </w:r>
    </w:p>
    <w:p w14:paraId="5436D73A" w14:textId="63C80CF8" w:rsidR="008B37D9" w:rsidRDefault="00370121">
      <w:pPr>
        <w:spacing w:before="20" w:after="40"/>
        <w:ind w:left="720"/>
        <w:rPr>
          <w:sz w:val="21"/>
          <w:szCs w:val="21"/>
        </w:rPr>
      </w:pPr>
      <w:r w:rsidRPr="00370121">
        <w:rPr>
          <w:sz w:val="21"/>
          <w:szCs w:val="21"/>
          <w:highlight w:val="magenta"/>
        </w:rPr>
        <w:t>Response: We have revised the sentence to make the three matrix types unambiguous. The text now distinguishes a pooled population MPM as a matrix constructed by pooling individual-level demographic information across periods and/or populations, a population mean MPM as an element-by-element arithmetic mean across annual matrices, and our fallback case, where we constructed a population-level matrix as the element-wise mean of the available annual Individual matrices in COMPADRE.</w:t>
      </w:r>
    </w:p>
    <w:p w14:paraId="2B42968E" w14:textId="77777777" w:rsidR="008B37D9" w:rsidRDefault="008B37D9">
      <w:pPr>
        <w:spacing w:before="20" w:after="40"/>
        <w:ind w:left="720"/>
      </w:pPr>
    </w:p>
    <w:p w14:paraId="71A97674" w14:textId="77777777" w:rsidR="005831CC" w:rsidRDefault="00000000">
      <w:pPr>
        <w:pStyle w:val="ListParagraph"/>
        <w:numPr>
          <w:ilvl w:val="0"/>
          <w:numId w:val="2"/>
        </w:numPr>
        <w:spacing w:before="160" w:after="40"/>
      </w:pPr>
      <w:r>
        <w:rPr>
          <w:b/>
          <w:bCs/>
        </w:rPr>
        <w:t>Fix equation formatting (AE lines 351–353)</w:t>
      </w:r>
      <w:r>
        <w:rPr>
          <w:i/>
          <w:iCs/>
          <w:color w:val="6B7280"/>
          <w:sz w:val="20"/>
          <w:szCs w:val="20"/>
        </w:rPr>
        <w:t xml:space="preserve">  [AE lines 351–353]</w:t>
      </w:r>
    </w:p>
    <w:p w14:paraId="0D324165" w14:textId="77777777" w:rsidR="005831CC" w:rsidRDefault="00000000">
      <w:pPr>
        <w:spacing w:before="20" w:after="40"/>
        <w:ind w:left="720"/>
        <w:rPr>
          <w:sz w:val="21"/>
          <w:szCs w:val="21"/>
        </w:rPr>
      </w:pPr>
      <w:r>
        <w:rPr>
          <w:sz w:val="21"/>
          <w:szCs w:val="21"/>
        </w:rPr>
        <w:t>Eqs. 11 and 12 currently appear outside sentences with no surrounding punctuation. Embed them properly in the text with appropriate leading and trailing sentence structure.</w:t>
      </w:r>
    </w:p>
    <w:p w14:paraId="047C2315" w14:textId="77777777" w:rsidR="00E1432C" w:rsidRDefault="00E1432C">
      <w:pPr>
        <w:spacing w:before="20" w:after="40"/>
        <w:ind w:left="720"/>
        <w:rPr>
          <w:sz w:val="21"/>
          <w:szCs w:val="21"/>
        </w:rPr>
      </w:pPr>
    </w:p>
    <w:p w14:paraId="117F972F" w14:textId="25035888" w:rsidR="00E1432C" w:rsidRDefault="00E1432C">
      <w:pPr>
        <w:spacing w:before="20" w:after="40"/>
        <w:ind w:left="720"/>
      </w:pPr>
      <w:r w:rsidRPr="00E1432C">
        <w:rPr>
          <w:sz w:val="21"/>
          <w:szCs w:val="21"/>
          <w:highlight w:val="magenta"/>
        </w:rPr>
        <w:t>Response: We have corrected this.</w:t>
      </w:r>
    </w:p>
    <w:p w14:paraId="5C037FE7" w14:textId="77777777" w:rsidR="005831CC" w:rsidRDefault="00000000">
      <w:pPr>
        <w:pStyle w:val="ListParagraph"/>
        <w:numPr>
          <w:ilvl w:val="0"/>
          <w:numId w:val="2"/>
        </w:numPr>
        <w:spacing w:before="160" w:after="40"/>
      </w:pPr>
      <w:r>
        <w:rPr>
          <w:b/>
          <w:bCs/>
        </w:rPr>
        <w:t>Explain 'matched climate covariates' (PRISM)</w:t>
      </w:r>
      <w:r>
        <w:rPr>
          <w:i/>
          <w:iCs/>
          <w:color w:val="6B7280"/>
          <w:sz w:val="20"/>
          <w:szCs w:val="20"/>
        </w:rPr>
        <w:t xml:space="preserve">  [R2 line 308]</w:t>
      </w:r>
    </w:p>
    <w:p w14:paraId="0D4EB450" w14:textId="70B0D154" w:rsidR="005831CC" w:rsidRDefault="00000000">
      <w:pPr>
        <w:spacing w:before="20" w:after="40"/>
        <w:ind w:left="720"/>
        <w:rPr>
          <w:sz w:val="21"/>
          <w:szCs w:val="21"/>
        </w:rPr>
      </w:pPr>
      <w:r>
        <w:rPr>
          <w:sz w:val="21"/>
          <w:szCs w:val="21"/>
        </w:rPr>
        <w:t>Clarify at line 308 what 'matched' means</w:t>
      </w:r>
      <w:r w:rsidR="00112FBF">
        <w:rPr>
          <w:sz w:val="21"/>
          <w:szCs w:val="21"/>
        </w:rPr>
        <w:t xml:space="preserve"> - </w:t>
      </w:r>
      <w:r>
        <w:rPr>
          <w:sz w:val="21"/>
          <w:szCs w:val="21"/>
        </w:rPr>
        <w:t>i.e. that PRISM climate data were extracted at the geographic coordinates of each population, not at a generic regional level.</w:t>
      </w:r>
    </w:p>
    <w:p w14:paraId="2A23E5DB" w14:textId="77777777" w:rsidR="00DF0C4D" w:rsidRDefault="00DF0C4D">
      <w:pPr>
        <w:spacing w:before="20" w:after="40"/>
        <w:ind w:left="720"/>
        <w:rPr>
          <w:sz w:val="21"/>
          <w:szCs w:val="21"/>
        </w:rPr>
      </w:pPr>
    </w:p>
    <w:p w14:paraId="51ADFC8A" w14:textId="254754C6" w:rsidR="00DF0C4D" w:rsidRPr="00DF0C4D" w:rsidRDefault="00DF0C4D" w:rsidP="00DF0C4D">
      <w:pPr>
        <w:spacing w:before="20" w:after="40"/>
        <w:ind w:left="720"/>
        <w:rPr>
          <w:sz w:val="21"/>
          <w:szCs w:val="21"/>
          <w:highlight w:val="magenta"/>
        </w:rPr>
      </w:pPr>
      <w:r w:rsidRPr="00DF0C4D">
        <w:rPr>
          <w:sz w:val="21"/>
          <w:szCs w:val="21"/>
          <w:highlight w:val="magenta"/>
        </w:rPr>
        <w:t xml:space="preserve">Response: We have clarified that the climate covariates were matched both spatially and temporally to the demographic data. </w:t>
      </w:r>
    </w:p>
    <w:p w14:paraId="64E6B7E5" w14:textId="1ABE297B" w:rsidR="00DF0C4D" w:rsidRDefault="00DF0C4D" w:rsidP="00DF0C4D">
      <w:pPr>
        <w:spacing w:before="20" w:after="40"/>
        <w:ind w:left="720"/>
        <w:rPr>
          <w:sz w:val="21"/>
          <w:szCs w:val="21"/>
        </w:rPr>
      </w:pPr>
      <w:r w:rsidRPr="00DF0C4D">
        <w:rPr>
          <w:sz w:val="21"/>
          <w:szCs w:val="21"/>
          <w:highlight w:val="magenta"/>
        </w:rPr>
        <w:t>The text now reads: “... matched local climate covariates (PRISM data extracted at the geographic coordinates of the study population and matched in time to the demographic observations)...”</w:t>
      </w:r>
    </w:p>
    <w:p w14:paraId="2FB1B0A1" w14:textId="77777777" w:rsidR="00DF0C4D" w:rsidRDefault="00DF0C4D">
      <w:pPr>
        <w:spacing w:before="20" w:after="40"/>
        <w:ind w:left="720"/>
      </w:pPr>
    </w:p>
    <w:p w14:paraId="1F680A0D" w14:textId="77777777" w:rsidR="005831CC" w:rsidRPr="00FF685A" w:rsidRDefault="00000000">
      <w:pPr>
        <w:pStyle w:val="ListParagraph"/>
        <w:numPr>
          <w:ilvl w:val="0"/>
          <w:numId w:val="2"/>
        </w:numPr>
        <w:spacing w:before="160" w:after="40"/>
        <w:rPr>
          <w:highlight w:val="yellow"/>
        </w:rPr>
      </w:pPr>
      <w:r w:rsidRPr="00FF685A">
        <w:rPr>
          <w:b/>
          <w:bCs/>
          <w:highlight w:val="yellow"/>
        </w:rPr>
        <w:t>Resolve conflicting statement about reproduction vs. survival</w:t>
      </w:r>
      <w:r w:rsidRPr="00FF685A">
        <w:rPr>
          <w:i/>
          <w:iCs/>
          <w:color w:val="6B7280"/>
          <w:sz w:val="20"/>
          <w:szCs w:val="20"/>
          <w:highlight w:val="yellow"/>
        </w:rPr>
        <w:t xml:space="preserve">  [R2 line 314]</w:t>
      </w:r>
    </w:p>
    <w:p w14:paraId="755655E8" w14:textId="77777777" w:rsidR="005831CC" w:rsidRDefault="00000000">
      <w:pPr>
        <w:spacing w:before="20" w:after="40"/>
        <w:ind w:left="720"/>
      </w:pPr>
      <w:r w:rsidRPr="00FF685A">
        <w:rPr>
          <w:sz w:val="21"/>
          <w:szCs w:val="21"/>
          <w:highlight w:val="yellow"/>
        </w:rPr>
        <w:t>At line 314, the text states a focus 'only on reproduction' but the analysis also covers survival. Remove or correct the conflicting statement.</w:t>
      </w:r>
    </w:p>
    <w:p w14:paraId="0C2AA689" w14:textId="77777777" w:rsidR="005831CC" w:rsidRPr="00E05F95" w:rsidRDefault="00000000">
      <w:pPr>
        <w:pStyle w:val="ListParagraph"/>
        <w:numPr>
          <w:ilvl w:val="0"/>
          <w:numId w:val="2"/>
        </w:numPr>
        <w:spacing w:before="160" w:after="40"/>
        <w:rPr>
          <w:highlight w:val="cyan"/>
        </w:rPr>
      </w:pPr>
      <w:bookmarkStart w:id="5" w:name="OLE_LINK5"/>
      <w:r w:rsidRPr="00E05F95">
        <w:rPr>
          <w:b/>
          <w:bCs/>
          <w:highlight w:val="cyan"/>
        </w:rPr>
        <w:lastRenderedPageBreak/>
        <w:t>Sensitivity analysis for quasi-stable distribution truncation threshold</w:t>
      </w:r>
      <w:r w:rsidRPr="00E05F95">
        <w:rPr>
          <w:i/>
          <w:iCs/>
          <w:color w:val="6B7280"/>
          <w:sz w:val="20"/>
          <w:szCs w:val="20"/>
          <w:highlight w:val="cyan"/>
        </w:rPr>
        <w:t xml:space="preserve">  [R1 Minor §3]</w:t>
      </w:r>
    </w:p>
    <w:p w14:paraId="5B4395FB" w14:textId="77777777" w:rsidR="005831CC" w:rsidRDefault="00000000">
      <w:pPr>
        <w:spacing w:before="20" w:after="40"/>
        <w:ind w:left="720"/>
        <w:rPr>
          <w:sz w:val="21"/>
          <w:szCs w:val="21"/>
        </w:rPr>
      </w:pPr>
      <w:r w:rsidRPr="00E05F95">
        <w:rPr>
          <w:sz w:val="21"/>
          <w:szCs w:val="21"/>
          <w:highlight w:val="cyan"/>
        </w:rPr>
        <w:t>The decision to truncate survivorship trajectories at 1% of the quasi-stable stage distribution is consequential for shape estimates but currently unjustified. Add a brief sensitivity analysis showing how shape results change with a 5% or 0.5% threshold.</w:t>
      </w:r>
    </w:p>
    <w:p w14:paraId="1B0D57C9" w14:textId="77777777" w:rsidR="00551F5F" w:rsidRDefault="00551F5F">
      <w:pPr>
        <w:spacing w:before="20" w:after="40"/>
        <w:ind w:left="720"/>
        <w:rPr>
          <w:sz w:val="21"/>
          <w:szCs w:val="21"/>
        </w:rPr>
      </w:pPr>
    </w:p>
    <w:p w14:paraId="5249C3A5" w14:textId="058B2789" w:rsidR="00551F5F" w:rsidRDefault="00551F5F">
      <w:pPr>
        <w:spacing w:before="20" w:after="40"/>
        <w:ind w:left="720"/>
      </w:pPr>
      <w:r w:rsidRPr="00551F5F">
        <w:rPr>
          <w:highlight w:val="magenta"/>
        </w:rPr>
        <w:t>Response: We added a sensitivity analysis for the quasi-stable- distribution truncation threshold used in the shape calculation. Recomputing shape at 0.5% and 5% thresholds showed very high concordance with the 1% threshold used in the main analysis, with only small median shifts in shape and only two sign changes, both for estimates already close to zero. We now report this in Supplementary Methods S1.13, Supplementary Results S2.4, Table S14, and Figure S4</w:t>
      </w:r>
      <w:r w:rsidRPr="00551F5F">
        <w:t>.</w:t>
      </w:r>
    </w:p>
    <w:bookmarkEnd w:id="5"/>
    <w:p w14:paraId="4ADDB193" w14:textId="77777777" w:rsidR="005831CC" w:rsidRDefault="00000000">
      <w:pPr>
        <w:pStyle w:val="ListParagraph"/>
        <w:numPr>
          <w:ilvl w:val="0"/>
          <w:numId w:val="2"/>
        </w:numPr>
        <w:spacing w:before="160" w:after="40"/>
      </w:pPr>
      <w:r>
        <w:rPr>
          <w:b/>
          <w:bCs/>
        </w:rPr>
        <w:t>Clarify uncertainty propagation mechanism in survival model</w:t>
      </w:r>
      <w:r>
        <w:rPr>
          <w:i/>
          <w:iCs/>
          <w:color w:val="6B7280"/>
          <w:sz w:val="20"/>
          <w:szCs w:val="20"/>
        </w:rPr>
        <w:t xml:space="preserve">  [R2 line 364]</w:t>
      </w:r>
    </w:p>
    <w:p w14:paraId="35F223C1" w14:textId="77777777" w:rsidR="005831CC" w:rsidRDefault="00000000">
      <w:pPr>
        <w:spacing w:before="20" w:after="40"/>
        <w:ind w:left="720"/>
      </w:pPr>
      <w:r>
        <w:rPr>
          <w:sz w:val="21"/>
          <w:szCs w:val="21"/>
        </w:rPr>
        <w:t>At line 364, clarify for readers what is actually propagating uncertainty in each model variant. Distinguish between: individual-level Bernoulli data, binomial Nsuccess/Ntrials, and the current approach. Make explicit what each method does and does not propagate.</w:t>
      </w:r>
    </w:p>
    <w:p w14:paraId="2552644E" w14:textId="77777777" w:rsidR="005831CC" w:rsidRDefault="005831CC">
      <w:pPr>
        <w:spacing w:before="60" w:after="60"/>
      </w:pPr>
    </w:p>
    <w:p w14:paraId="64DEB8DC" w14:textId="2F978C88" w:rsidR="005831CC" w:rsidRDefault="00000000">
      <w:pPr>
        <w:pStyle w:val="Heading1"/>
        <w:pBdr>
          <w:bottom w:val="single" w:sz="6" w:space="4" w:color="2E5FA3"/>
        </w:pBdr>
      </w:pPr>
      <w:r>
        <w:t>H</w:t>
      </w:r>
      <w:r w:rsidR="00112FBF">
        <w:t xml:space="preserve"> - </w:t>
      </w:r>
      <w:r>
        <w:t>Results clarifications</w:t>
      </w:r>
    </w:p>
    <w:p w14:paraId="4F66B66C" w14:textId="77777777" w:rsidR="005831CC" w:rsidRDefault="00000000">
      <w:pPr>
        <w:spacing w:before="40" w:after="40"/>
      </w:pPr>
      <w:r>
        <w:t>Items 28–30 are targeted clarifications to the Results section.</w:t>
      </w:r>
    </w:p>
    <w:p w14:paraId="327139A8" w14:textId="77777777" w:rsidR="005831CC" w:rsidRDefault="005831CC">
      <w:pPr>
        <w:spacing w:before="60" w:after="60"/>
      </w:pPr>
    </w:p>
    <w:p w14:paraId="3CBDB580" w14:textId="77777777" w:rsidR="005831CC" w:rsidRDefault="00000000">
      <w:pPr>
        <w:pStyle w:val="ListParagraph"/>
        <w:numPr>
          <w:ilvl w:val="0"/>
          <w:numId w:val="2"/>
        </w:numPr>
        <w:spacing w:before="160" w:after="40"/>
      </w:pPr>
      <w:r>
        <w:rPr>
          <w:b/>
          <w:bCs/>
        </w:rPr>
        <w:t>Consider reordering Results</w:t>
      </w:r>
      <w:r>
        <w:rPr>
          <w:i/>
          <w:iCs/>
          <w:color w:val="6B7280"/>
          <w:sz w:val="20"/>
          <w:szCs w:val="20"/>
        </w:rPr>
        <w:t xml:space="preserve">  [R2 line 391]</w:t>
      </w:r>
    </w:p>
    <w:p w14:paraId="54E8D6AD" w14:textId="77777777" w:rsidR="005831CC" w:rsidRDefault="00000000">
      <w:pPr>
        <w:spacing w:before="20" w:after="40"/>
        <w:ind w:left="720"/>
      </w:pPr>
      <w:r>
        <w:rPr>
          <w:sz w:val="21"/>
          <w:szCs w:val="21"/>
        </w:rPr>
        <w:t>R2 suggests opening Results with the variance-component ratios (the 'spectrum' overview) before moving to specific analyses, to give readers an orienting summary before the detail. Consider restructuring if it improves flow; not mandatory.</w:t>
      </w:r>
    </w:p>
    <w:p w14:paraId="03808943" w14:textId="39F73D36" w:rsidR="005831CC" w:rsidRDefault="00000000">
      <w:pPr>
        <w:pBdr>
          <w:left w:val="single" w:sz="10" w:space="6" w:color="2E5FA3"/>
        </w:pBdr>
        <w:shd w:val="clear" w:color="auto" w:fill="F3F4F6"/>
        <w:spacing w:before="40" w:after="80"/>
        <w:ind w:left="720"/>
      </w:pPr>
      <w:commentRangeStart w:id="6"/>
      <w:r>
        <w:rPr>
          <w:b/>
          <w:bCs/>
          <w:color w:val="2E5FA3"/>
          <w:sz w:val="20"/>
          <w:szCs w:val="20"/>
        </w:rPr>
        <w:t xml:space="preserve">Note: </w:t>
      </w:r>
      <w:r>
        <w:rPr>
          <w:i/>
          <w:iCs/>
          <w:color w:val="6B7280"/>
          <w:sz w:val="20"/>
          <w:szCs w:val="20"/>
        </w:rPr>
        <w:t xml:space="preserve">This is a preference from R2, not a firm requirement. </w:t>
      </w:r>
      <w:r w:rsidR="003A7B0F">
        <w:rPr>
          <w:i/>
          <w:iCs/>
          <w:color w:val="6B7280"/>
          <w:sz w:val="20"/>
          <w:szCs w:val="20"/>
        </w:rPr>
        <w:t>I vote for ignoring them, what do you think Emily?</w:t>
      </w:r>
      <w:commentRangeEnd w:id="6"/>
      <w:r w:rsidR="00FF685A">
        <w:rPr>
          <w:rStyle w:val="CommentReference"/>
          <w:sz w:val="22"/>
          <w:szCs w:val="22"/>
        </w:rPr>
        <w:commentReference w:id="6"/>
      </w:r>
    </w:p>
    <w:p w14:paraId="751E7DB8" w14:textId="77777777" w:rsidR="005831CC" w:rsidRPr="00E05F95" w:rsidRDefault="00000000">
      <w:pPr>
        <w:pStyle w:val="ListParagraph"/>
        <w:numPr>
          <w:ilvl w:val="0"/>
          <w:numId w:val="2"/>
        </w:numPr>
        <w:spacing w:before="160" w:after="40"/>
        <w:rPr>
          <w:highlight w:val="cyan"/>
        </w:rPr>
      </w:pPr>
      <w:r w:rsidRPr="00E05F95">
        <w:rPr>
          <w:b/>
          <w:bCs/>
          <w:highlight w:val="cyan"/>
        </w:rPr>
        <w:t>Posterior width claim in Analysis 2</w:t>
      </w:r>
      <w:r w:rsidRPr="00E05F95">
        <w:rPr>
          <w:i/>
          <w:iCs/>
          <w:color w:val="6B7280"/>
          <w:sz w:val="20"/>
          <w:szCs w:val="20"/>
          <w:highlight w:val="cyan"/>
        </w:rPr>
        <w:t xml:space="preserve">  [R2 line 409]</w:t>
      </w:r>
    </w:p>
    <w:p w14:paraId="2DC9E665" w14:textId="3A0A75C2" w:rsidR="005831CC" w:rsidRDefault="00000000">
      <w:pPr>
        <w:spacing w:before="20" w:after="40"/>
        <w:ind w:left="720"/>
      </w:pPr>
      <w:r w:rsidRPr="00E05F95">
        <w:rPr>
          <w:sz w:val="21"/>
          <w:szCs w:val="21"/>
          <w:highlight w:val="cyan"/>
        </w:rPr>
        <w:t xml:space="preserve">At line 409, the text claims posterior widths differ meaningfully between models, but R2 notes Figure 4 does not clearly show this. </w:t>
      </w:r>
      <w:r w:rsidR="003A7B0F" w:rsidRPr="00E05F95">
        <w:rPr>
          <w:sz w:val="21"/>
          <w:szCs w:val="21"/>
          <w:highlight w:val="cyan"/>
        </w:rPr>
        <w:t>Revise the claim…</w:t>
      </w:r>
    </w:p>
    <w:p w14:paraId="35986F68" w14:textId="77777777" w:rsidR="005831CC" w:rsidRPr="00E05F95" w:rsidRDefault="00000000">
      <w:pPr>
        <w:pStyle w:val="ListParagraph"/>
        <w:numPr>
          <w:ilvl w:val="0"/>
          <w:numId w:val="2"/>
        </w:numPr>
        <w:spacing w:before="160" w:after="40"/>
        <w:rPr>
          <w:highlight w:val="cyan"/>
        </w:rPr>
      </w:pPr>
      <w:r w:rsidRPr="00E05F95">
        <w:rPr>
          <w:b/>
          <w:bCs/>
          <w:highlight w:val="cyan"/>
        </w:rPr>
        <w:t>Clarify β reference and resolve sign contradiction at line 426</w:t>
      </w:r>
      <w:r w:rsidRPr="00E05F95">
        <w:rPr>
          <w:i/>
          <w:iCs/>
          <w:color w:val="6B7280"/>
          <w:sz w:val="20"/>
          <w:szCs w:val="20"/>
          <w:highlight w:val="cyan"/>
        </w:rPr>
        <w:t xml:space="preserve">  [R2 line 426]</w:t>
      </w:r>
    </w:p>
    <w:p w14:paraId="33F6C3E5" w14:textId="579373CB" w:rsidR="005831CC" w:rsidRDefault="00000000">
      <w:pPr>
        <w:spacing w:before="20" w:after="40"/>
        <w:ind w:left="720"/>
      </w:pPr>
      <w:r w:rsidRPr="00E05F95">
        <w:rPr>
          <w:sz w:val="21"/>
          <w:szCs w:val="21"/>
          <w:highlight w:val="cyan"/>
        </w:rPr>
        <w:t xml:space="preserve">At line 426, clarify which β estimate is being discussed (Figure 5B?). Resolve the apparent </w:t>
      </w:r>
      <w:r w:rsidR="003A7B0F" w:rsidRPr="00E05F95">
        <w:rPr>
          <w:sz w:val="21"/>
          <w:szCs w:val="21"/>
          <w:highlight w:val="cyan"/>
        </w:rPr>
        <w:t xml:space="preserve">contradiction where </w:t>
      </w:r>
      <w:r w:rsidRPr="00E05F95">
        <w:rPr>
          <w:sz w:val="21"/>
          <w:szCs w:val="21"/>
          <w:highlight w:val="cyan"/>
        </w:rPr>
        <w:t>the text says the uncertainty model has more precise estimates, but Figure 5C appears to show wider intervals for the point-estimate model. Rephrase explicitly: 'the 95% posterior interval was 10.9% wider in the point-estimate model.'</w:t>
      </w:r>
      <w:r w:rsidR="003A7B0F" w:rsidRPr="00E05F95">
        <w:rPr>
          <w:sz w:val="21"/>
          <w:szCs w:val="21"/>
          <w:highlight w:val="cyan"/>
        </w:rPr>
        <w:t>. Need to check this carefully.</w:t>
      </w:r>
    </w:p>
    <w:p w14:paraId="1CC5FD3D" w14:textId="77777777" w:rsidR="005831CC" w:rsidRDefault="005831CC">
      <w:pPr>
        <w:spacing w:before="60" w:after="60"/>
      </w:pPr>
    </w:p>
    <w:p w14:paraId="7290C6DA" w14:textId="530A798D" w:rsidR="005831CC" w:rsidRDefault="00000000">
      <w:pPr>
        <w:pStyle w:val="Heading1"/>
        <w:pBdr>
          <w:bottom w:val="single" w:sz="6" w:space="4" w:color="2E5FA3"/>
        </w:pBdr>
      </w:pPr>
      <w:r>
        <w:t>I</w:t>
      </w:r>
      <w:r w:rsidR="003A7B0F">
        <w:t>)</w:t>
      </w:r>
      <w:r w:rsidR="00112FBF">
        <w:t xml:space="preserve"> </w:t>
      </w:r>
      <w:r>
        <w:t>Discussion</w:t>
      </w:r>
    </w:p>
    <w:p w14:paraId="512578DB" w14:textId="77777777" w:rsidR="005831CC" w:rsidRDefault="005831CC">
      <w:pPr>
        <w:spacing w:before="60" w:after="60"/>
      </w:pPr>
    </w:p>
    <w:p w14:paraId="259A377C" w14:textId="59A4D405" w:rsidR="005831CC" w:rsidRDefault="00000000">
      <w:pPr>
        <w:pStyle w:val="ListParagraph"/>
        <w:numPr>
          <w:ilvl w:val="0"/>
          <w:numId w:val="2"/>
        </w:numPr>
        <w:spacing w:before="160" w:after="40"/>
      </w:pPr>
      <w:r>
        <w:rPr>
          <w:b/>
          <w:bCs/>
        </w:rPr>
        <w:t xml:space="preserve">Restructure Discussion </w:t>
      </w:r>
      <w:r w:rsidR="003A7B0F">
        <w:rPr>
          <w:b/>
          <w:bCs/>
        </w:rPr>
        <w:t>start</w:t>
      </w:r>
      <w:r>
        <w:rPr>
          <w:i/>
          <w:iCs/>
          <w:color w:val="6B7280"/>
          <w:sz w:val="20"/>
          <w:szCs w:val="20"/>
        </w:rPr>
        <w:t xml:space="preserve">  [R2 line 453]</w:t>
      </w:r>
    </w:p>
    <w:p w14:paraId="284F664B" w14:textId="77777777" w:rsidR="005831CC" w:rsidRDefault="00000000">
      <w:pPr>
        <w:spacing w:before="20" w:after="40"/>
        <w:ind w:left="720"/>
      </w:pPr>
      <w:r>
        <w:rPr>
          <w:sz w:val="21"/>
          <w:szCs w:val="21"/>
        </w:rPr>
        <w:t>R2 suggests leading with Analysis 1 results, then Analysis 2, rather than combining them immediately. The two analyses address sufficiently different questions that direct comparison at the outset is confusing.</w:t>
      </w:r>
    </w:p>
    <w:p w14:paraId="09140159" w14:textId="01F191E8" w:rsidR="005831CC" w:rsidRPr="001004C2" w:rsidRDefault="003A7B0F">
      <w:pPr>
        <w:pStyle w:val="ListParagraph"/>
        <w:numPr>
          <w:ilvl w:val="0"/>
          <w:numId w:val="2"/>
        </w:numPr>
        <w:spacing w:before="160" w:after="40"/>
        <w:rPr>
          <w:highlight w:val="yellow"/>
        </w:rPr>
      </w:pPr>
      <w:r w:rsidRPr="001004C2">
        <w:rPr>
          <w:b/>
          <w:bCs/>
          <w:highlight w:val="yellow"/>
        </w:rPr>
        <w:t xml:space="preserve">Practical checklist scope/limitations </w:t>
      </w:r>
      <w:r w:rsidRPr="001004C2">
        <w:rPr>
          <w:i/>
          <w:iCs/>
          <w:color w:val="6B7280"/>
          <w:sz w:val="20"/>
          <w:szCs w:val="20"/>
          <w:highlight w:val="yellow"/>
        </w:rPr>
        <w:t>[R1 Major §5]</w:t>
      </w:r>
    </w:p>
    <w:p w14:paraId="5F846C5A" w14:textId="6DBA88B1" w:rsidR="005831CC" w:rsidRDefault="003A7B0F">
      <w:pPr>
        <w:spacing w:before="20" w:after="40"/>
        <w:ind w:left="720"/>
      </w:pPr>
      <w:r w:rsidRPr="001004C2">
        <w:rPr>
          <w:sz w:val="21"/>
          <w:szCs w:val="21"/>
          <w:highlight w:val="yellow"/>
        </w:rPr>
        <w:t xml:space="preserve">We should acknowledge in the checklist section that the proposed thresholds (e.g. survival &gt;0.95, fewer than 20 individuals per stage) are heuristics derived from a restricted, taxonomically narrow dataset (largely herbaceous perennials). They may not </w:t>
      </w:r>
      <w:r w:rsidRPr="001004C2">
        <w:rPr>
          <w:sz w:val="21"/>
          <w:szCs w:val="21"/>
          <w:highlight w:val="yellow"/>
        </w:rPr>
        <w:lastRenderedPageBreak/>
        <w:t>apply universally (probably don’t). They are not formally validated decision rules applicable across all MPM contexts.</w:t>
      </w:r>
    </w:p>
    <w:p w14:paraId="763D9B4C" w14:textId="77777777" w:rsidR="005831CC" w:rsidRDefault="00000000">
      <w:pPr>
        <w:pStyle w:val="ListParagraph"/>
        <w:numPr>
          <w:ilvl w:val="0"/>
          <w:numId w:val="2"/>
        </w:numPr>
        <w:spacing w:before="160" w:after="40"/>
      </w:pPr>
      <w:r>
        <w:rPr>
          <w:b/>
          <w:bCs/>
        </w:rPr>
        <w:t>Discuss age-based and raw-data models</w:t>
      </w:r>
      <w:r>
        <w:rPr>
          <w:i/>
          <w:iCs/>
          <w:color w:val="6B7280"/>
          <w:sz w:val="20"/>
          <w:szCs w:val="20"/>
        </w:rPr>
        <w:t xml:space="preserve">  [R2 line 495]</w:t>
      </w:r>
    </w:p>
    <w:p w14:paraId="347BB450" w14:textId="4FD60563" w:rsidR="005831CC" w:rsidRDefault="003A7B0F">
      <w:pPr>
        <w:spacing w:before="20" w:after="40"/>
        <w:ind w:left="720"/>
      </w:pPr>
      <w:r>
        <w:rPr>
          <w:sz w:val="21"/>
          <w:szCs w:val="21"/>
        </w:rPr>
        <w:t>Should very briefly address how results might differ for: (a) age-based Leslie matrix models; (b) analyses built directly from individual-level data (IPMs, capture-recapture survival models). Aim for a short paragraph.</w:t>
      </w:r>
    </w:p>
    <w:p w14:paraId="08C124BA" w14:textId="77777777" w:rsidR="005831CC" w:rsidRDefault="005831CC">
      <w:pPr>
        <w:spacing w:before="60" w:after="60"/>
      </w:pPr>
    </w:p>
    <w:p w14:paraId="74AAA7DE" w14:textId="36DEEFC1" w:rsidR="005831CC" w:rsidRDefault="00000000">
      <w:pPr>
        <w:pStyle w:val="Heading1"/>
        <w:pBdr>
          <w:bottom w:val="single" w:sz="6" w:space="4" w:color="2E5FA3"/>
        </w:pBdr>
      </w:pPr>
      <w:r>
        <w:t>J</w:t>
      </w:r>
      <w:r w:rsidR="00C51BDD">
        <w:t>)</w:t>
      </w:r>
      <w:r w:rsidR="00112FBF">
        <w:t xml:space="preserve"> </w:t>
      </w:r>
      <w:r>
        <w:t>Figures</w:t>
      </w:r>
    </w:p>
    <w:p w14:paraId="08201E2C" w14:textId="77777777" w:rsidR="005831CC" w:rsidRDefault="005831CC">
      <w:pPr>
        <w:spacing w:before="60" w:after="60"/>
      </w:pPr>
    </w:p>
    <w:p w14:paraId="533230EF" w14:textId="77777777" w:rsidR="005831CC" w:rsidRPr="00E05F95" w:rsidRDefault="00000000">
      <w:pPr>
        <w:pStyle w:val="ListParagraph"/>
        <w:numPr>
          <w:ilvl w:val="0"/>
          <w:numId w:val="2"/>
        </w:numPr>
        <w:spacing w:before="160" w:after="40"/>
        <w:rPr>
          <w:highlight w:val="cyan"/>
        </w:rPr>
      </w:pPr>
      <w:r w:rsidRPr="00E05F95">
        <w:rPr>
          <w:b/>
          <w:bCs/>
          <w:highlight w:val="cyan"/>
        </w:rPr>
        <w:t>Fix colour inconsistency across all figures</w:t>
      </w:r>
      <w:r w:rsidRPr="00E05F95">
        <w:rPr>
          <w:i/>
          <w:iCs/>
          <w:color w:val="6B7280"/>
          <w:sz w:val="20"/>
          <w:szCs w:val="20"/>
          <w:highlight w:val="cyan"/>
        </w:rPr>
        <w:t xml:space="preserve">  [R2 Figures]</w:t>
      </w:r>
    </w:p>
    <w:p w14:paraId="478C2E72" w14:textId="33E7D912" w:rsidR="005831CC" w:rsidRPr="00E05F95" w:rsidRDefault="00000000">
      <w:pPr>
        <w:spacing w:before="20" w:after="40"/>
        <w:ind w:left="720"/>
        <w:rPr>
          <w:sz w:val="21"/>
          <w:szCs w:val="21"/>
          <w:highlight w:val="cyan"/>
        </w:rPr>
      </w:pPr>
      <w:r w:rsidRPr="00E05F95">
        <w:rPr>
          <w:sz w:val="21"/>
          <w:szCs w:val="21"/>
          <w:highlight w:val="cyan"/>
        </w:rPr>
        <w:t xml:space="preserve">Point estimates and sampling distributions currently appear in green across figures, but captions mention purple. Use distinct, consistent colours for point estimates vs. sampling distributions, and ensure all captions match the actual figure colours. </w:t>
      </w:r>
    </w:p>
    <w:p w14:paraId="11857AE3" w14:textId="59D15A9D" w:rsidR="00C51BDD" w:rsidRDefault="00C51BDD">
      <w:pPr>
        <w:spacing w:before="20" w:after="40"/>
        <w:ind w:left="720"/>
        <w:rPr>
          <w:sz w:val="21"/>
          <w:szCs w:val="21"/>
        </w:rPr>
      </w:pPr>
      <w:r w:rsidRPr="00E05F95">
        <w:rPr>
          <w:sz w:val="21"/>
          <w:szCs w:val="21"/>
          <w:highlight w:val="cyan"/>
        </w:rPr>
        <w:t>I thought I did this, but I’ll check again!</w:t>
      </w:r>
    </w:p>
    <w:p w14:paraId="4BA7D0C0" w14:textId="77777777" w:rsidR="00D43B76" w:rsidRDefault="00D43B76">
      <w:pPr>
        <w:spacing w:before="20" w:after="40"/>
        <w:ind w:left="720"/>
        <w:rPr>
          <w:sz w:val="21"/>
          <w:szCs w:val="21"/>
        </w:rPr>
      </w:pPr>
    </w:p>
    <w:p w14:paraId="24D4E702" w14:textId="04852B5E" w:rsidR="00D43B76" w:rsidRDefault="0016033E">
      <w:pPr>
        <w:spacing w:before="20" w:after="40"/>
        <w:ind w:left="720"/>
      </w:pPr>
      <w:r w:rsidRPr="0016033E">
        <w:rPr>
          <w:sz w:val="21"/>
          <w:szCs w:val="21"/>
          <w:highlight w:val="magenta"/>
        </w:rPr>
        <w:t>Response: We have corrected the figure colour scheme so that point estimates and uncertainty-aware summaries are now distinguished consistently across the manuscript. Specifically, point estimates are shown in purple and sampling-distribution or sampling-uncertainty summaries are shown in green throughout, and the affected captions have been revised to match the plotted colours and symbols. This change has been applied across the main figures and supplementary figures, including the analysis 1, 2, and 3 comparison figures.</w:t>
      </w:r>
      <w:r w:rsidR="00D43B76">
        <w:rPr>
          <w:sz w:val="21"/>
          <w:szCs w:val="21"/>
        </w:rPr>
        <w:t xml:space="preserve"> </w:t>
      </w:r>
    </w:p>
    <w:p w14:paraId="67DE9B49" w14:textId="77777777" w:rsidR="005831CC" w:rsidRDefault="00000000">
      <w:pPr>
        <w:pStyle w:val="ListParagraph"/>
        <w:numPr>
          <w:ilvl w:val="0"/>
          <w:numId w:val="2"/>
        </w:numPr>
        <w:spacing w:before="160" w:after="40"/>
      </w:pPr>
      <w:r>
        <w:rPr>
          <w:b/>
          <w:bCs/>
        </w:rPr>
        <w:t>Add stated takeaway to Figure 4 caption</w:t>
      </w:r>
      <w:r>
        <w:rPr>
          <w:i/>
          <w:iCs/>
          <w:color w:val="6B7280"/>
          <w:sz w:val="20"/>
          <w:szCs w:val="20"/>
        </w:rPr>
        <w:t xml:space="preserve">  [R2 Figure 4]</w:t>
      </w:r>
    </w:p>
    <w:p w14:paraId="61F8317C" w14:textId="619C5EEA" w:rsidR="005831CC" w:rsidRDefault="00000000">
      <w:pPr>
        <w:spacing w:before="20" w:after="40"/>
        <w:ind w:left="720"/>
        <w:rPr>
          <w:sz w:val="21"/>
          <w:szCs w:val="21"/>
        </w:rPr>
      </w:pPr>
      <w:r>
        <w:rPr>
          <w:sz w:val="21"/>
          <w:szCs w:val="21"/>
        </w:rPr>
        <w:t xml:space="preserve">Add a clear statement of the main conclusion to the Figure 4 caption. </w:t>
      </w:r>
    </w:p>
    <w:p w14:paraId="3B04CC8A" w14:textId="0F19D63B" w:rsidR="00663EA3" w:rsidRDefault="00663EA3">
      <w:pPr>
        <w:spacing w:before="20" w:after="40"/>
        <w:ind w:left="720"/>
      </w:pPr>
      <w:r w:rsidRPr="00663EA3">
        <w:rPr>
          <w:highlight w:val="magenta"/>
        </w:rPr>
        <w:t>Response: We have revised the Figure 4 caption so that the take-home message now appears at the beginning, consistent with the style used for the other figure captions. The caption now states upfront that accounting for sampling uncertainty strengthens support for a positive relationship between life expectancy and shape by shrinking and shifting the population-level estimates that drive the regression.</w:t>
      </w:r>
    </w:p>
    <w:p w14:paraId="098F4674" w14:textId="27B2FAE9" w:rsidR="005831CC" w:rsidRPr="00E05F95" w:rsidRDefault="00000000">
      <w:pPr>
        <w:pStyle w:val="ListParagraph"/>
        <w:numPr>
          <w:ilvl w:val="0"/>
          <w:numId w:val="2"/>
        </w:numPr>
        <w:spacing w:before="160" w:after="40"/>
        <w:rPr>
          <w:highlight w:val="cyan"/>
        </w:rPr>
      </w:pPr>
      <w:r w:rsidRPr="00E05F95">
        <w:rPr>
          <w:b/>
          <w:bCs/>
          <w:highlight w:val="cyan"/>
        </w:rPr>
        <w:t>Resolve overlap between Figures S1 and S2</w:t>
      </w:r>
      <w:r w:rsidRPr="00E05F95">
        <w:rPr>
          <w:i/>
          <w:iCs/>
          <w:color w:val="6B7280"/>
          <w:sz w:val="20"/>
          <w:szCs w:val="20"/>
          <w:highlight w:val="cyan"/>
        </w:rPr>
        <w:t xml:space="preserve">  [R2 Figures S1/S2]</w:t>
      </w:r>
    </w:p>
    <w:p w14:paraId="588E92E7" w14:textId="507E1822" w:rsidR="005831CC" w:rsidRDefault="00000000">
      <w:pPr>
        <w:spacing w:before="20" w:after="40"/>
        <w:ind w:left="720"/>
      </w:pPr>
      <w:r w:rsidRPr="00E05F95">
        <w:rPr>
          <w:sz w:val="21"/>
          <w:szCs w:val="21"/>
          <w:highlight w:val="cyan"/>
        </w:rPr>
        <w:t>R2 notes these appear to show the same thing</w:t>
      </w:r>
      <w:r w:rsidR="003A7B0F" w:rsidRPr="00E05F95">
        <w:rPr>
          <w:sz w:val="21"/>
          <w:szCs w:val="21"/>
          <w:highlight w:val="cyan"/>
        </w:rPr>
        <w:t xml:space="preserve"> but that </w:t>
      </w:r>
      <w:r w:rsidRPr="00E05F95">
        <w:rPr>
          <w:sz w:val="21"/>
          <w:szCs w:val="21"/>
          <w:highlight w:val="cyan"/>
        </w:rPr>
        <w:t xml:space="preserve">S2 is </w:t>
      </w:r>
      <w:r w:rsidR="003A7B0F" w:rsidRPr="00E05F95">
        <w:rPr>
          <w:sz w:val="21"/>
          <w:szCs w:val="21"/>
          <w:highlight w:val="cyan"/>
        </w:rPr>
        <w:t xml:space="preserve">maybe </w:t>
      </w:r>
      <w:r w:rsidRPr="00E05F95">
        <w:rPr>
          <w:sz w:val="21"/>
          <w:szCs w:val="21"/>
          <w:highlight w:val="cyan"/>
        </w:rPr>
        <w:t xml:space="preserve">more useful. </w:t>
      </w:r>
      <w:r w:rsidR="003A7B0F" w:rsidRPr="00E05F95">
        <w:rPr>
          <w:sz w:val="21"/>
          <w:szCs w:val="21"/>
          <w:highlight w:val="cyan"/>
        </w:rPr>
        <w:t>R</w:t>
      </w:r>
      <w:r w:rsidRPr="00E05F95">
        <w:rPr>
          <w:sz w:val="21"/>
          <w:szCs w:val="21"/>
          <w:highlight w:val="cyan"/>
        </w:rPr>
        <w:t xml:space="preserve">emoving S1 or </w:t>
      </w:r>
      <w:r w:rsidR="003A7B0F" w:rsidRPr="00E05F95">
        <w:rPr>
          <w:sz w:val="21"/>
          <w:szCs w:val="21"/>
          <w:highlight w:val="cyan"/>
        </w:rPr>
        <w:t xml:space="preserve">more </w:t>
      </w:r>
      <w:r w:rsidRPr="00E05F95">
        <w:rPr>
          <w:sz w:val="21"/>
          <w:szCs w:val="21"/>
          <w:highlight w:val="cyan"/>
        </w:rPr>
        <w:t>clearly differentiat</w:t>
      </w:r>
      <w:r w:rsidR="003A7B0F" w:rsidRPr="00E05F95">
        <w:rPr>
          <w:sz w:val="21"/>
          <w:szCs w:val="21"/>
          <w:highlight w:val="cyan"/>
        </w:rPr>
        <w:t xml:space="preserve">e </w:t>
      </w:r>
      <w:r w:rsidRPr="00E05F95">
        <w:rPr>
          <w:sz w:val="21"/>
          <w:szCs w:val="21"/>
          <w:highlight w:val="cyan"/>
        </w:rPr>
        <w:t>their content. Also address R2's query about</w:t>
      </w:r>
      <w:r>
        <w:rPr>
          <w:sz w:val="21"/>
          <w:szCs w:val="21"/>
        </w:rPr>
        <w:t xml:space="preserve"> whether boundary effects diminish with more continuous stage definitions (could be a sentence in the caption or Discussion).</w:t>
      </w:r>
    </w:p>
    <w:p w14:paraId="70A67BAF" w14:textId="77777777" w:rsidR="005831CC" w:rsidRDefault="00000000">
      <w:pPr>
        <w:pStyle w:val="ListParagraph"/>
        <w:numPr>
          <w:ilvl w:val="0"/>
          <w:numId w:val="2"/>
        </w:numPr>
        <w:spacing w:before="160" w:after="40"/>
      </w:pPr>
      <w:r>
        <w:rPr>
          <w:b/>
          <w:bCs/>
        </w:rPr>
        <w:t>Add biological intuition for the shape metric</w:t>
      </w:r>
      <w:r>
        <w:rPr>
          <w:i/>
          <w:iCs/>
          <w:color w:val="6B7280"/>
          <w:sz w:val="20"/>
          <w:szCs w:val="20"/>
        </w:rPr>
        <w:t xml:space="preserve">  [R1 Minor §2]</w:t>
      </w:r>
    </w:p>
    <w:p w14:paraId="6BD3271F" w14:textId="75CDE9D1" w:rsidR="005831CC" w:rsidRDefault="00000000" w:rsidP="003A7B0F">
      <w:pPr>
        <w:spacing w:before="20" w:after="40"/>
        <w:ind w:left="720"/>
        <w:rPr>
          <w:sz w:val="21"/>
          <w:szCs w:val="21"/>
        </w:rPr>
      </w:pPr>
      <w:r>
        <w:rPr>
          <w:sz w:val="21"/>
          <w:szCs w:val="21"/>
        </w:rPr>
        <w:t xml:space="preserve">Add </w:t>
      </w:r>
      <w:r w:rsidR="003A7B0F">
        <w:rPr>
          <w:sz w:val="21"/>
          <w:szCs w:val="21"/>
        </w:rPr>
        <w:t>a couple of</w:t>
      </w:r>
      <w:r>
        <w:rPr>
          <w:sz w:val="21"/>
          <w:szCs w:val="21"/>
        </w:rPr>
        <w:t xml:space="preserve"> sentences to the main text </w:t>
      </w:r>
      <w:r w:rsidR="003A7B0F">
        <w:rPr>
          <w:sz w:val="21"/>
          <w:szCs w:val="21"/>
        </w:rPr>
        <w:t xml:space="preserve">to </w:t>
      </w:r>
      <w:r>
        <w:rPr>
          <w:sz w:val="21"/>
          <w:szCs w:val="21"/>
        </w:rPr>
        <w:t>explainwhat shape values of e.g. +0.3 vs. −0.2 mean biologically</w:t>
      </w:r>
      <w:r w:rsidR="00112FBF">
        <w:rPr>
          <w:sz w:val="21"/>
          <w:szCs w:val="21"/>
        </w:rPr>
        <w:t xml:space="preserve"> - </w:t>
      </w:r>
      <w:r>
        <w:rPr>
          <w:sz w:val="21"/>
          <w:szCs w:val="21"/>
        </w:rPr>
        <w:t xml:space="preserve">i.e. what they imply for how a plant ages. </w:t>
      </w:r>
    </w:p>
    <w:p w14:paraId="6C2CE250" w14:textId="77777777" w:rsidR="008B37D9" w:rsidRDefault="008B37D9" w:rsidP="003A7B0F">
      <w:pPr>
        <w:spacing w:before="20" w:after="40"/>
        <w:ind w:left="720"/>
        <w:rPr>
          <w:sz w:val="21"/>
          <w:szCs w:val="21"/>
        </w:rPr>
      </w:pPr>
    </w:p>
    <w:p w14:paraId="59463812" w14:textId="64DC046A" w:rsidR="008B37D9" w:rsidRDefault="008B37D9" w:rsidP="003A7B0F">
      <w:pPr>
        <w:spacing w:before="20" w:after="40"/>
        <w:ind w:left="720"/>
      </w:pPr>
      <w:r w:rsidRPr="008B37D9">
        <w:rPr>
          <w:highlight w:val="magenta"/>
        </w:rPr>
        <w:t xml:space="preserve">Response: We have added a short sentence </w:t>
      </w:r>
      <w:r>
        <w:rPr>
          <w:highlight w:val="magenta"/>
        </w:rPr>
        <w:t xml:space="preserve">explaining this </w:t>
      </w:r>
      <w:r w:rsidRPr="008B37D9">
        <w:rPr>
          <w:highlight w:val="magenta"/>
        </w:rPr>
        <w:t>in the Methods immediately after the definition of Type I, II, and III survivorship curves. The text now clarifies the biological meaning of the metric by stating: “Thus, more positive values indicate that mortality is concentrated later in adult life, whereas more negative values indicate that mortality is concentrated earlier in adult life.”</w:t>
      </w:r>
    </w:p>
    <w:p w14:paraId="1E90D3D7" w14:textId="1ECDEB86" w:rsidR="005831CC" w:rsidRDefault="00000000">
      <w:pPr>
        <w:pStyle w:val="Heading1"/>
        <w:pBdr>
          <w:bottom w:val="single" w:sz="6" w:space="4" w:color="2E5FA3"/>
        </w:pBdr>
      </w:pPr>
      <w:r>
        <w:t>K</w:t>
      </w:r>
      <w:r w:rsidR="003A7B0F">
        <w:t>)</w:t>
      </w:r>
      <w:r w:rsidR="00112FBF">
        <w:t xml:space="preserve"> </w:t>
      </w:r>
      <w:r>
        <w:t>Abstract</w:t>
      </w:r>
    </w:p>
    <w:p w14:paraId="7D99B262" w14:textId="77777777" w:rsidR="005831CC" w:rsidRDefault="005831CC">
      <w:pPr>
        <w:spacing w:before="60" w:after="60"/>
      </w:pPr>
    </w:p>
    <w:p w14:paraId="0C5D5F0D" w14:textId="77777777" w:rsidR="005831CC" w:rsidRPr="009A7E56" w:rsidRDefault="00000000">
      <w:pPr>
        <w:pStyle w:val="ListParagraph"/>
        <w:numPr>
          <w:ilvl w:val="0"/>
          <w:numId w:val="2"/>
        </w:numPr>
        <w:spacing w:before="160" w:after="40"/>
        <w:rPr>
          <w:highlight w:val="yellow"/>
        </w:rPr>
      </w:pPr>
      <w:r w:rsidRPr="009A7E56">
        <w:rPr>
          <w:b/>
          <w:bCs/>
          <w:highlight w:val="yellow"/>
        </w:rPr>
        <w:lastRenderedPageBreak/>
        <w:t>Define the three analyses in the abstract</w:t>
      </w:r>
      <w:r w:rsidRPr="009A7E56">
        <w:rPr>
          <w:i/>
          <w:iCs/>
          <w:color w:val="6B7280"/>
          <w:sz w:val="20"/>
          <w:szCs w:val="20"/>
          <w:highlight w:val="yellow"/>
        </w:rPr>
        <w:t xml:space="preserve">  [R2 line 8]</w:t>
      </w:r>
    </w:p>
    <w:p w14:paraId="75143C87" w14:textId="46D6AE61" w:rsidR="005831CC" w:rsidRPr="009A7E56" w:rsidRDefault="003A7B0F">
      <w:pPr>
        <w:spacing w:before="20" w:after="40"/>
        <w:ind w:left="720"/>
        <w:rPr>
          <w:highlight w:val="yellow"/>
        </w:rPr>
      </w:pPr>
      <w:r w:rsidRPr="009A7E56">
        <w:rPr>
          <w:sz w:val="21"/>
          <w:szCs w:val="21"/>
          <w:highlight w:val="yellow"/>
        </w:rPr>
        <w:t>Keep it short!</w:t>
      </w:r>
    </w:p>
    <w:p w14:paraId="2462F9D6" w14:textId="77777777" w:rsidR="005831CC" w:rsidRPr="009A7E56" w:rsidRDefault="00000000">
      <w:pPr>
        <w:pStyle w:val="ListParagraph"/>
        <w:numPr>
          <w:ilvl w:val="0"/>
          <w:numId w:val="2"/>
        </w:numPr>
        <w:spacing w:before="160" w:after="40"/>
        <w:rPr>
          <w:highlight w:val="yellow"/>
        </w:rPr>
      </w:pPr>
      <w:r w:rsidRPr="009A7E56">
        <w:rPr>
          <w:b/>
          <w:bCs/>
          <w:highlight w:val="yellow"/>
        </w:rPr>
        <w:t>Fix ambiguous pronoun at line 14</w:t>
      </w:r>
      <w:r w:rsidRPr="009A7E56">
        <w:rPr>
          <w:i/>
          <w:iCs/>
          <w:color w:val="6B7280"/>
          <w:sz w:val="20"/>
          <w:szCs w:val="20"/>
          <w:highlight w:val="yellow"/>
        </w:rPr>
        <w:t xml:space="preserve">  [R2 line 14]</w:t>
      </w:r>
    </w:p>
    <w:p w14:paraId="0BB3B5EA" w14:textId="5FF37E1E" w:rsidR="005831CC" w:rsidRDefault="00000000" w:rsidP="003A7B0F">
      <w:pPr>
        <w:spacing w:before="20" w:after="40"/>
        <w:ind w:left="720"/>
      </w:pPr>
      <w:r w:rsidRPr="009A7E56">
        <w:rPr>
          <w:sz w:val="21"/>
          <w:szCs w:val="21"/>
          <w:highlight w:val="yellow"/>
        </w:rPr>
        <w:t>'It' at line 14 of the abstract is ambiguous</w:t>
      </w:r>
    </w:p>
    <w:p w14:paraId="7A00FB14" w14:textId="6099873F" w:rsidR="005831CC" w:rsidRDefault="005831CC">
      <w:pPr>
        <w:spacing w:before="40" w:after="20"/>
      </w:pPr>
    </w:p>
    <w:sectPr w:rsidR="005831CC">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6" w:author="Emily Simmonds" w:date="2026-07-01T11:31:00Z" w:initials="ES">
    <w:p w14:paraId="7D00A009" w14:textId="77777777" w:rsidR="00FF685A" w:rsidRDefault="00FF685A" w:rsidP="00FF685A">
      <w:r>
        <w:rPr>
          <w:rStyle w:val="CommentReference"/>
        </w:rPr>
        <w:annotationRef/>
      </w:r>
      <w:r>
        <w:rPr>
          <w:sz w:val="20"/>
          <w:szCs w:val="20"/>
        </w:rPr>
        <w:t>I agree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D00A0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5439AD5" w16cex:dateUtc="2026-07-01T1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D00A009" w16cid:durableId="65439AD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386008"/>
    <w:multiLevelType w:val="hybridMultilevel"/>
    <w:tmpl w:val="9FA03062"/>
    <w:lvl w:ilvl="0" w:tplc="7ECCC59A">
      <w:start w:val="1"/>
      <w:numFmt w:val="decimal"/>
      <w:lvlText w:val="%1."/>
      <w:lvlJc w:val="left"/>
      <w:pPr>
        <w:ind w:left="360" w:hanging="360"/>
      </w:pPr>
    </w:lvl>
    <w:lvl w:ilvl="1" w:tplc="1EAAC87C">
      <w:numFmt w:val="decimal"/>
      <w:lvlText w:val=""/>
      <w:lvlJc w:val="left"/>
    </w:lvl>
    <w:lvl w:ilvl="2" w:tplc="BEAC5624">
      <w:numFmt w:val="decimal"/>
      <w:lvlText w:val=""/>
      <w:lvlJc w:val="left"/>
    </w:lvl>
    <w:lvl w:ilvl="3" w:tplc="3BE0497A">
      <w:numFmt w:val="decimal"/>
      <w:lvlText w:val=""/>
      <w:lvlJc w:val="left"/>
    </w:lvl>
    <w:lvl w:ilvl="4" w:tplc="5E72C390">
      <w:numFmt w:val="decimal"/>
      <w:lvlText w:val=""/>
      <w:lvlJc w:val="left"/>
    </w:lvl>
    <w:lvl w:ilvl="5" w:tplc="10527D28">
      <w:numFmt w:val="decimal"/>
      <w:lvlText w:val=""/>
      <w:lvlJc w:val="left"/>
    </w:lvl>
    <w:lvl w:ilvl="6" w:tplc="065A047E">
      <w:numFmt w:val="decimal"/>
      <w:lvlText w:val=""/>
      <w:lvlJc w:val="left"/>
    </w:lvl>
    <w:lvl w:ilvl="7" w:tplc="A4502FEA">
      <w:numFmt w:val="decimal"/>
      <w:lvlText w:val=""/>
      <w:lvlJc w:val="left"/>
    </w:lvl>
    <w:lvl w:ilvl="8" w:tplc="A1ACE722">
      <w:numFmt w:val="decimal"/>
      <w:lvlText w:val=""/>
      <w:lvlJc w:val="left"/>
    </w:lvl>
  </w:abstractNum>
  <w:abstractNum w:abstractNumId="1" w15:restartNumberingAfterBreak="0">
    <w:nsid w:val="4E1B1643"/>
    <w:multiLevelType w:val="hybridMultilevel"/>
    <w:tmpl w:val="6AF80A90"/>
    <w:lvl w:ilvl="0" w:tplc="B106DA8E">
      <w:start w:val="1"/>
      <w:numFmt w:val="bullet"/>
      <w:lvlText w:val="●"/>
      <w:lvlJc w:val="left"/>
      <w:pPr>
        <w:ind w:left="720" w:hanging="360"/>
      </w:pPr>
    </w:lvl>
    <w:lvl w:ilvl="1" w:tplc="05E6BF46">
      <w:start w:val="1"/>
      <w:numFmt w:val="bullet"/>
      <w:lvlText w:val="○"/>
      <w:lvlJc w:val="left"/>
      <w:pPr>
        <w:ind w:left="1440" w:hanging="360"/>
      </w:pPr>
    </w:lvl>
    <w:lvl w:ilvl="2" w:tplc="7A5A376E">
      <w:start w:val="1"/>
      <w:numFmt w:val="bullet"/>
      <w:lvlText w:val="■"/>
      <w:lvlJc w:val="left"/>
      <w:pPr>
        <w:ind w:left="2160" w:hanging="360"/>
      </w:pPr>
    </w:lvl>
    <w:lvl w:ilvl="3" w:tplc="0504E080">
      <w:start w:val="1"/>
      <w:numFmt w:val="bullet"/>
      <w:lvlText w:val="●"/>
      <w:lvlJc w:val="left"/>
      <w:pPr>
        <w:ind w:left="2880" w:hanging="360"/>
      </w:pPr>
    </w:lvl>
    <w:lvl w:ilvl="4" w:tplc="31760004">
      <w:start w:val="1"/>
      <w:numFmt w:val="bullet"/>
      <w:lvlText w:val="○"/>
      <w:lvlJc w:val="left"/>
      <w:pPr>
        <w:ind w:left="3600" w:hanging="360"/>
      </w:pPr>
    </w:lvl>
    <w:lvl w:ilvl="5" w:tplc="DD3A857A">
      <w:start w:val="1"/>
      <w:numFmt w:val="bullet"/>
      <w:lvlText w:val="■"/>
      <w:lvlJc w:val="left"/>
      <w:pPr>
        <w:ind w:left="4320" w:hanging="360"/>
      </w:pPr>
    </w:lvl>
    <w:lvl w:ilvl="6" w:tplc="353A4D4C">
      <w:start w:val="1"/>
      <w:numFmt w:val="bullet"/>
      <w:lvlText w:val="●"/>
      <w:lvlJc w:val="left"/>
      <w:pPr>
        <w:ind w:left="5040" w:hanging="360"/>
      </w:pPr>
    </w:lvl>
    <w:lvl w:ilvl="7" w:tplc="E5C42192">
      <w:start w:val="1"/>
      <w:numFmt w:val="bullet"/>
      <w:lvlText w:val="●"/>
      <w:lvlJc w:val="left"/>
      <w:pPr>
        <w:ind w:left="5760" w:hanging="360"/>
      </w:pPr>
    </w:lvl>
    <w:lvl w:ilvl="8" w:tplc="612085F8">
      <w:start w:val="1"/>
      <w:numFmt w:val="bullet"/>
      <w:lvlText w:val="●"/>
      <w:lvlJc w:val="left"/>
      <w:pPr>
        <w:ind w:left="6480" w:hanging="360"/>
      </w:pPr>
    </w:lvl>
  </w:abstractNum>
  <w:num w:numId="1" w16cid:durableId="1359620244">
    <w:abstractNumId w:val="1"/>
    <w:lvlOverride w:ilvl="0">
      <w:startOverride w:val="1"/>
    </w:lvlOverride>
  </w:num>
  <w:num w:numId="2" w16cid:durableId="151587851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mily Simmonds">
    <w15:presenceInfo w15:providerId="AD" w15:userId="S::esimmon2@ed.ac.uk::1c9f69ca-eb66-4597-abff-93388f1d1a6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1CC"/>
    <w:rsid w:val="00025C12"/>
    <w:rsid w:val="00071918"/>
    <w:rsid w:val="000A0147"/>
    <w:rsid w:val="001004C2"/>
    <w:rsid w:val="00112FBF"/>
    <w:rsid w:val="0016033E"/>
    <w:rsid w:val="001D2F78"/>
    <w:rsid w:val="001E268E"/>
    <w:rsid w:val="0029774C"/>
    <w:rsid w:val="00370121"/>
    <w:rsid w:val="0037521D"/>
    <w:rsid w:val="003A7B0F"/>
    <w:rsid w:val="004E158F"/>
    <w:rsid w:val="005341B5"/>
    <w:rsid w:val="00551F5F"/>
    <w:rsid w:val="005831CC"/>
    <w:rsid w:val="00663EA3"/>
    <w:rsid w:val="0072760F"/>
    <w:rsid w:val="0083024A"/>
    <w:rsid w:val="0089079F"/>
    <w:rsid w:val="008B37D9"/>
    <w:rsid w:val="00904497"/>
    <w:rsid w:val="00980F18"/>
    <w:rsid w:val="009A7E56"/>
    <w:rsid w:val="009D7055"/>
    <w:rsid w:val="00A85354"/>
    <w:rsid w:val="00AB7361"/>
    <w:rsid w:val="00C51BDD"/>
    <w:rsid w:val="00C95E91"/>
    <w:rsid w:val="00D002E3"/>
    <w:rsid w:val="00D00D31"/>
    <w:rsid w:val="00D36DD7"/>
    <w:rsid w:val="00D43B76"/>
    <w:rsid w:val="00DF0C4D"/>
    <w:rsid w:val="00E05F95"/>
    <w:rsid w:val="00E1432C"/>
    <w:rsid w:val="00EC2A5D"/>
    <w:rsid w:val="00EE5DCE"/>
    <w:rsid w:val="00F26A73"/>
    <w:rsid w:val="00FF6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A8371F"/>
  <w15:docId w15:val="{BE950466-5F6D-5C4B-B10C-2BB37A4B7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5FA3"/>
      <w:sz w:val="28"/>
      <w:szCs w:val="28"/>
    </w:rPr>
  </w:style>
  <w:style w:type="paragraph" w:styleId="Heading2">
    <w:name w:val="heading 2"/>
    <w:uiPriority w:val="9"/>
    <w:semiHidden/>
    <w:unhideWhenUsed/>
    <w:qFormat/>
    <w:pPr>
      <w:spacing w:before="24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FF685A"/>
    <w:rPr>
      <w:sz w:val="16"/>
      <w:szCs w:val="16"/>
    </w:rPr>
  </w:style>
  <w:style w:type="paragraph" w:styleId="CommentText">
    <w:name w:val="annotation text"/>
    <w:basedOn w:val="Normal"/>
    <w:link w:val="CommentTextChar"/>
    <w:uiPriority w:val="99"/>
    <w:semiHidden/>
    <w:unhideWhenUsed/>
    <w:rsid w:val="00FF685A"/>
    <w:rPr>
      <w:sz w:val="20"/>
      <w:szCs w:val="20"/>
    </w:rPr>
  </w:style>
  <w:style w:type="character" w:customStyle="1" w:styleId="CommentTextChar">
    <w:name w:val="Comment Text Char"/>
    <w:basedOn w:val="DefaultParagraphFont"/>
    <w:link w:val="CommentText"/>
    <w:uiPriority w:val="99"/>
    <w:semiHidden/>
    <w:rsid w:val="00FF685A"/>
    <w:rPr>
      <w:sz w:val="20"/>
      <w:szCs w:val="20"/>
    </w:rPr>
  </w:style>
  <w:style w:type="paragraph" w:styleId="CommentSubject">
    <w:name w:val="annotation subject"/>
    <w:basedOn w:val="CommentText"/>
    <w:next w:val="CommentText"/>
    <w:link w:val="CommentSubjectChar"/>
    <w:uiPriority w:val="99"/>
    <w:semiHidden/>
    <w:unhideWhenUsed/>
    <w:rsid w:val="00FF685A"/>
    <w:rPr>
      <w:b/>
      <w:bCs/>
    </w:rPr>
  </w:style>
  <w:style w:type="character" w:customStyle="1" w:styleId="CommentSubjectChar">
    <w:name w:val="Comment Subject Char"/>
    <w:basedOn w:val="CommentTextChar"/>
    <w:link w:val="CommentSubject"/>
    <w:uiPriority w:val="99"/>
    <w:semiHidden/>
    <w:rsid w:val="00FF685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10</Pages>
  <Words>4023</Words>
  <Characters>22933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Owen R. Jones</cp:lastModifiedBy>
  <cp:revision>6</cp:revision>
  <dcterms:created xsi:type="dcterms:W3CDTF">2026-08-11T12:43:00Z</dcterms:created>
  <dcterms:modified xsi:type="dcterms:W3CDTF">2026-08-14T13:49:00Z</dcterms:modified>
</cp:coreProperties>
</file>