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D811DD" w14:textId="77777777" w:rsidR="0065497F" w:rsidRPr="0092150E" w:rsidRDefault="00000000">
      <w:pPr>
        <w:pStyle w:val="Title"/>
        <w:spacing w:after="120"/>
        <w:rPr>
          <w:sz w:val="28"/>
          <w:szCs w:val="28"/>
        </w:rPr>
      </w:pPr>
      <w:r w:rsidRPr="0092150E">
        <w:rPr>
          <w:b/>
          <w:bCs/>
          <w:sz w:val="28"/>
          <w:szCs w:val="28"/>
        </w:rPr>
        <w:t>Response to Reviewers</w:t>
      </w:r>
    </w:p>
    <w:p w14:paraId="08324E7D" w14:textId="77777777" w:rsidR="0065497F" w:rsidRDefault="00000000">
      <w:pPr>
        <w:spacing w:after="40"/>
      </w:pPr>
      <w:r>
        <w:rPr>
          <w:b/>
          <w:bCs/>
        </w:rPr>
        <w:t>Manuscript ID MEE-26-04-325</w:t>
      </w:r>
    </w:p>
    <w:p w14:paraId="0CF9D260" w14:textId="77777777" w:rsidR="0065497F" w:rsidRDefault="00000000">
      <w:pPr>
        <w:spacing w:after="120"/>
      </w:pPr>
      <w:r>
        <w:t>When does sampling uncertainty matter in matrix population models? Evidence from published projection matrices</w:t>
      </w:r>
    </w:p>
    <w:p w14:paraId="670872DB" w14:textId="63B3BA6E" w:rsidR="0065497F" w:rsidRDefault="00000000">
      <w:pPr>
        <w:spacing w:after="200"/>
      </w:pPr>
      <w:r>
        <w:t>Owen R. Jones &amp; Emily G. Simmonds</w:t>
      </w:r>
    </w:p>
    <w:p w14:paraId="4AAA75A2" w14:textId="77777777" w:rsidR="00746AB9" w:rsidRDefault="00746AB9">
      <w:pPr>
        <w:spacing w:after="120"/>
      </w:pPr>
    </w:p>
    <w:p w14:paraId="3E45CADC" w14:textId="77777777" w:rsidR="006507D4" w:rsidRDefault="00000000">
      <w:pPr>
        <w:spacing w:after="120"/>
      </w:pPr>
      <w:r>
        <w:t xml:space="preserve">We thank the </w:t>
      </w:r>
      <w:r w:rsidR="0092150E">
        <w:t>editors</w:t>
      </w:r>
      <w:r>
        <w:t xml:space="preserve"> and both reviewers for their careful and constructive assessment of our manuscript. We were </w:t>
      </w:r>
      <w:r w:rsidR="0092150E">
        <w:t xml:space="preserve">very </w:t>
      </w:r>
      <w:r>
        <w:t xml:space="preserve">pleased that the reviewers found the work </w:t>
      </w:r>
      <w:r w:rsidR="006507D4">
        <w:t xml:space="preserve">to be </w:t>
      </w:r>
      <w:r>
        <w:t xml:space="preserve">original and valuable, and we found their comments genuinely helpful in strengthening the paper. </w:t>
      </w:r>
    </w:p>
    <w:p w14:paraId="75A0D087" w14:textId="16841DA9" w:rsidR="0065497F" w:rsidRDefault="00000000">
      <w:pPr>
        <w:spacing w:after="120"/>
      </w:pPr>
      <w:r>
        <w:t xml:space="preserve">We have made substantial revisions in response, and we respond to every point individually below. </w:t>
      </w:r>
      <w:r w:rsidR="0092150E">
        <w:t xml:space="preserve">The reviewers’ </w:t>
      </w:r>
      <w:r>
        <w:t xml:space="preserve">comments are </w:t>
      </w:r>
      <w:r w:rsidR="0092150E">
        <w:t xml:space="preserve">shown </w:t>
      </w:r>
      <w:r>
        <w:t xml:space="preserve">in </w:t>
      </w:r>
      <w:r w:rsidR="0092150E">
        <w:t xml:space="preserve">grey </w:t>
      </w:r>
      <w:r>
        <w:t>italics</w:t>
      </w:r>
      <w:r w:rsidR="0092150E">
        <w:t xml:space="preserve"> </w:t>
      </w:r>
      <w:r>
        <w:t>followed by our response</w:t>
      </w:r>
      <w:r w:rsidR="0092150E">
        <w:t>s</w:t>
      </w:r>
      <w:r>
        <w:t>. Line numbers refer to the revised, line-numbered manuscript.</w:t>
      </w:r>
    </w:p>
    <w:p w14:paraId="356CCF71" w14:textId="6BF79036" w:rsidR="0065497F" w:rsidRDefault="0092150E">
      <w:pPr>
        <w:spacing w:after="120"/>
      </w:pPr>
      <w:r>
        <w:t xml:space="preserve">To </w:t>
      </w:r>
      <w:proofErr w:type="spellStart"/>
      <w:r>
        <w:t>summarise</w:t>
      </w:r>
      <w:proofErr w:type="spellEnd"/>
      <w:r>
        <w:t xml:space="preserve"> the main substantive changes: These are: (1) a new simulation study with known truth as Analysis 3, replacing the previous multi-site Astragalus analysis. We move that analysis to become a supplementary robustness check on Analysis 2, (2) a new analysis quantifying how the displacement of point estimates from their sampling distributions scales with boundary-survival structure, (3) an empirical comparison of included versus excluded studies, and a </w:t>
      </w:r>
      <w:proofErr w:type="spellStart"/>
      <w:r>
        <w:t>characterisation</w:t>
      </w:r>
      <w:proofErr w:type="spellEnd"/>
      <w:r>
        <w:t xml:space="preserve"> of where boundary estimates and small sample sizes occur, (4) 95% intervals added to Table 1, (5) a sensitivity analysis for the quasi-stable-distribution truncation threshold, and (6) </w:t>
      </w:r>
      <w:r w:rsidR="00A5366E">
        <w:t>an improved</w:t>
      </w:r>
      <w:r>
        <w:t xml:space="preserve"> consistent </w:t>
      </w:r>
      <w:proofErr w:type="spellStart"/>
      <w:r w:rsidR="00A5366E">
        <w:t>c</w:t>
      </w:r>
      <w:r>
        <w:t>olour</w:t>
      </w:r>
      <w:proofErr w:type="spellEnd"/>
      <w:r>
        <w:t xml:space="preserve"> scheme</w:t>
      </w:r>
      <w:r w:rsidR="00A5366E">
        <w:t xml:space="preserve"> for the figures</w:t>
      </w:r>
      <w:r>
        <w:t xml:space="preserve">. </w:t>
      </w:r>
    </w:p>
    <w:p w14:paraId="2A5EFA65" w14:textId="77777777" w:rsidR="0065497F" w:rsidRDefault="00000000">
      <w:pPr>
        <w:pStyle w:val="Heading1"/>
        <w:spacing w:before="280" w:after="120"/>
      </w:pPr>
      <w:r>
        <w:rPr>
          <w:b/>
          <w:bCs/>
          <w:color w:val="1F4E79"/>
        </w:rPr>
        <w:t>Associate Editor</w:t>
      </w:r>
    </w:p>
    <w:p w14:paraId="18B8AE17" w14:textId="77777777" w:rsidR="0065497F" w:rsidRDefault="00000000">
      <w:pPr>
        <w:pBdr>
          <w:left w:val="single" w:sz="12" w:space="8" w:color="BFBFBF"/>
        </w:pBdr>
        <w:spacing w:after="80"/>
        <w:ind w:left="360"/>
      </w:pPr>
      <w:r>
        <w:rPr>
          <w:i/>
          <w:iCs/>
          <w:color w:val="444444"/>
        </w:rPr>
        <w:t>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14:paraId="7FFB6113" w14:textId="77777777" w:rsidR="0065497F" w:rsidRDefault="00000000">
      <w:pPr>
        <w:spacing w:after="220"/>
      </w:pPr>
      <w:r>
        <w:rPr>
          <w:b/>
          <w:bCs/>
        </w:rPr>
        <w:t xml:space="preserve">Response: </w:t>
      </w:r>
      <w:r>
        <w:t>We thank the Associate Editor for this positive assessment. We address the specific points raised by the Associate Editor and by both reviewers in detail below.</w:t>
      </w:r>
    </w:p>
    <w:p w14:paraId="69C802FF" w14:textId="77777777" w:rsidR="0065497F" w:rsidRDefault="00000000">
      <w:pPr>
        <w:pBdr>
          <w:left w:val="single" w:sz="12" w:space="8" w:color="BFBFBF"/>
        </w:pBdr>
        <w:spacing w:after="80"/>
        <w:ind w:left="360"/>
      </w:pPr>
      <w:r>
        <w:rPr>
          <w:i/>
          <w:iCs/>
          <w:color w:val="444444"/>
        </w:rPr>
        <w:t xml:space="preserve">Both R1 and R2 found that you should characterize the bias of your dataset in a better and more systematic way, and you should characterize its effects on your inferences. </w:t>
      </w:r>
      <w:proofErr w:type="gramStart"/>
      <w:r>
        <w:rPr>
          <w:i/>
          <w:iCs/>
          <w:color w:val="444444"/>
        </w:rPr>
        <w:t>In particular, they</w:t>
      </w:r>
      <w:proofErr w:type="gramEnd"/>
      <w:r>
        <w:rPr>
          <w:i/>
          <w:iCs/>
          <w:color w:val="444444"/>
        </w:rPr>
        <w:t xml:space="preserve"> indicated to examine taxonomic bias, and bias in the type of data that you selected (e.g. which species are we more likely to find boundary survival estimates? Which species tend to have smaller sample sizes?).</w:t>
      </w:r>
    </w:p>
    <w:p w14:paraId="3927DC76" w14:textId="2A0C77A2" w:rsidR="0065497F" w:rsidRDefault="00000000">
      <w:pPr>
        <w:spacing w:after="220"/>
      </w:pPr>
      <w:r>
        <w:rPr>
          <w:b/>
          <w:bCs/>
        </w:rPr>
        <w:t xml:space="preserve">Response: </w:t>
      </w:r>
      <w:r>
        <w:t xml:space="preserve">We agree and have addressed this in full. See our responses to Reviewer 1, Major Comment 1 (included-versus-excluded </w:t>
      </w:r>
      <w:proofErr w:type="spellStart"/>
      <w:r w:rsidR="00A5366E">
        <w:t>spceies</w:t>
      </w:r>
      <w:proofErr w:type="spellEnd"/>
      <w:r>
        <w:t xml:space="preserve">) and to the taxonomic-representation and boundary/small-N </w:t>
      </w:r>
      <w:proofErr w:type="spellStart"/>
      <w:r>
        <w:t>characterisation</w:t>
      </w:r>
      <w:proofErr w:type="spellEnd"/>
      <w:r>
        <w:t xml:space="preserve"> points raised by both reviewers, where we describe the new Table S11, Table S12, and associated text.</w:t>
      </w:r>
    </w:p>
    <w:p w14:paraId="49415CF4" w14:textId="77777777" w:rsidR="0065497F" w:rsidRDefault="00000000">
      <w:pPr>
        <w:pBdr>
          <w:left w:val="single" w:sz="12" w:space="8" w:color="BFBFBF"/>
        </w:pBdr>
        <w:spacing w:after="80"/>
        <w:ind w:left="360"/>
      </w:pPr>
      <w:r>
        <w:rPr>
          <w:i/>
          <w:iCs/>
          <w:color w:val="444444"/>
        </w:rPr>
        <w:t xml:space="preserve">R1 has also a set of important suggestions. First, regarding boundary survival estimates, R1 suggests </w:t>
      </w:r>
      <w:proofErr w:type="gramStart"/>
      <w:r>
        <w:rPr>
          <w:i/>
          <w:iCs/>
          <w:color w:val="444444"/>
        </w:rPr>
        <w:t>to perform</w:t>
      </w:r>
      <w:proofErr w:type="gramEnd"/>
      <w:r>
        <w:rPr>
          <w:i/>
          <w:iCs/>
          <w:color w:val="444444"/>
        </w:rPr>
        <w:t xml:space="preserve"> an analysis to explain and quantify the discrepancy between life expectancy/shape and their sampling distribution. Second, regarding Table 1 and its variance comparison, R1 suggests to prominently discuss the implications of ignoring temporal variation. […] Third, in analysis 2, R1 suggests </w:t>
      </w:r>
      <w:proofErr w:type="gramStart"/>
      <w:r>
        <w:rPr>
          <w:i/>
          <w:iCs/>
          <w:color w:val="444444"/>
        </w:rPr>
        <w:t>to include</w:t>
      </w:r>
      <w:proofErr w:type="gramEnd"/>
      <w:r>
        <w:rPr>
          <w:i/>
          <w:iCs/>
          <w:color w:val="444444"/>
        </w:rPr>
        <w:t xml:space="preserve"> a version of the point estimate model using a Poisson likelihood.</w:t>
      </w:r>
    </w:p>
    <w:p w14:paraId="6B97DE6B" w14:textId="1ACF37DF" w:rsidR="0065497F" w:rsidRDefault="00000000">
      <w:pPr>
        <w:spacing w:after="220"/>
      </w:pPr>
      <w:r>
        <w:rPr>
          <w:b/>
          <w:bCs/>
        </w:rPr>
        <w:lastRenderedPageBreak/>
        <w:t xml:space="preserve">Response: </w:t>
      </w:r>
      <w:r>
        <w:t>These correspond to Reviewer 1's Major Comments 2, 3, and 4, to which we respond in detail below (a new displacement analysis</w:t>
      </w:r>
      <w:r w:rsidR="0092150E">
        <w:t xml:space="preserve">, </w:t>
      </w:r>
      <w:r>
        <w:t>more prominent treatment of the temporal-variation caveat</w:t>
      </w:r>
      <w:r w:rsidR="0092150E">
        <w:t>,</w:t>
      </w:r>
      <w:r>
        <w:t xml:space="preserve"> and </w:t>
      </w:r>
      <w:r w:rsidR="00A5366E">
        <w:t xml:space="preserve">a </w:t>
      </w:r>
      <w:r>
        <w:t>new simulation study).</w:t>
      </w:r>
    </w:p>
    <w:p w14:paraId="3C3CB0A6" w14:textId="77777777" w:rsidR="0065497F" w:rsidRDefault="00000000">
      <w:pPr>
        <w:pBdr>
          <w:left w:val="single" w:sz="12" w:space="8" w:color="BFBFBF"/>
        </w:pBdr>
        <w:spacing w:after="80"/>
        <w:ind w:left="360"/>
      </w:pPr>
      <w:r>
        <w:rPr>
          <w:i/>
          <w:iCs/>
          <w:color w:val="444444"/>
        </w:rPr>
        <w:t>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14:paraId="7F519ADB" w14:textId="4226A152" w:rsidR="0065497F" w:rsidRDefault="00000000">
      <w:pPr>
        <w:spacing w:after="220"/>
      </w:pPr>
      <w:r>
        <w:rPr>
          <w:b/>
          <w:bCs/>
        </w:rPr>
        <w:t xml:space="preserve">Response: </w:t>
      </w:r>
      <w:r>
        <w:t>We have strengthened the motivation for Analysis 1 and, as recommended, replaced the former Analysis 3 with a simulation study using known climate coefficients</w:t>
      </w:r>
      <w:r w:rsidR="00A5366E">
        <w:t xml:space="preserve"> (the “known truth”)</w:t>
      </w:r>
      <w:r>
        <w:t xml:space="preserve">. </w:t>
      </w:r>
    </w:p>
    <w:p w14:paraId="78AEB97E" w14:textId="77777777" w:rsidR="0065497F" w:rsidRDefault="00000000">
      <w:pPr>
        <w:pStyle w:val="Heading2"/>
        <w:spacing w:before="200" w:after="80"/>
      </w:pPr>
      <w:r>
        <w:rPr>
          <w:b/>
          <w:bCs/>
          <w:color w:val="1F4E79"/>
        </w:rPr>
        <w:t>Associate Editor — minor comments</w:t>
      </w:r>
    </w:p>
    <w:p w14:paraId="620F133A" w14:textId="568088F0" w:rsidR="0065497F" w:rsidRDefault="00000000">
      <w:pPr>
        <w:pBdr>
          <w:left w:val="single" w:sz="12" w:space="8" w:color="BFBFBF"/>
        </w:pBdr>
        <w:spacing w:after="80"/>
        <w:ind w:left="360"/>
      </w:pPr>
      <w:r>
        <w:rPr>
          <w:i/>
          <w:iCs/>
          <w:color w:val="444444"/>
        </w:rPr>
        <w:t>260</w:t>
      </w:r>
      <w:r w:rsidR="0092150E">
        <w:rPr>
          <w:i/>
          <w:iCs/>
          <w:color w:val="444444"/>
        </w:rPr>
        <w:t>-</w:t>
      </w:r>
      <w:r>
        <w:rPr>
          <w:i/>
          <w:iCs/>
          <w:color w:val="444444"/>
        </w:rPr>
        <w:t>262: Unclear to the reader how these three options differ. What's the difference b/w pooled and mean MPM? And how do these differ from a "population-level matrix"?</w:t>
      </w:r>
    </w:p>
    <w:p w14:paraId="77618D08" w14:textId="41F7CC8D" w:rsidR="0065497F" w:rsidRDefault="00000000">
      <w:pPr>
        <w:spacing w:after="220"/>
      </w:pPr>
      <w:r>
        <w:rPr>
          <w:b/>
          <w:bCs/>
        </w:rPr>
        <w:t xml:space="preserve">Response: </w:t>
      </w:r>
      <w:r>
        <w:t>We have revised th</w:t>
      </w:r>
      <w:r w:rsidR="00A5366E">
        <w:t>is</w:t>
      </w:r>
      <w:r>
        <w:t xml:space="preserv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t>
      </w:r>
      <w:r w:rsidR="00A5366E">
        <w:t>by-element</w:t>
      </w:r>
      <w:r>
        <w:t xml:space="preserve"> mean of the available annual 'Individual' matrices in COMPADRE. </w:t>
      </w:r>
      <w:r w:rsidR="00E4016A">
        <w:t xml:space="preserve">[Lines </w:t>
      </w:r>
      <w:r>
        <w:t>291</w:t>
      </w:r>
      <w:r w:rsidR="0092150E">
        <w:t>-</w:t>
      </w:r>
      <w:r>
        <w:t>298]</w:t>
      </w:r>
    </w:p>
    <w:p w14:paraId="746C5A7F" w14:textId="42621DB3" w:rsidR="0065497F" w:rsidRDefault="00000000">
      <w:pPr>
        <w:pBdr>
          <w:left w:val="single" w:sz="12" w:space="8" w:color="BFBFBF"/>
        </w:pBdr>
        <w:spacing w:after="80"/>
        <w:ind w:left="360"/>
      </w:pPr>
      <w:r>
        <w:rPr>
          <w:i/>
          <w:iCs/>
          <w:color w:val="444444"/>
        </w:rPr>
        <w:t>351</w:t>
      </w:r>
      <w:r w:rsidR="0092150E">
        <w:rPr>
          <w:i/>
          <w:iCs/>
          <w:color w:val="444444"/>
        </w:rPr>
        <w:t>-</w:t>
      </w:r>
      <w:r>
        <w:rPr>
          <w:i/>
          <w:iCs/>
          <w:color w:val="444444"/>
        </w:rPr>
        <w:t>353: This section is confusing. The equations are outside of the sentences (e.g. Eq. 11 starts after a full stop, and there is no full stop after Eq. 12), so it's hard to understand the context here.</w:t>
      </w:r>
    </w:p>
    <w:p w14:paraId="7BD8BE3B" w14:textId="749D9DEB" w:rsidR="0065497F" w:rsidRDefault="00000000">
      <w:pPr>
        <w:spacing w:after="220"/>
      </w:pPr>
      <w:r>
        <w:rPr>
          <w:b/>
          <w:bCs/>
        </w:rPr>
        <w:t xml:space="preserve">Response: </w:t>
      </w:r>
      <w:r>
        <w:t>We have corrected this: the equations are now embedded within the surrounding sentences with appropriate punctuation.</w:t>
      </w:r>
    </w:p>
    <w:p w14:paraId="4506E6A1" w14:textId="77777777" w:rsidR="0065497F" w:rsidRDefault="00000000">
      <w:pPr>
        <w:pStyle w:val="Heading1"/>
        <w:spacing w:before="280" w:after="120"/>
      </w:pPr>
      <w:r>
        <w:rPr>
          <w:b/>
          <w:bCs/>
          <w:color w:val="1F4E79"/>
        </w:rPr>
        <w:t>Reviewer 1</w:t>
      </w:r>
    </w:p>
    <w:p w14:paraId="34CA7872" w14:textId="77777777" w:rsidR="0065497F" w:rsidRDefault="00000000">
      <w:pPr>
        <w:pStyle w:val="Heading2"/>
        <w:spacing w:before="200" w:after="80"/>
      </w:pPr>
      <w:r>
        <w:rPr>
          <w:b/>
          <w:bCs/>
          <w:color w:val="1F4E79"/>
        </w:rPr>
        <w:t>Major comments</w:t>
      </w:r>
    </w:p>
    <w:p w14:paraId="567B6B9A" w14:textId="77777777" w:rsidR="0065497F" w:rsidRDefault="00000000">
      <w:pPr>
        <w:pBdr>
          <w:left w:val="single" w:sz="12" w:space="8" w:color="BFBFBF"/>
        </w:pBdr>
        <w:spacing w:after="80"/>
        <w:ind w:left="360"/>
      </w:pPr>
      <w:r>
        <w:rPr>
          <w:i/>
          <w:iCs/>
          <w:color w:val="444444"/>
        </w:rPr>
        <w:t>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14:paraId="57DBEA01" w14:textId="5DC03D0D" w:rsidR="0065497F" w:rsidRDefault="00000000">
      <w:pPr>
        <w:spacing w:after="220"/>
      </w:pPr>
      <w:r>
        <w:rPr>
          <w:b/>
          <w:bCs/>
        </w:rPr>
        <w:t xml:space="preserve">Response: </w:t>
      </w:r>
      <w:r>
        <w:t>We agree and have now added an empirical comparison of the studies retained</w:t>
      </w:r>
      <w:r w:rsidR="000A7373">
        <w:t xml:space="preserve"> in the analysis, </w:t>
      </w:r>
      <w:r>
        <w:t xml:space="preserve">versus </w:t>
      </w:r>
      <w:r w:rsidR="000A7373">
        <w:t xml:space="preserve">those </w:t>
      </w:r>
      <w:r>
        <w:t>not retained. Specifically, we compared study-level mean matrix dimension, dominant life form, mean stage-specific survival, and the proportion of boundary survival estimates (0 or 1) under the current reproducible COMPADRE-based screen (Table S11</w:t>
      </w:r>
      <w:r w:rsidR="0092150E">
        <w:t xml:space="preserve"> and </w:t>
      </w:r>
      <w:r>
        <w:t xml:space="preserve">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summary in the Methods. </w:t>
      </w:r>
      <w:r w:rsidR="00E4016A">
        <w:t xml:space="preserve">[Lines </w:t>
      </w:r>
      <w:r>
        <w:t>143</w:t>
      </w:r>
      <w:r w:rsidR="0092150E">
        <w:t>-</w:t>
      </w:r>
      <w:r>
        <w:t>148]</w:t>
      </w:r>
    </w:p>
    <w:p w14:paraId="2AAD1A42" w14:textId="77777777" w:rsidR="0065497F" w:rsidRDefault="00000000">
      <w:pPr>
        <w:pBdr>
          <w:left w:val="single" w:sz="12" w:space="8" w:color="BFBFBF"/>
        </w:pBdr>
        <w:spacing w:after="80"/>
        <w:ind w:left="360"/>
      </w:pPr>
      <w:r>
        <w:rPr>
          <w:i/>
          <w:iCs/>
          <w:color w:val="444444"/>
        </w:rPr>
        <w:t>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14:paraId="4DD50D0C" w14:textId="0E47B015" w:rsidR="0065497F" w:rsidRDefault="00000000">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w:t>
      </w:r>
      <w:r>
        <w:lastRenderedPageBreak/>
        <w:t>scale</w:t>
      </w:r>
      <w:proofErr w:type="gramStart"/>
      <w:r>
        <w:t>), and</w:t>
      </w:r>
      <w:proofErr w:type="gramEnd"/>
      <w:r>
        <w:t xml:space="preserve"> related this to (</w:t>
      </w:r>
      <w:proofErr w:type="spellStart"/>
      <w:r>
        <w:t>i</w:t>
      </w:r>
      <w:proofErr w:type="spellEnd"/>
      <w:r>
        <w:t>)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w:t>
      </w:r>
      <w:r w:rsidR="00A5366E">
        <w:t xml:space="preserve"> </w:t>
      </w:r>
      <w:r>
        <w:t xml:space="preserve">new Supplementary Methods </w:t>
      </w:r>
      <w:proofErr w:type="gramStart"/>
      <w:r w:rsidR="00A5366E">
        <w:t xml:space="preserve">and </w:t>
      </w:r>
      <w:r>
        <w:t xml:space="preserve"> Results</w:t>
      </w:r>
      <w:proofErr w:type="gramEnd"/>
      <w:r>
        <w:t xml:space="preserve"> subsection</w:t>
      </w:r>
      <w:r w:rsidR="00A5366E">
        <w:t>s</w:t>
      </w:r>
      <w:r>
        <w:t>, with a new figure and table (Figure S3</w:t>
      </w:r>
      <w:r w:rsidR="0092150E">
        <w:t xml:space="preserve"> and</w:t>
      </w:r>
      <w:r>
        <w:t xml:space="preserve"> Table S13). [</w:t>
      </w:r>
      <w:r w:rsidR="000A7373">
        <w:t>Lines</w:t>
      </w:r>
      <w:r>
        <w:t xml:space="preserve"> 561</w:t>
      </w:r>
      <w:r w:rsidR="0092150E">
        <w:t>-</w:t>
      </w:r>
      <w:r>
        <w:t>563]</w:t>
      </w:r>
    </w:p>
    <w:p w14:paraId="0162729C" w14:textId="77777777" w:rsidR="0065497F" w:rsidRDefault="00000000">
      <w:pPr>
        <w:pBdr>
          <w:left w:val="single" w:sz="12" w:space="8" w:color="BFBFBF"/>
        </w:pBdr>
        <w:spacing w:after="80"/>
        <w:ind w:left="360"/>
      </w:pPr>
      <w:r>
        <w:rPr>
          <w:i/>
          <w:iCs/>
          <w:color w:val="444444"/>
        </w:rPr>
        <w:t>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14:paraId="38D377B4" w14:textId="4B9EB1AD" w:rsidR="0065497F" w:rsidRDefault="00000000">
      <w:pPr>
        <w:spacing w:after="220"/>
      </w:pPr>
      <w:r>
        <w:rPr>
          <w:b/>
          <w:bCs/>
        </w:rPr>
        <w:t xml:space="preserve">Response: </w:t>
      </w:r>
      <w:r>
        <w:t>We have corrected the Table 1 description: its ratios compare across-entry variances of matrix point estimates and reconstructed posterior means</w:t>
      </w:r>
      <w:r w:rsidR="0092150E">
        <w:t>. T</w:t>
      </w:r>
      <w:r>
        <w:t xml:space="preserve">hey do not </w:t>
      </w:r>
      <w:r w:rsidR="0092150E">
        <w:t xml:space="preserve">necessarily </w:t>
      </w:r>
      <w:r>
        <w:t>show how much of the variation is due to sampling noise rather than genuine biological differences</w:t>
      </w:r>
      <w:r w:rsidR="0092150E">
        <w:t xml:space="preserve"> and b</w:t>
      </w:r>
      <w:r>
        <w:t xml:space="preserve">ecause stage sample sizes were pooled across years, the posterior distributions may </w:t>
      </w:r>
      <w:proofErr w:type="gramStart"/>
      <w:r w:rsidR="0092150E">
        <w:t xml:space="preserve">actually </w:t>
      </w:r>
      <w:r>
        <w:t>underrepresent</w:t>
      </w:r>
      <w:proofErr w:type="gramEnd"/>
      <w:r>
        <w:t xml:space="preserve"> temporal variation. We now discuss the possible implication for comparative senescence. </w:t>
      </w:r>
      <w:r w:rsidR="00E4016A">
        <w:t xml:space="preserve">[Lines </w:t>
      </w:r>
      <w:r>
        <w:t>333</w:t>
      </w:r>
      <w:r w:rsidR="0092150E">
        <w:t>-</w:t>
      </w:r>
      <w:r>
        <w:t>338, 443</w:t>
      </w:r>
      <w:r w:rsidR="0092150E">
        <w:t>-</w:t>
      </w:r>
      <w:r>
        <w:t>446]</w:t>
      </w:r>
    </w:p>
    <w:p w14:paraId="23A4149A" w14:textId="77777777" w:rsidR="0065497F" w:rsidRDefault="00000000">
      <w:pPr>
        <w:pBdr>
          <w:left w:val="single" w:sz="12" w:space="8" w:color="BFBFBF"/>
        </w:pBdr>
        <w:spacing w:after="80"/>
        <w:ind w:left="360"/>
      </w:pPr>
      <w:r>
        <w:rPr>
          <w:i/>
          <w:iCs/>
          <w:color w:val="444444"/>
        </w:rPr>
        <w:t>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14:paraId="68B71F93" w14:textId="6F3AE07B" w:rsidR="0065497F" w:rsidRDefault="00000000">
      <w:pPr>
        <w:spacing w:after="220"/>
      </w:pPr>
      <w:r>
        <w:rPr>
          <w:b/>
          <w:bCs/>
        </w:rPr>
        <w:t xml:space="preserve">Response: </w:t>
      </w:r>
      <w:r>
        <w:t>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explored related model differences through the new simulation study (Analysis 3). That analysis fits all three formulations to data with known truth, with a log link for the Gaussian comparator so that all three coefficients target the same log-scale climate effect. Both Poisson models account for count sampling variation</w:t>
      </w:r>
      <w:r w:rsidR="0092150E">
        <w:t xml:space="preserve">. </w:t>
      </w:r>
      <w:r w:rsidR="00E4016A">
        <w:t xml:space="preserve">[Lines </w:t>
      </w:r>
      <w:r>
        <w:t>381</w:t>
      </w:r>
      <w:r w:rsidR="0092150E">
        <w:t>-</w:t>
      </w:r>
      <w:r>
        <w:t>385</w:t>
      </w:r>
      <w:r w:rsidR="0092150E">
        <w:t xml:space="preserve"> </w:t>
      </w:r>
      <w:proofErr w:type="gramStart"/>
      <w:r w:rsidR="0092150E">
        <w:t xml:space="preserve">and  </w:t>
      </w:r>
      <w:r>
        <w:t>Figure</w:t>
      </w:r>
      <w:proofErr w:type="gramEnd"/>
      <w:r>
        <w:t xml:space="preserve"> 6]</w:t>
      </w:r>
    </w:p>
    <w:p w14:paraId="54433D1E" w14:textId="77777777" w:rsidR="0065497F" w:rsidRDefault="00000000">
      <w:pPr>
        <w:pBdr>
          <w:left w:val="single" w:sz="12" w:space="8" w:color="BFBFBF"/>
        </w:pBdr>
        <w:spacing w:after="80"/>
        <w:ind w:left="360"/>
      </w:pPr>
      <w:r>
        <w:rPr>
          <w:i/>
          <w:iCs/>
          <w:color w:val="444444"/>
        </w:rPr>
        <w:t xml:space="preserve">5. </w:t>
      </w:r>
      <w:proofErr w:type="spellStart"/>
      <w:r>
        <w:rPr>
          <w:i/>
          <w:iCs/>
          <w:color w:val="444444"/>
        </w:rPr>
        <w:t>Generalisability</w:t>
      </w:r>
      <w:proofErr w:type="spellEnd"/>
      <w:r>
        <w:rPr>
          <w:i/>
          <w:iCs/>
          <w:color w:val="444444"/>
        </w:rPr>
        <w:t xml:space="preserve">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14:paraId="328C8543" w14:textId="21F97DC3" w:rsidR="0065497F" w:rsidRDefault="00000000">
      <w:pPr>
        <w:spacing w:after="220"/>
      </w:pPr>
      <w:r>
        <w:rPr>
          <w:b/>
          <w:bCs/>
        </w:rPr>
        <w:t xml:space="preserve">Response: </w:t>
      </w:r>
      <w:r>
        <w:t>We</w:t>
      </w:r>
      <w:r w:rsidR="00A5366E">
        <w:t xml:space="preserve"> agree </w:t>
      </w:r>
      <w:proofErr w:type="gramStart"/>
      <w:r w:rsidR="00A5366E">
        <w:t>-  this</w:t>
      </w:r>
      <w:proofErr w:type="gramEnd"/>
      <w:r w:rsidR="00A5366E">
        <w:t xml:space="preserve"> is an important point. We</w:t>
      </w:r>
      <w:r>
        <w:t xml:space="preserve"> now present the</w:t>
      </w:r>
      <w:r w:rsidR="00A5366E">
        <w:t>se</w:t>
      </w:r>
      <w:r>
        <w:t xml:space="preserve"> thresholds as provisional screening heuristics informed by our restricted dataset, not </w:t>
      </w:r>
      <w:r w:rsidR="00A5366E">
        <w:t xml:space="preserve">as super-robust </w:t>
      </w:r>
      <w:r>
        <w:t xml:space="preserve">validated decision rules. We also limit </w:t>
      </w:r>
      <w:r w:rsidR="00A5366E">
        <w:t xml:space="preserve">our </w:t>
      </w:r>
      <w:r>
        <w:t xml:space="preserve">claims of lower sensitivity for integrated metrics to the dataset </w:t>
      </w:r>
      <w:proofErr w:type="spellStart"/>
      <w:r>
        <w:t>analysed</w:t>
      </w:r>
      <w:proofErr w:type="spellEnd"/>
      <w:r>
        <w:t xml:space="preserve"> and explicitly state that the proposed </w:t>
      </w:r>
      <w:proofErr w:type="spellStart"/>
      <w:r>
        <w:t>favourable</w:t>
      </w:r>
      <w:proofErr w:type="spellEnd"/>
      <w:r>
        <w:t xml:space="preserve"> conditions do not guarantee robustness. </w:t>
      </w:r>
      <w:r w:rsidR="00E4016A">
        <w:t xml:space="preserve">[Lines </w:t>
      </w:r>
      <w:r>
        <w:t>565</w:t>
      </w:r>
      <w:r w:rsidR="0092150E">
        <w:t>-</w:t>
      </w:r>
      <w:r>
        <w:t>567, 587</w:t>
      </w:r>
      <w:r w:rsidR="0092150E">
        <w:t>-</w:t>
      </w:r>
      <w:r>
        <w:t>594]</w:t>
      </w:r>
    </w:p>
    <w:p w14:paraId="53E11B41" w14:textId="77777777" w:rsidR="0065497F" w:rsidRDefault="00000000">
      <w:pPr>
        <w:pStyle w:val="Heading2"/>
        <w:spacing w:before="200" w:after="80"/>
      </w:pPr>
      <w:r>
        <w:rPr>
          <w:b/>
          <w:bCs/>
          <w:color w:val="1F4E79"/>
        </w:rPr>
        <w:t>Minor comments</w:t>
      </w:r>
    </w:p>
    <w:p w14:paraId="7DDF6420" w14:textId="77777777" w:rsidR="0065497F" w:rsidRDefault="00000000">
      <w:pPr>
        <w:pBdr>
          <w:left w:val="single" w:sz="12" w:space="8" w:color="BFBFBF"/>
        </w:pBdr>
        <w:spacing w:after="80"/>
        <w:ind w:left="360"/>
      </w:pPr>
      <w:r>
        <w:rPr>
          <w:i/>
          <w:iCs/>
          <w:color w:val="444444"/>
        </w:rPr>
        <w:t>1. Table 1 needs confidence intervals. […]</w:t>
      </w:r>
    </w:p>
    <w:p w14:paraId="7E1125D1" w14:textId="7B5A54A3" w:rsidR="0065497F" w:rsidRDefault="00000000">
      <w:pPr>
        <w:spacing w:after="220"/>
      </w:pPr>
      <w:r>
        <w:rPr>
          <w:b/>
          <w:bCs/>
        </w:rPr>
        <w:t xml:space="preserve">Response: </w:t>
      </w:r>
      <w:r>
        <w:t>We have added 95% intervals to Table 1 by resampling population-level entries in pairs and recalculating the point-estimate-to-posterior-mean variance ratio for each bootstrap sample. These intervals describe uncertainty in that ratio.</w:t>
      </w:r>
    </w:p>
    <w:p w14:paraId="72E4CF6A" w14:textId="77777777" w:rsidR="0065497F" w:rsidRDefault="00000000">
      <w:pPr>
        <w:pBdr>
          <w:left w:val="single" w:sz="12" w:space="8" w:color="BFBFBF"/>
        </w:pBdr>
        <w:spacing w:after="80"/>
        <w:ind w:left="360"/>
      </w:pPr>
      <w:r>
        <w:rPr>
          <w:i/>
          <w:iCs/>
          <w:color w:val="444444"/>
        </w:rPr>
        <w:t>2. The shape metric is not self-explanatory. […] clarifying what a shape of +0.3 versus −0.2 implies for how a plant ages […].</w:t>
      </w:r>
    </w:p>
    <w:p w14:paraId="4EF60586" w14:textId="76241894" w:rsidR="0065497F" w:rsidRDefault="00000000">
      <w:pPr>
        <w:spacing w:after="220"/>
      </w:pPr>
      <w:r>
        <w:rPr>
          <w:b/>
          <w:bCs/>
        </w:rPr>
        <w:lastRenderedPageBreak/>
        <w:t xml:space="preserve">Response: </w:t>
      </w:r>
      <w:r>
        <w:t>We have added a short sentence in the Methods</w:t>
      </w:r>
      <w:r w:rsidR="00A5366E">
        <w:t xml:space="preserve"> section</w:t>
      </w:r>
      <w:r>
        <w:t xml:space="preserve">, </w:t>
      </w:r>
      <w:r w:rsidR="00A5366E">
        <w:t xml:space="preserve">just </w:t>
      </w:r>
      <w:r>
        <w:t>after the definition of Type I</w:t>
      </w:r>
      <w:r w:rsidR="00A5366E">
        <w:t>/</w:t>
      </w:r>
      <w:r>
        <w:t>II</w:t>
      </w:r>
      <w:r w:rsidR="00A5366E">
        <w:t>/</w:t>
      </w:r>
      <w:r>
        <w:t>III survivorship curves, clarifying the biological meaning of the metric</w:t>
      </w:r>
      <w:r w:rsidR="00A5366E">
        <w:t>. We say,</w:t>
      </w:r>
      <w:r>
        <w:t xml:space="preserve"> “Thus, more positive values indicate that mortality is concentrated later in adult life, whereas more negative values indicate that mortality is concentrated earlier in adult life.” </w:t>
      </w:r>
      <w:r w:rsidR="00E4016A">
        <w:t xml:space="preserve">[Lines </w:t>
      </w:r>
      <w:r>
        <w:t>282</w:t>
      </w:r>
      <w:r w:rsidR="0092150E">
        <w:t>-</w:t>
      </w:r>
      <w:r>
        <w:t>284]</w:t>
      </w:r>
    </w:p>
    <w:p w14:paraId="4F3ED4CC" w14:textId="77777777" w:rsidR="0065497F" w:rsidRDefault="00000000">
      <w:pPr>
        <w:pBdr>
          <w:left w:val="single" w:sz="12" w:space="8" w:color="BFBFBF"/>
        </w:pBdr>
        <w:spacing w:after="80"/>
        <w:ind w:left="360"/>
      </w:pPr>
      <w:r>
        <w:rPr>
          <w:i/>
          <w:iCs/>
          <w:color w:val="444444"/>
        </w:rPr>
        <w:t>3. The quasi-stable distribution truncation rule is consequential but briefly justified. […] readers deserve some sensitivity analysis showing how results change if a different threshold (e.g., 5% or 0.5%) is used.</w:t>
      </w:r>
    </w:p>
    <w:p w14:paraId="38767E43" w14:textId="74ACAF0B" w:rsidR="0065497F" w:rsidRDefault="00000000">
      <w:pPr>
        <w:spacing w:after="220"/>
      </w:pPr>
      <w:r>
        <w:rPr>
          <w:b/>
          <w:bCs/>
        </w:rPr>
        <w:t xml:space="preserve">Response: </w:t>
      </w:r>
      <w:r>
        <w:t>We added</w:t>
      </w:r>
      <w:r w:rsidR="00A5366E">
        <w:t xml:space="preserve"> now</w:t>
      </w:r>
      <w:r>
        <w:t xml:space="preserve"> a sensitivity analysis for the quasi-stable-distribution truncation threshold used in the shape calculation. Recomputing shape at 0.5% and 5% thresholds showed very high concordance with the 1% threshold used in the main analysis, with only small median shifts i</w:t>
      </w:r>
      <w:r w:rsidR="00A5366E">
        <w:t>n shape</w:t>
      </w:r>
      <w:r>
        <w:t xml:space="preserve">. We report the check in Supplementary Methods S1.13, Supplementary Results S2.4, Table S14, and </w:t>
      </w:r>
      <w:r w:rsidR="0092150E">
        <w:t xml:space="preserve">in </w:t>
      </w:r>
      <w:r>
        <w:t>Figure S4.</w:t>
      </w:r>
    </w:p>
    <w:p w14:paraId="34D69640" w14:textId="77777777" w:rsidR="0065497F" w:rsidRDefault="00000000">
      <w:pPr>
        <w:pStyle w:val="Heading1"/>
        <w:spacing w:before="280" w:after="120"/>
      </w:pPr>
      <w:r>
        <w:rPr>
          <w:b/>
          <w:bCs/>
          <w:color w:val="1F4E79"/>
        </w:rPr>
        <w:t>Reviewer 2</w:t>
      </w:r>
    </w:p>
    <w:p w14:paraId="274EDAC9" w14:textId="77777777" w:rsidR="0065497F" w:rsidRDefault="00000000">
      <w:pPr>
        <w:pBdr>
          <w:left w:val="single" w:sz="12" w:space="8" w:color="BFBFBF"/>
        </w:pBdr>
        <w:spacing w:after="80"/>
        <w:ind w:left="360"/>
      </w:pPr>
      <w:r>
        <w:rPr>
          <w:i/>
          <w:iCs/>
          <w:color w:val="444444"/>
        </w:rPr>
        <w:t>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14:paraId="172C1A14" w14:textId="259D2D59" w:rsidR="0065497F" w:rsidRDefault="00000000">
      <w:pPr>
        <w:spacing w:after="220"/>
      </w:pPr>
      <w:r>
        <w:rPr>
          <w:b/>
          <w:bCs/>
        </w:rPr>
        <w:t xml:space="preserve">Response: </w:t>
      </w:r>
      <w:r>
        <w:t>We thank Reviewer 2 for this constructive overview and for the encouraging comments on the analyses and code. We have sharpened the motivation for the set of analyses (including a clearer statement of the ‘spectrum’</w:t>
      </w:r>
      <w:r w:rsidR="00A5366E">
        <w:t xml:space="preserve"> of types of biological analysis</w:t>
      </w:r>
      <w:r>
        <w:t xml:space="preserve"> they span)</w:t>
      </w:r>
      <w:r w:rsidR="00A5366E">
        <w:t>. We also</w:t>
      </w:r>
      <w:r>
        <w:t xml:space="preserve"> replaced the former Analysis 3 with a simulation </w:t>
      </w:r>
      <w:proofErr w:type="gramStart"/>
      <w:r>
        <w:t>study, and</w:t>
      </w:r>
      <w:proofErr w:type="gramEnd"/>
      <w:r>
        <w:t xml:space="preserve"> grounded the results more explicitly in their biological implications, as</w:t>
      </w:r>
      <w:r w:rsidR="00A5366E">
        <w:t xml:space="preserve"> we</w:t>
      </w:r>
      <w:r>
        <w:t xml:space="preserve"> </w:t>
      </w:r>
      <w:r w:rsidR="00A5366E">
        <w:t xml:space="preserve">explain further </w:t>
      </w:r>
      <w:r>
        <w:t>below.</w:t>
      </w:r>
    </w:p>
    <w:p w14:paraId="11F12891" w14:textId="77777777" w:rsidR="0065497F" w:rsidRDefault="00000000">
      <w:pPr>
        <w:pStyle w:val="Heading2"/>
        <w:spacing w:before="200" w:after="80"/>
      </w:pPr>
      <w:r>
        <w:rPr>
          <w:b/>
          <w:bCs/>
          <w:color w:val="1F4E79"/>
        </w:rPr>
        <w:t>Abstract</w:t>
      </w:r>
    </w:p>
    <w:p w14:paraId="6BADF819" w14:textId="77777777" w:rsidR="0065497F" w:rsidRDefault="00000000">
      <w:pPr>
        <w:pBdr>
          <w:left w:val="single" w:sz="12" w:space="8" w:color="BFBFBF"/>
        </w:pBdr>
        <w:spacing w:after="80"/>
        <w:ind w:left="360"/>
      </w:pPr>
      <w:r>
        <w:rPr>
          <w:i/>
          <w:iCs/>
          <w:color w:val="444444"/>
        </w:rPr>
        <w:t>Line 8: In the abstract, as in the introduction, it would have been valuable to more clearly define the biological questions that motivate the three analyses.</w:t>
      </w:r>
    </w:p>
    <w:p w14:paraId="0C13C47B" w14:textId="49FB1C4E" w:rsidR="0065497F" w:rsidRDefault="00000000">
      <w:pPr>
        <w:spacing w:after="220"/>
      </w:pPr>
      <w:r>
        <w:rPr>
          <w:b/>
          <w:bCs/>
        </w:rPr>
        <w:t xml:space="preserve">Response: </w:t>
      </w:r>
      <w:r>
        <w:t xml:space="preserve">We have </w:t>
      </w:r>
      <w:r w:rsidR="00A5366E">
        <w:t xml:space="preserve">now </w:t>
      </w:r>
      <w:r>
        <w:t xml:space="preserve">revised the abstract to define the three analyses explicitly: </w:t>
      </w:r>
      <w:proofErr w:type="spellStart"/>
      <w:r w:rsidR="00A5366E">
        <w:t>i.e</w:t>
      </w:r>
      <w:proofErr w:type="spellEnd"/>
      <w:r w:rsidR="00A5366E">
        <w:t xml:space="preserve"> </w:t>
      </w:r>
      <w:r>
        <w:t>a multi-species comparative analysis of the life expectancy-shape relationship, a single-species time-series analysis of climate effects on recruitment, and</w:t>
      </w:r>
      <w:r w:rsidR="00A5366E">
        <w:t xml:space="preserve"> (now)</w:t>
      </w:r>
      <w:r>
        <w:t xml:space="preserve"> a simulation study with known truth. </w:t>
      </w:r>
      <w:r w:rsidR="00E4016A">
        <w:t xml:space="preserve">[Lines </w:t>
      </w:r>
      <w:r>
        <w:t>11</w:t>
      </w:r>
      <w:r w:rsidR="0092150E">
        <w:t>-</w:t>
      </w:r>
      <w:r>
        <w:t>14]</w:t>
      </w:r>
    </w:p>
    <w:p w14:paraId="6D655DA6" w14:textId="77777777" w:rsidR="0065497F" w:rsidRDefault="00000000">
      <w:pPr>
        <w:pBdr>
          <w:left w:val="single" w:sz="12" w:space="8" w:color="BFBFBF"/>
        </w:pBdr>
        <w:spacing w:after="80"/>
        <w:ind w:left="360"/>
      </w:pPr>
      <w:r>
        <w:rPr>
          <w:i/>
          <w:iCs/>
          <w:color w:val="444444"/>
        </w:rPr>
        <w:t>Line 14: It is not clear what “It” refers to in the second sentence here because “trait” is not very clearly defined.</w:t>
      </w:r>
    </w:p>
    <w:p w14:paraId="64C6A7A2" w14:textId="408B30AC" w:rsidR="0065497F" w:rsidRDefault="00000000">
      <w:pPr>
        <w:spacing w:after="220"/>
      </w:pPr>
      <w:r>
        <w:rPr>
          <w:b/>
          <w:bCs/>
        </w:rPr>
        <w:t xml:space="preserve">Response: </w:t>
      </w:r>
      <w:r>
        <w:t xml:space="preserve">We have removed </w:t>
      </w:r>
      <w:r w:rsidR="0092150E">
        <w:t xml:space="preserve">the </w:t>
      </w:r>
      <w:r>
        <w:t xml:space="preserve">ambiguous </w:t>
      </w:r>
      <w:r w:rsidR="0092150E">
        <w:t>“it</w:t>
      </w:r>
      <w:proofErr w:type="gramStart"/>
      <w:r w:rsidR="0092150E">
        <w:t>”</w:t>
      </w:r>
      <w:proofErr w:type="gramEnd"/>
      <w:r w:rsidR="0092150E">
        <w:t xml:space="preserve"> so the</w:t>
      </w:r>
      <w:r>
        <w:t xml:space="preserve"> sentence now reads “Accounting for sampling uncertainty barely shifted integrated metrics such as population growth rate</w:t>
      </w:r>
      <w:r w:rsidR="0092150E">
        <w:t>”</w:t>
      </w:r>
      <w:r>
        <w:t xml:space="preserve"> </w:t>
      </w:r>
      <w:r w:rsidR="00E4016A">
        <w:t xml:space="preserve">[Lines </w:t>
      </w:r>
      <w:r>
        <w:t>15</w:t>
      </w:r>
      <w:r w:rsidR="0092150E">
        <w:t>-</w:t>
      </w:r>
      <w:r>
        <w:t>18]</w:t>
      </w:r>
    </w:p>
    <w:p w14:paraId="3419D522" w14:textId="77777777" w:rsidR="0065497F" w:rsidRDefault="00000000">
      <w:pPr>
        <w:pBdr>
          <w:left w:val="single" w:sz="12" w:space="8" w:color="BFBFBF"/>
        </w:pBdr>
        <w:spacing w:after="80"/>
        <w:ind w:left="360"/>
      </w:pPr>
      <w:r>
        <w:rPr>
          <w:i/>
          <w:iCs/>
          <w:color w:val="444444"/>
        </w:rPr>
        <w:t xml:space="preserve">Line 26: The overall goal of the paper is </w:t>
      </w:r>
      <w:proofErr w:type="gramStart"/>
      <w:r>
        <w:rPr>
          <w:i/>
          <w:iCs/>
          <w:color w:val="444444"/>
        </w:rPr>
        <w:t>really important</w:t>
      </w:r>
      <w:proofErr w:type="gramEnd"/>
      <w:r>
        <w:rPr>
          <w:i/>
          <w:iCs/>
          <w:color w:val="444444"/>
        </w:rPr>
        <w:t xml:space="preserve"> and appreciated!</w:t>
      </w:r>
    </w:p>
    <w:p w14:paraId="5E1246AD" w14:textId="4C7C47FC" w:rsidR="0065497F" w:rsidRDefault="00000000">
      <w:pPr>
        <w:spacing w:after="220"/>
      </w:pPr>
      <w:r>
        <w:rPr>
          <w:b/>
          <w:bCs/>
        </w:rPr>
        <w:t xml:space="preserve">Response: </w:t>
      </w:r>
      <w:r w:rsidR="0092150E">
        <w:t>Thanks!</w:t>
      </w:r>
    </w:p>
    <w:p w14:paraId="7E2E4611" w14:textId="77777777" w:rsidR="0065497F" w:rsidRDefault="00000000">
      <w:pPr>
        <w:pStyle w:val="Heading2"/>
        <w:spacing w:before="200" w:after="80"/>
      </w:pPr>
      <w:r>
        <w:rPr>
          <w:b/>
          <w:bCs/>
          <w:color w:val="1F4E79"/>
        </w:rPr>
        <w:t>Introduction</w:t>
      </w:r>
    </w:p>
    <w:p w14:paraId="5042F79B" w14:textId="77777777" w:rsidR="0065497F" w:rsidRDefault="00000000">
      <w:pPr>
        <w:pBdr>
          <w:left w:val="single" w:sz="12" w:space="8" w:color="BFBFBF"/>
        </w:pBdr>
        <w:spacing w:after="80"/>
        <w:ind w:left="360"/>
      </w:pPr>
      <w:r>
        <w:rPr>
          <w:i/>
          <w:iCs/>
          <w:color w:val="444444"/>
        </w:rPr>
        <w:t xml:space="preserve">Line 40: […] I would suggest re-organizing the introduction to start with the broader idea of sampling </w:t>
      </w:r>
      <w:proofErr w:type="gramStart"/>
      <w:r>
        <w:rPr>
          <w:i/>
          <w:iCs/>
          <w:color w:val="444444"/>
        </w:rPr>
        <w:t>uncertainty, and</w:t>
      </w:r>
      <w:proofErr w:type="gramEnd"/>
      <w:r>
        <w:rPr>
          <w:i/>
          <w:iCs/>
          <w:color w:val="444444"/>
        </w:rPr>
        <w:t xml:space="preserve"> then point out that it is particularly relevant to these sorts of analyses that re-use published matrices where the uncertainty is even more unavailable.</w:t>
      </w:r>
    </w:p>
    <w:p w14:paraId="3421D1B2" w14:textId="74AD482C" w:rsidR="0065497F" w:rsidRDefault="00000000">
      <w:pPr>
        <w:spacing w:after="220"/>
      </w:pPr>
      <w:r>
        <w:rPr>
          <w:b/>
          <w:bCs/>
        </w:rPr>
        <w:t xml:space="preserve">Response: </w:t>
      </w:r>
      <w:r>
        <w:t xml:space="preserve">We have </w:t>
      </w:r>
      <w:proofErr w:type="spellStart"/>
      <w:proofErr w:type="gramStart"/>
      <w:r>
        <w:t>reorganise</w:t>
      </w:r>
      <w:proofErr w:type="spellEnd"/>
      <w:proofErr w:type="gramEnd"/>
      <w:r>
        <w:t xml:space="preserve"> the </w:t>
      </w:r>
      <w:r w:rsidR="00A5366E">
        <w:t xml:space="preserve">start </w:t>
      </w:r>
      <w:r>
        <w:t xml:space="preserve">of the Introduction to begin </w:t>
      </w:r>
      <w:r w:rsidR="00A5366E">
        <w:t xml:space="preserve">by talking through </w:t>
      </w:r>
      <w:r>
        <w:t>broad relevance of sampling uncertainty across demographic analyses</w:t>
      </w:r>
      <w:r w:rsidR="000A7373">
        <w:t>. This takes the reader</w:t>
      </w:r>
      <w:r>
        <w:t xml:space="preserve"> from raw-data and single-species studies up to large comparative studies</w:t>
      </w:r>
      <w:r w:rsidR="000A7373">
        <w:t>,</w:t>
      </w:r>
      <w:r>
        <w:t xml:space="preserve"> before narrowing to the compiled-database setting where the uncertainty</w:t>
      </w:r>
      <w:r w:rsidR="00A5366E">
        <w:t xml:space="preserve"> information </w:t>
      </w:r>
      <w:r>
        <w:t xml:space="preserve">is least available. </w:t>
      </w:r>
      <w:r w:rsidR="00E4016A">
        <w:t xml:space="preserve">[Lines </w:t>
      </w:r>
      <w:r>
        <w:t>35</w:t>
      </w:r>
      <w:r w:rsidR="0092150E">
        <w:t>-</w:t>
      </w:r>
      <w:r>
        <w:t>48]</w:t>
      </w:r>
    </w:p>
    <w:p w14:paraId="10767215" w14:textId="77777777" w:rsidR="0065497F" w:rsidRDefault="00000000">
      <w:pPr>
        <w:pBdr>
          <w:left w:val="single" w:sz="12" w:space="8" w:color="BFBFBF"/>
        </w:pBdr>
        <w:spacing w:after="80"/>
        <w:ind w:left="360"/>
      </w:pPr>
      <w:r>
        <w:rPr>
          <w:i/>
          <w:iCs/>
          <w:color w:val="444444"/>
        </w:rPr>
        <w:lastRenderedPageBreak/>
        <w:t>Line 55: […] is the trait for a population or for a species, and is it different from a life history trait[?]</w:t>
      </w:r>
    </w:p>
    <w:p w14:paraId="2B034FFE" w14:textId="2B55E582" w:rsidR="0065497F" w:rsidRDefault="00000000">
      <w:pPr>
        <w:spacing w:after="220"/>
      </w:pPr>
      <w:r>
        <w:rPr>
          <w:b/>
          <w:bCs/>
        </w:rPr>
        <w:t xml:space="preserve">Response: </w:t>
      </w:r>
      <w:r>
        <w:t xml:space="preserve">We have clarified this terminology at first use in the Introduction. The text now defines derived demographic traits as population- or species-level quantities computed from </w:t>
      </w:r>
      <w:proofErr w:type="gramStart"/>
      <w:r>
        <w:t>MPMs, and</w:t>
      </w:r>
      <w:proofErr w:type="gramEnd"/>
      <w:r>
        <w:t xml:space="preserve"> distinguishes life-history traits as one subset of those quantities. </w:t>
      </w:r>
      <w:r w:rsidR="00E4016A">
        <w:t xml:space="preserve">[Lines </w:t>
      </w:r>
      <w:r>
        <w:t>63</w:t>
      </w:r>
      <w:r w:rsidR="0092150E">
        <w:t>-</w:t>
      </w:r>
      <w:r>
        <w:t>68]</w:t>
      </w:r>
    </w:p>
    <w:p w14:paraId="39209E3D" w14:textId="77777777" w:rsidR="0065497F" w:rsidRDefault="00000000">
      <w:pPr>
        <w:pBdr>
          <w:left w:val="single" w:sz="12" w:space="8" w:color="BFBFBF"/>
        </w:pBdr>
        <w:spacing w:after="80"/>
        <w:ind w:left="360"/>
      </w:pPr>
      <w:r>
        <w:rPr>
          <w:i/>
          <w:iCs/>
          <w:color w:val="444444"/>
        </w:rPr>
        <w:t>Line 65: […] I do think it would be useful for this manuscript to more clearly present the methods by which the authors are incorporating this uncertainty.</w:t>
      </w:r>
    </w:p>
    <w:p w14:paraId="33635145" w14:textId="0918898E" w:rsidR="0065497F" w:rsidRDefault="00000000">
      <w:pPr>
        <w:spacing w:after="220"/>
      </w:pPr>
      <w:r>
        <w:rPr>
          <w:b/>
          <w:bCs/>
        </w:rPr>
        <w:t xml:space="preserve">Response: </w:t>
      </w:r>
      <w:r>
        <w:t xml:space="preserve">We have </w:t>
      </w:r>
      <w:r w:rsidR="00A5366E">
        <w:t xml:space="preserve">now </w:t>
      </w:r>
      <w:r>
        <w:t xml:space="preserve">made the uncertainty-propagation methods </w:t>
      </w:r>
      <w:r w:rsidR="00A5366E">
        <w:t xml:space="preserve">we use </w:t>
      </w:r>
      <w:r>
        <w:t xml:space="preserve">more prominent. The ‘Sampling distribution for a single MPM’ section now describes direct conjugate posterior sampling, including the priors, draw counts and treatment of zero entries and unavailable sample sizes, and each analysis states which quantity carries the propagated uncertainty and how it </w:t>
      </w:r>
      <w:proofErr w:type="gramStart"/>
      <w:r>
        <w:t xml:space="preserve">enters </w:t>
      </w:r>
      <w:r w:rsidR="003C33A9">
        <w:t>into</w:t>
      </w:r>
      <w:proofErr w:type="gramEnd"/>
      <w:r w:rsidR="003C33A9">
        <w:t xml:space="preserve"> </w:t>
      </w:r>
      <w:r>
        <w:t xml:space="preserve">the statistical model. </w:t>
      </w:r>
      <w:r w:rsidR="00E4016A">
        <w:t xml:space="preserve">[Lines </w:t>
      </w:r>
      <w:bookmarkStart w:id="0" w:name="OLE_LINK2"/>
      <w:r>
        <w:t>179</w:t>
      </w:r>
      <w:bookmarkEnd w:id="0"/>
      <w:r w:rsidR="0092150E">
        <w:t>-</w:t>
      </w:r>
      <w:r>
        <w:t>204]</w:t>
      </w:r>
    </w:p>
    <w:p w14:paraId="04318602" w14:textId="77777777" w:rsidR="0065497F" w:rsidRDefault="00000000">
      <w:pPr>
        <w:pBdr>
          <w:left w:val="single" w:sz="12" w:space="8" w:color="BFBFBF"/>
        </w:pBdr>
        <w:spacing w:after="80"/>
        <w:ind w:left="360"/>
      </w:pPr>
      <w:r>
        <w:rPr>
          <w:i/>
          <w:iCs/>
          <w:color w:val="444444"/>
        </w:rPr>
        <w:t xml:space="preserve">Line 78: I suggest phrasing this more as “deriving parameters from MPMs that have </w:t>
      </w:r>
      <w:proofErr w:type="gramStart"/>
      <w:r>
        <w:rPr>
          <w:i/>
          <w:iCs/>
          <w:color w:val="444444"/>
        </w:rPr>
        <w:t>uncertainty, and</w:t>
      </w:r>
      <w:proofErr w:type="gramEnd"/>
      <w:r>
        <w:rPr>
          <w:i/>
          <w:iCs/>
          <w:color w:val="444444"/>
        </w:rPr>
        <w:t xml:space="preserve"> then using those parameters to test for statistical relationships” […].</w:t>
      </w:r>
    </w:p>
    <w:p w14:paraId="7AEEA834" w14:textId="02845704" w:rsidR="0065497F" w:rsidRDefault="00000000">
      <w:pPr>
        <w:spacing w:after="220"/>
      </w:pPr>
      <w:r>
        <w:rPr>
          <w:b/>
          <w:bCs/>
        </w:rPr>
        <w:t xml:space="preserve">Response: </w:t>
      </w:r>
      <w:r>
        <w:t>We have rephrased this passage to make the chain of propagation explicit</w:t>
      </w:r>
      <w:r w:rsidR="003C33A9">
        <w:t xml:space="preserve">. Going </w:t>
      </w:r>
      <w:r>
        <w:t>from uncertainty in the sampled transition rates, through the derived parameters, to the statistical relationships tested</w:t>
      </w:r>
      <w:r w:rsidR="003C33A9">
        <w:t>,</w:t>
      </w:r>
      <w:r>
        <w:t xml:space="preserve"> rather than referring </w:t>
      </w:r>
      <w:r w:rsidR="003C33A9">
        <w:t xml:space="preserve">more </w:t>
      </w:r>
      <w:r>
        <w:t xml:space="preserve">generically to incorporating estimates into a model. </w:t>
      </w:r>
      <w:r w:rsidR="00E4016A">
        <w:t xml:space="preserve">[Lines </w:t>
      </w:r>
      <w:r>
        <w:t>103</w:t>
      </w:r>
      <w:r w:rsidR="0092150E">
        <w:t>-</w:t>
      </w:r>
      <w:r>
        <w:t>104]</w:t>
      </w:r>
    </w:p>
    <w:p w14:paraId="30B7DCE9" w14:textId="77777777" w:rsidR="0065497F" w:rsidRDefault="00000000">
      <w:pPr>
        <w:pBdr>
          <w:left w:val="single" w:sz="12" w:space="8" w:color="BFBFBF"/>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w:t>
      </w:r>
      <w:proofErr w:type="gramStart"/>
      <w:r>
        <w:rPr>
          <w:i/>
          <w:iCs/>
          <w:color w:val="444444"/>
        </w:rPr>
        <w:t>really helpful</w:t>
      </w:r>
      <w:proofErr w:type="gramEnd"/>
      <w:r>
        <w:rPr>
          <w:i/>
          <w:iCs/>
          <w:color w:val="444444"/>
        </w:rPr>
        <w:t xml:space="preserve"> […] and the difference between implicit year-to-year variation in matrices vs more explicit climate driver variation.</w:t>
      </w:r>
    </w:p>
    <w:p w14:paraId="18A2A074" w14:textId="3D40E921" w:rsidR="0065497F" w:rsidRDefault="00000000">
      <w:pPr>
        <w:spacing w:after="220"/>
      </w:pPr>
      <w:r>
        <w:rPr>
          <w:b/>
          <w:bCs/>
        </w:rPr>
        <w:t xml:space="preserve">Response: </w:t>
      </w:r>
      <w:r>
        <w:t xml:space="preserve">We </w:t>
      </w:r>
      <w:r w:rsidR="003C33A9">
        <w:t>now</w:t>
      </w:r>
      <w:r>
        <w:t xml:space="preser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w:t>
      </w:r>
      <w:r w:rsidR="003C33A9">
        <w:t xml:space="preserve"> “downgraded” </w:t>
      </w:r>
      <w:proofErr w:type="gramStart"/>
      <w:r w:rsidR="003C33A9">
        <w:t xml:space="preserve">to </w:t>
      </w:r>
      <w:r>
        <w:t xml:space="preserve"> a</w:t>
      </w:r>
      <w:proofErr w:type="gramEnd"/>
      <w:r>
        <w:t xml:space="preserve"> supplementary robustness check</w:t>
      </w:r>
      <w:r w:rsidR="003C33A9">
        <w:t xml:space="preserve"> rather than removing </w:t>
      </w:r>
      <w:proofErr w:type="spellStart"/>
      <w:r w:rsidR="003C33A9">
        <w:t>entirley</w:t>
      </w:r>
      <w:proofErr w:type="spellEnd"/>
      <w:r>
        <w:t xml:space="preserve">. A dedicated paragraph </w:t>
      </w:r>
      <w:r w:rsidR="003C33A9">
        <w:t xml:space="preserve">outlines the </w:t>
      </w:r>
      <w:r>
        <w:t>motivat</w:t>
      </w:r>
      <w:r w:rsidR="003C33A9">
        <w:t xml:space="preserve">ion for </w:t>
      </w:r>
      <w:r>
        <w:t xml:space="preserve">climate-demography analyses and explains that independent, additive, </w:t>
      </w:r>
      <w:r w:rsidR="003C33A9">
        <w:t xml:space="preserve">unbiassed </w:t>
      </w:r>
      <w:r>
        <w:t xml:space="preserve">response error in linear regression reduces precision rather than attenuating the slope. Its consequences in demographic models depend on the error structure and model formulation. </w:t>
      </w:r>
      <w:r w:rsidR="00E4016A">
        <w:t xml:space="preserve">[Lines </w:t>
      </w:r>
      <w:r>
        <w:t>78</w:t>
      </w:r>
      <w:r w:rsidR="0092150E">
        <w:t>-</w:t>
      </w:r>
      <w:r>
        <w:t>88, 105</w:t>
      </w:r>
      <w:r w:rsidR="0092150E">
        <w:t>-</w:t>
      </w:r>
      <w:r>
        <w:t>116]</w:t>
      </w:r>
    </w:p>
    <w:p w14:paraId="31F23265" w14:textId="77777777" w:rsidR="0065497F" w:rsidRDefault="00000000">
      <w:pPr>
        <w:pBdr>
          <w:left w:val="single" w:sz="12" w:space="8" w:color="BFBFBF"/>
        </w:pBdr>
        <w:spacing w:after="80"/>
        <w:ind w:left="360"/>
      </w:pPr>
      <w:r>
        <w:rPr>
          <w:i/>
          <w:iCs/>
          <w:color w:val="444444"/>
        </w:rPr>
        <w:t>Line 95: The goal of having diagnoses seems like a very useful contribution, but what these metrics are was not clear to me after having read the full manuscript. Can there be more of a summary of this material as a table or box, somewhere in the manuscript?</w:t>
      </w:r>
    </w:p>
    <w:p w14:paraId="338425A2" w14:textId="5AB48688" w:rsidR="0065497F" w:rsidRDefault="00000000">
      <w:pPr>
        <w:spacing w:after="220"/>
      </w:pPr>
      <w:r>
        <w:rPr>
          <w:b/>
          <w:bCs/>
        </w:rPr>
        <w:t xml:space="preserve">Response: </w:t>
      </w:r>
      <w:r>
        <w:t xml:space="preserve">We have added </w:t>
      </w:r>
      <w:r w:rsidR="003C33A9">
        <w:t xml:space="preserve">text to the introduction </w:t>
      </w:r>
      <w:r>
        <w:t xml:space="preserve">that we also provide a practical diagnostic checklist for COMPADRE users, and the checklist itself is set out in the Discussion. </w:t>
      </w:r>
      <w:r w:rsidR="00E4016A">
        <w:t xml:space="preserve">[Lines </w:t>
      </w:r>
      <w:r>
        <w:t>120</w:t>
      </w:r>
      <w:r w:rsidR="0092150E">
        <w:t>-</w:t>
      </w:r>
      <w:r>
        <w:t>122]</w:t>
      </w:r>
    </w:p>
    <w:p w14:paraId="6FA482A1" w14:textId="77777777" w:rsidR="0065497F" w:rsidRDefault="00000000">
      <w:pPr>
        <w:pStyle w:val="Heading2"/>
        <w:spacing w:before="200" w:after="80"/>
      </w:pPr>
      <w:r>
        <w:rPr>
          <w:b/>
          <w:bCs/>
          <w:color w:val="1F4E79"/>
        </w:rPr>
        <w:t>Methods</w:t>
      </w:r>
    </w:p>
    <w:p w14:paraId="15343EF8" w14:textId="77777777" w:rsidR="0065497F" w:rsidRDefault="00000000">
      <w:pPr>
        <w:pBdr>
          <w:left w:val="single" w:sz="12" w:space="8" w:color="BFBFBF"/>
        </w:pBdr>
        <w:spacing w:after="80"/>
        <w:ind w:left="360"/>
      </w:pPr>
      <w:r>
        <w:rPr>
          <w:i/>
          <w:iCs/>
          <w:color w:val="444444"/>
        </w:rPr>
        <w:t>Line 122: It was not clear to me if all studies had at least 4 years of temporal replication or not?</w:t>
      </w:r>
    </w:p>
    <w:p w14:paraId="106079E7" w14:textId="0DB17B18" w:rsidR="0065497F" w:rsidRDefault="00000000">
      <w:pPr>
        <w:spacing w:after="220"/>
      </w:pPr>
      <w:r>
        <w:rPr>
          <w:b/>
          <w:bCs/>
        </w:rPr>
        <w:t xml:space="preserve">Response: </w:t>
      </w:r>
      <w:r>
        <w:t xml:space="preserve">We have </w:t>
      </w:r>
      <w:r w:rsidR="003C33A9">
        <w:t xml:space="preserve">now </w:t>
      </w:r>
      <w:r>
        <w:t xml:space="preserve">clarified </w:t>
      </w:r>
      <w:r w:rsidR="003C33A9">
        <w:t xml:space="preserve">the matrix model </w:t>
      </w:r>
      <w:proofErr w:type="spellStart"/>
      <w:r w:rsidR="003C33A9">
        <w:t>slection</w:t>
      </w:r>
      <w:proofErr w:type="spellEnd"/>
      <w:r w:rsidR="003C33A9">
        <w:t xml:space="preserve"> criteria.</w:t>
      </w:r>
      <w:r>
        <w:t xml:space="preserve"> </w:t>
      </w:r>
      <w:r w:rsidR="003C33A9">
        <w:t>T</w:t>
      </w:r>
      <w:r>
        <w:t>he ‘at least 4 annual matrices’ requirement applied only to the 5 pre-2010 studies added to support the time-series analyses</w:t>
      </w:r>
      <w:r w:rsidR="0092150E">
        <w:t>… i</w:t>
      </w:r>
      <w:r>
        <w:t xml:space="preserve">t was not a selection criterion for the full 31-study dataset used across all analyses. </w:t>
      </w:r>
      <w:r w:rsidR="00E4016A">
        <w:t>[</w:t>
      </w:r>
      <w:r w:rsidR="0092150E">
        <w:t xml:space="preserve">Target studies section, </w:t>
      </w:r>
      <w:r w:rsidR="00E4016A">
        <w:t xml:space="preserve">Lines </w:t>
      </w:r>
      <w:r>
        <w:t>138</w:t>
      </w:r>
      <w:r w:rsidR="0092150E">
        <w:t>-</w:t>
      </w:r>
      <w:r>
        <w:t>140]</w:t>
      </w:r>
    </w:p>
    <w:p w14:paraId="6031432C" w14:textId="77777777" w:rsidR="0065497F" w:rsidRDefault="00000000">
      <w:pPr>
        <w:pBdr>
          <w:left w:val="single" w:sz="12" w:space="8" w:color="BFBFBF"/>
        </w:pBdr>
        <w:spacing w:after="80"/>
        <w:ind w:left="360"/>
      </w:pPr>
      <w:r>
        <w:rPr>
          <w:i/>
          <w:iCs/>
          <w:color w:val="444444"/>
        </w:rPr>
        <w:lastRenderedPageBreak/>
        <w:t>Line 147: […] a statistically estimated model with many more stages or ages, or even IPMs, are these likely to have less drastic consequences of uncertainty because each individual bin is sharing information across stages?</w:t>
      </w:r>
    </w:p>
    <w:p w14:paraId="5CEAC7EC" w14:textId="59843D3C" w:rsidR="0065497F" w:rsidRDefault="00000000">
      <w:pPr>
        <w:spacing w:after="220"/>
      </w:pPr>
      <w:r>
        <w:rPr>
          <w:b/>
          <w:bCs/>
        </w:rPr>
        <w:t xml:space="preserve">Response: </w:t>
      </w:r>
      <w:r>
        <w:t xml:space="preserve">We have added a short paragraph to the Methods </w:t>
      </w:r>
      <w:r w:rsidR="003C33A9">
        <w:t xml:space="preserve">section to </w:t>
      </w:r>
      <w:r>
        <w:t>clarify</w:t>
      </w:r>
      <w:r w:rsidR="003C33A9">
        <w:t xml:space="preserve"> </w:t>
      </w:r>
      <w:r>
        <w:t xml:space="preserve">that uncertainty may differ when transition rates are estimated with </w:t>
      </w:r>
      <w:r w:rsidR="003C33A9">
        <w:t xml:space="preserve">other types of </w:t>
      </w:r>
      <w:proofErr w:type="gramStart"/>
      <w:r w:rsidR="003C33A9">
        <w:t>model</w:t>
      </w:r>
      <w:proofErr w:type="gramEnd"/>
      <w:r w:rsidR="003C33A9">
        <w:t xml:space="preserve">, such as </w:t>
      </w:r>
      <w:r>
        <w:t xml:space="preserve">information-sharing models </w:t>
      </w:r>
      <w:r w:rsidR="003C33A9">
        <w:t xml:space="preserve">like </w:t>
      </w:r>
      <w:r>
        <w:t xml:space="preserve">hierarchical vital-rate models or IPMs. Partial pooling will often reduce the variance of weakly informed transition </w:t>
      </w:r>
      <w:proofErr w:type="gramStart"/>
      <w:r>
        <w:t>estimates, but</w:t>
      </w:r>
      <w:proofErr w:type="gramEnd"/>
      <w:r>
        <w:t xml:space="preserve"> may also induce stronger correlations across transitions</w:t>
      </w:r>
      <w:r w:rsidR="0092150E">
        <w:t>. I</w:t>
      </w:r>
      <w:r>
        <w:t xml:space="preserve">n </w:t>
      </w:r>
      <w:r w:rsidR="0092150E">
        <w:t xml:space="preserve">these </w:t>
      </w:r>
      <w:proofErr w:type="gramStart"/>
      <w:r>
        <w:t>cases</w:t>
      </w:r>
      <w:proofErr w:type="gramEnd"/>
      <w:r>
        <w:t xml:space="preserve"> </w:t>
      </w:r>
      <w:r w:rsidR="0092150E">
        <w:t xml:space="preserve">we think </w:t>
      </w:r>
      <w:r>
        <w:t xml:space="preserve">uncertainty should ideally be propagated from the joint posterior of the fitted vital-rate model rather than treating transition estimates as independent. </w:t>
      </w:r>
      <w:r w:rsidR="00E4016A">
        <w:t xml:space="preserve">[Lines </w:t>
      </w:r>
      <w:r>
        <w:t>169</w:t>
      </w:r>
      <w:r w:rsidR="0092150E">
        <w:t>-</w:t>
      </w:r>
      <w:r>
        <w:t>178]</w:t>
      </w:r>
    </w:p>
    <w:p w14:paraId="360499E1" w14:textId="77777777" w:rsidR="0065497F" w:rsidRDefault="00000000">
      <w:pPr>
        <w:pBdr>
          <w:left w:val="single" w:sz="12" w:space="8" w:color="BFBFBF"/>
        </w:pBdr>
        <w:spacing w:after="80"/>
        <w:ind w:left="360"/>
      </w:pPr>
      <w:r>
        <w:rPr>
          <w:i/>
          <w:iCs/>
          <w:color w:val="444444"/>
        </w:rPr>
        <w:t>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14:paraId="69900ADA" w14:textId="69EA3087" w:rsidR="0065497F" w:rsidRDefault="00000000">
      <w:pPr>
        <w:spacing w:after="220"/>
      </w:pPr>
      <w:r>
        <w:rPr>
          <w:b/>
          <w:bCs/>
        </w:rPr>
        <w:t xml:space="preserve">Response: </w:t>
      </w:r>
      <w:r>
        <w:t xml:space="preserve">We </w:t>
      </w:r>
      <w:r w:rsidR="0092150E">
        <w:t>now have</w:t>
      </w:r>
      <w:r>
        <w:t xml:space="preserve"> acknowledged the overdispersion point in the Methods: a Poisson distribution for fecundity may under-represent uncertainty when reproduction is </w:t>
      </w:r>
      <w:proofErr w:type="spellStart"/>
      <w:r>
        <w:t>overdispersed</w:t>
      </w:r>
      <w:proofErr w:type="spellEnd"/>
      <w:r>
        <w:t xml:space="preserve">. We agree that reproduction-focused quantities, such as net reproductive rate, may show different sensitivities to fecundity uncertainty. We have not tested those quantities, so their robustness cannot be inferred from our recruitment results. </w:t>
      </w:r>
      <w:r w:rsidR="00E4016A">
        <w:t xml:space="preserve">[Lines </w:t>
      </w:r>
      <w:r>
        <w:t>195</w:t>
      </w:r>
      <w:r w:rsidR="0092150E">
        <w:t>-</w:t>
      </w:r>
      <w:r>
        <w:t>196]</w:t>
      </w:r>
    </w:p>
    <w:p w14:paraId="55FD3D49" w14:textId="77777777" w:rsidR="0065497F" w:rsidRDefault="00000000">
      <w:pPr>
        <w:pBdr>
          <w:left w:val="single" w:sz="12" w:space="8" w:color="BFBFBF"/>
        </w:pBdr>
        <w:spacing w:after="80"/>
        <w:ind w:left="360"/>
      </w:pPr>
      <w:r>
        <w:rPr>
          <w:i/>
          <w:iCs/>
          <w:color w:val="444444"/>
        </w:rPr>
        <w:t>Line 175: It would be valuable to provide more sample sizes for the numbers of matrices for which there was no useable sample size.</w:t>
      </w:r>
    </w:p>
    <w:p w14:paraId="6F250F87" w14:textId="149641AB" w:rsidR="0065497F" w:rsidRDefault="00000000">
      <w:pPr>
        <w:spacing w:after="220"/>
      </w:pPr>
      <w:r>
        <w:rPr>
          <w:b/>
          <w:bCs/>
        </w:rPr>
        <w:t xml:space="preserve">Response: </w:t>
      </w:r>
      <w:r>
        <w:t xml:space="preserve">We have now reported this explicitly: “For 5 of the population matrices (one population each), we could not recover even the per-stage sample sizes, so we had no basis for estimating their uncertainty. Where these matrices were kept, the affected columns were held at their published values rather than given reconstructed sampling uncertainty.” </w:t>
      </w:r>
      <w:r w:rsidR="00E4016A">
        <w:t xml:space="preserve">[Lines </w:t>
      </w:r>
      <w:r>
        <w:t>306</w:t>
      </w:r>
      <w:r w:rsidR="0092150E">
        <w:t>-</w:t>
      </w:r>
      <w:r>
        <w:t>311]</w:t>
      </w:r>
    </w:p>
    <w:p w14:paraId="7BD1B177" w14:textId="77777777" w:rsidR="0065497F" w:rsidRDefault="00000000">
      <w:pPr>
        <w:pBdr>
          <w:left w:val="single" w:sz="12" w:space="8" w:color="BFBFBF"/>
        </w:pBdr>
        <w:spacing w:after="80"/>
        <w:ind w:left="360"/>
      </w:pPr>
      <w:r>
        <w:rPr>
          <w:i/>
          <w:iCs/>
          <w:color w:val="444444"/>
        </w:rPr>
        <w:t>Line 185: Is it the case that the sample size, and the total estimate population size is available for each of the included studies?</w:t>
      </w:r>
    </w:p>
    <w:p w14:paraId="36921300" w14:textId="417736D0" w:rsidR="0065497F" w:rsidRDefault="00000000">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w:t>
      </w:r>
      <w:r w:rsidR="00E4016A">
        <w:t xml:space="preserve">[Lines </w:t>
      </w:r>
      <w:r>
        <w:t>306</w:t>
      </w:r>
      <w:r w:rsidR="0092150E">
        <w:t>-</w:t>
      </w:r>
      <w:r>
        <w:t>308]</w:t>
      </w:r>
    </w:p>
    <w:p w14:paraId="1CEFA8B7" w14:textId="77777777" w:rsidR="0065497F" w:rsidRDefault="00000000">
      <w:pPr>
        <w:pBdr>
          <w:left w:val="single" w:sz="12" w:space="8" w:color="BFBFBF"/>
        </w:pBdr>
        <w:spacing w:after="80"/>
        <w:ind w:left="360"/>
      </w:pPr>
      <w:r>
        <w:rPr>
          <w:i/>
          <w:iCs/>
          <w:color w:val="444444"/>
        </w:rPr>
        <w:t>Line 190: It is not clear how the extra row of death frequencies is used.</w:t>
      </w:r>
    </w:p>
    <w:p w14:paraId="3128336C" w14:textId="3480ACEA" w:rsidR="0065497F" w:rsidRDefault="00000000">
      <w:pPr>
        <w:spacing w:after="220"/>
      </w:pPr>
      <w:r>
        <w:rPr>
          <w:b/>
          <w:bCs/>
        </w:rPr>
        <w:t xml:space="preserve">Response: </w:t>
      </w:r>
      <w:r>
        <w:t xml:space="preserve">We agree it was </w:t>
      </w:r>
      <w:proofErr w:type="gramStart"/>
      <w:r>
        <w:t>unclear, and</w:t>
      </w:r>
      <w:proofErr w:type="gramEnd"/>
      <w:r>
        <w:t xml:space="preserve"> have clarified it in the Methods. The revised text explains that the extra row (d) represents death, the remaining outcome for individuals that did not survive, and states that, in the posterior sampling, death probability is drawn jointly with the living-transition probabilities in each U-column, but only the living-stage components are written back into the simulated U matrix. </w:t>
      </w:r>
      <w:r w:rsidR="00E4016A">
        <w:t xml:space="preserve">[Lines </w:t>
      </w:r>
      <w:r>
        <w:t>218</w:t>
      </w:r>
      <w:r w:rsidR="0092150E">
        <w:t>-</w:t>
      </w:r>
      <w:r>
        <w:t>221]</w:t>
      </w:r>
    </w:p>
    <w:p w14:paraId="6E497FE3" w14:textId="77777777" w:rsidR="0065497F" w:rsidRDefault="00000000">
      <w:pPr>
        <w:pBdr>
          <w:left w:val="single" w:sz="12" w:space="8" w:color="BFBFBF"/>
        </w:pBdr>
        <w:spacing w:after="80"/>
        <w:ind w:left="360"/>
      </w:pPr>
      <w:r>
        <w:rPr>
          <w:i/>
          <w:iCs/>
          <w:color w:val="444444"/>
        </w:rPr>
        <w:t xml:space="preserve">Line 214: This paragraph is somewhat repetitive of paragraph at line 80 […]. […] it would still be useful to more clearly introduce why readers would care about climate-demography </w:t>
      </w:r>
      <w:proofErr w:type="gramStart"/>
      <w:r>
        <w:rPr>
          <w:i/>
          <w:iCs/>
          <w:color w:val="444444"/>
        </w:rPr>
        <w:t>relationships in their own right</w:t>
      </w:r>
      <w:proofErr w:type="gramEnd"/>
      <w:r>
        <w:rPr>
          <w:i/>
          <w:iCs/>
          <w:color w:val="444444"/>
        </w:rPr>
        <w:t>.</w:t>
      </w:r>
    </w:p>
    <w:p w14:paraId="14BC1683" w14:textId="2DC9354C" w:rsidR="0065497F" w:rsidRDefault="00000000">
      <w:pPr>
        <w:spacing w:after="220"/>
      </w:pPr>
      <w:r>
        <w:rPr>
          <w:b/>
          <w:bCs/>
        </w:rPr>
        <w:t xml:space="preserve">Response: </w:t>
      </w:r>
      <w:r>
        <w:t>We have tightened</w:t>
      </w:r>
      <w:r w:rsidR="003C33A9">
        <w:t xml:space="preserve"> up the text</w:t>
      </w:r>
      <w:r>
        <w:t xml:space="preserve"> this paragraph so that it complements rather than repeats the earlier passage, and </w:t>
      </w:r>
      <w:r w:rsidR="003C33A9">
        <w:t xml:space="preserve">we think </w:t>
      </w:r>
      <w:r>
        <w:t xml:space="preserve">it now more directly motivates </w:t>
      </w:r>
      <w:r w:rsidR="003C33A9">
        <w:t xml:space="preserve">the </w:t>
      </w:r>
      <w:r>
        <w:t>analys</w:t>
      </w:r>
      <w:r w:rsidR="003C33A9">
        <w:t>es</w:t>
      </w:r>
      <w:r>
        <w:t>. The broader motivation for climate-demography relationships is addressed by the new Introduction paragrap</w:t>
      </w:r>
      <w:r w:rsidR="003C33A9">
        <w:t>h</w:t>
      </w:r>
      <w:r>
        <w:t xml:space="preserve">. </w:t>
      </w:r>
      <w:r w:rsidR="00E4016A">
        <w:t xml:space="preserve">[Lines </w:t>
      </w:r>
      <w:r>
        <w:t>243</w:t>
      </w:r>
      <w:r w:rsidR="0092150E">
        <w:t>-</w:t>
      </w:r>
      <w:r>
        <w:t>253]</w:t>
      </w:r>
    </w:p>
    <w:p w14:paraId="0EB85A69" w14:textId="77777777" w:rsidR="0065497F" w:rsidRDefault="00000000">
      <w:pPr>
        <w:pBdr>
          <w:left w:val="single" w:sz="12" w:space="8" w:color="BFBFBF"/>
        </w:pBdr>
        <w:spacing w:after="80"/>
        <w:ind w:left="360"/>
      </w:pPr>
      <w:r>
        <w:rPr>
          <w:i/>
          <w:iCs/>
          <w:color w:val="444444"/>
        </w:rPr>
        <w:t xml:space="preserve">Line 221: […] I suggest moving Analysis 3 to the supplemental robustness </w:t>
      </w:r>
      <w:proofErr w:type="gramStart"/>
      <w:r>
        <w:rPr>
          <w:i/>
          <w:iCs/>
          <w:color w:val="444444"/>
        </w:rPr>
        <w:t>check, and</w:t>
      </w:r>
      <w:proofErr w:type="gramEnd"/>
      <w:r>
        <w:rPr>
          <w:i/>
          <w:iCs/>
          <w:color w:val="444444"/>
        </w:rPr>
        <w:t xml:space="preserve"> instead focusing on other aspects that influence sample size and uncertainty.</w:t>
      </w:r>
    </w:p>
    <w:p w14:paraId="5171382C" w14:textId="1B0E73D0" w:rsidR="0065497F" w:rsidRDefault="00000000">
      <w:pPr>
        <w:spacing w:after="220"/>
      </w:pPr>
      <w:r>
        <w:rPr>
          <w:b/>
          <w:bCs/>
        </w:rPr>
        <w:lastRenderedPageBreak/>
        <w:t xml:space="preserve">Response: </w:t>
      </w:r>
      <w:r>
        <w:t>We agree. The former Analysis 3 (the multi-site Astragalus comparison) has been moved to the Supplementary Information and reframed as a robustness check on Analysis 2 (Supplementary Methods S1.10</w:t>
      </w:r>
      <w:r w:rsidR="0092150E">
        <w:t xml:space="preserve"> and </w:t>
      </w:r>
      <w:r>
        <w:t xml:space="preserve">Supplementary Results S2.5). The new Analysis 3 is a simulation study with known truth that evaluates how bias and 95% interval coverage vary with effect size and sample size (Figure 6). </w:t>
      </w:r>
      <w:r w:rsidR="00E4016A">
        <w:t xml:space="preserve">[Lines </w:t>
      </w:r>
      <w:r>
        <w:t>115</w:t>
      </w:r>
      <w:r w:rsidR="0092150E">
        <w:t>-</w:t>
      </w:r>
      <w:r>
        <w:t>116, 409</w:t>
      </w:r>
      <w:r w:rsidR="0092150E">
        <w:t>-</w:t>
      </w:r>
      <w:r>
        <w:t>437]</w:t>
      </w:r>
    </w:p>
    <w:p w14:paraId="7F84DB81" w14:textId="77777777" w:rsidR="0065497F" w:rsidRDefault="00000000">
      <w:pPr>
        <w:pBdr>
          <w:left w:val="single" w:sz="12" w:space="8" w:color="BFBFBF"/>
        </w:pBdr>
        <w:spacing w:after="80"/>
        <w:ind w:left="360"/>
      </w:pPr>
      <w:r>
        <w:rPr>
          <w:i/>
          <w:iCs/>
          <w:color w:val="444444"/>
        </w:rPr>
        <w:t xml:space="preserve">Line 232: This is a nice summary of these life history </w:t>
      </w:r>
      <w:proofErr w:type="gramStart"/>
      <w:r>
        <w:rPr>
          <w:i/>
          <w:iCs/>
          <w:color w:val="444444"/>
        </w:rPr>
        <w:t>metrics, but</w:t>
      </w:r>
      <w:proofErr w:type="gramEnd"/>
      <w:r>
        <w:rPr>
          <w:i/>
          <w:iCs/>
          <w:color w:val="444444"/>
        </w:rPr>
        <w:t xml:space="preserve"> doesn't give a good sense of why it is biologically interesting that there is a relationship between shape and longevity. […]</w:t>
      </w:r>
    </w:p>
    <w:p w14:paraId="26E5D6CE" w14:textId="526AAD6D" w:rsidR="0065497F" w:rsidRDefault="00000000">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w:t>
      </w:r>
      <w:r w:rsidR="00E4016A">
        <w:t xml:space="preserve">[Lines </w:t>
      </w:r>
      <w:r>
        <w:t>257</w:t>
      </w:r>
      <w:r w:rsidR="0092150E">
        <w:t>-</w:t>
      </w:r>
      <w:r>
        <w:t>266]</w:t>
      </w:r>
    </w:p>
    <w:p w14:paraId="5A6E68BD" w14:textId="77777777" w:rsidR="0065497F" w:rsidRDefault="00000000">
      <w:pPr>
        <w:pBdr>
          <w:left w:val="single" w:sz="12" w:space="8" w:color="BFBFBF"/>
        </w:pBdr>
        <w:spacing w:after="80"/>
        <w:ind w:left="360"/>
      </w:pPr>
      <w:r>
        <w:rPr>
          <w:i/>
          <w:iCs/>
          <w:color w:val="444444"/>
        </w:rPr>
        <w:t>Line 308: It is not clear what is meant by matched climate covariates if the authors need to use an external dataset (PRISM) for the climate analysis.</w:t>
      </w:r>
    </w:p>
    <w:p w14:paraId="58B4F493" w14:textId="56F84228" w:rsidR="0065497F" w:rsidRDefault="00000000">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w:t>
      </w:r>
      <w:proofErr w:type="gramStart"/>
      <w:r>
        <w:t>observations)…</w:t>
      </w:r>
      <w:proofErr w:type="gramEnd"/>
      <w:r>
        <w:t xml:space="preserve">” </w:t>
      </w:r>
      <w:r w:rsidR="00E4016A">
        <w:t xml:space="preserve">[Lines </w:t>
      </w:r>
      <w:r>
        <w:t>343</w:t>
      </w:r>
      <w:r w:rsidR="0092150E">
        <w:t>-</w:t>
      </w:r>
      <w:r>
        <w:t>344]</w:t>
      </w:r>
    </w:p>
    <w:p w14:paraId="3117840B" w14:textId="77777777" w:rsidR="0065497F" w:rsidRDefault="00000000">
      <w:pPr>
        <w:pBdr>
          <w:left w:val="single" w:sz="12" w:space="8" w:color="BFBFBF"/>
        </w:pBdr>
        <w:spacing w:after="80"/>
        <w:ind w:left="360"/>
      </w:pPr>
      <w:r>
        <w:rPr>
          <w:i/>
          <w:iCs/>
          <w:color w:val="444444"/>
        </w:rPr>
        <w:t>Line 314: It is confusing that the authors state that the only focus on reproduction, when they also analyze survival.</w:t>
      </w:r>
    </w:p>
    <w:p w14:paraId="6E316F43" w14:textId="3612F074" w:rsidR="0065497F" w:rsidRDefault="00000000">
      <w:pPr>
        <w:spacing w:after="220"/>
      </w:pPr>
      <w:r>
        <w:rPr>
          <w:b/>
          <w:bCs/>
        </w:rPr>
        <w:t xml:space="preserve">Response: </w:t>
      </w:r>
      <w:r>
        <w:t>We have corrected the conflicting statement. The text no longer says we focus ‘only’ on reproduction</w:t>
      </w:r>
      <w:r w:rsidR="0092150E">
        <w:t>. I</w:t>
      </w:r>
      <w:r>
        <w:t xml:space="preserve">t now states that we focus on the reproductive transition (recruitment) and survival. </w:t>
      </w:r>
      <w:r w:rsidR="00E4016A">
        <w:t xml:space="preserve">[Lines </w:t>
      </w:r>
      <w:r>
        <w:t>350</w:t>
      </w:r>
      <w:r w:rsidR="0092150E">
        <w:t>-</w:t>
      </w:r>
      <w:r>
        <w:t>352]</w:t>
      </w:r>
    </w:p>
    <w:p w14:paraId="7986524D" w14:textId="77777777" w:rsidR="0065497F" w:rsidRDefault="00000000">
      <w:pPr>
        <w:pBdr>
          <w:left w:val="single" w:sz="12" w:space="8" w:color="BFBFBF"/>
        </w:pBdr>
        <w:spacing w:after="80"/>
        <w:ind w:left="360"/>
      </w:pPr>
      <w:r>
        <w:rPr>
          <w:i/>
          <w:iCs/>
          <w:color w:val="444444"/>
        </w:rPr>
        <w:t>Line 319: This sentence here is a bit odd in this location in that it references the results that haven't yet appeared […].</w:t>
      </w:r>
    </w:p>
    <w:p w14:paraId="311042A5" w14:textId="53391913" w:rsidR="0065497F" w:rsidRDefault="00000000">
      <w:pPr>
        <w:spacing w:after="220"/>
      </w:pPr>
      <w:r>
        <w:rPr>
          <w:b/>
          <w:bCs/>
        </w:rPr>
        <w:t xml:space="preserve">Response: </w:t>
      </w:r>
      <w:r>
        <w:t>We have reworded this observation so that it no longer pre-empts later results</w:t>
      </w:r>
      <w:r w:rsidR="003C33A9">
        <w:t>! I</w:t>
      </w:r>
      <w:r>
        <w:t xml:space="preserve">t is now phrased </w:t>
      </w:r>
      <w:r w:rsidR="003C33A9">
        <w:t xml:space="preserve">like this: </w:t>
      </w:r>
      <w:r>
        <w:t xml:space="preserve">“Any robustness in this analysis would therefore reflect…”) and reads </w:t>
      </w:r>
      <w:r w:rsidR="003C33A9">
        <w:t xml:space="preserve">more appropriately as </w:t>
      </w:r>
      <w:r>
        <w:t xml:space="preserve">motivation rather than a stated finding. </w:t>
      </w:r>
      <w:r w:rsidR="00E4016A">
        <w:t xml:space="preserve">[Lines </w:t>
      </w:r>
      <w:r>
        <w:t>355</w:t>
      </w:r>
      <w:r w:rsidR="0092150E">
        <w:t>-</w:t>
      </w:r>
      <w:r>
        <w:t>358]</w:t>
      </w:r>
    </w:p>
    <w:p w14:paraId="57D9725B" w14:textId="77777777" w:rsidR="0065497F" w:rsidRDefault="00000000">
      <w:pPr>
        <w:pBdr>
          <w:left w:val="single" w:sz="12" w:space="8" w:color="BFBFBF"/>
        </w:pBdr>
        <w:spacing w:after="80"/>
        <w:ind w:left="360"/>
      </w:pPr>
      <w:r>
        <w:rPr>
          <w:i/>
          <w:iCs/>
          <w:color w:val="444444"/>
        </w:rPr>
        <w:t xml:space="preserve">Line 350: […] it could be </w:t>
      </w:r>
      <w:proofErr w:type="gramStart"/>
      <w:r>
        <w:rPr>
          <w:i/>
          <w:iCs/>
          <w:color w:val="444444"/>
        </w:rPr>
        <w:t>more clear</w:t>
      </w:r>
      <w:proofErr w:type="gramEnd"/>
      <w:r>
        <w:rPr>
          <w:i/>
          <w:iCs/>
          <w:color w:val="444444"/>
        </w:rPr>
        <w:t xml:space="preserve"> that they are estimating statistical models for both cases, and what is different is that there is some type of measurement error model that accounts for variation in that metric in the second case.</w:t>
      </w:r>
    </w:p>
    <w:p w14:paraId="4C04F2A9" w14:textId="3B46A072" w:rsidR="0065497F" w:rsidRDefault="00000000">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w:t>
      </w:r>
      <w:r w:rsidR="00E4016A">
        <w:t xml:space="preserve">[Lines </w:t>
      </w:r>
      <w:r>
        <w:t>376</w:t>
      </w:r>
      <w:r w:rsidR="0092150E">
        <w:t>-</w:t>
      </w:r>
      <w:r>
        <w:t>385]</w:t>
      </w:r>
    </w:p>
    <w:p w14:paraId="74DE22EB" w14:textId="77777777" w:rsidR="0065497F" w:rsidRDefault="00000000">
      <w:pPr>
        <w:pBdr>
          <w:left w:val="single" w:sz="12" w:space="8" w:color="BFBFBF"/>
        </w:pBdr>
        <w:spacing w:after="80"/>
        <w:ind w:left="360"/>
      </w:pPr>
      <w:r>
        <w:rPr>
          <w:i/>
          <w:iCs/>
          <w:color w:val="444444"/>
        </w:rPr>
        <w:t xml:space="preserve">Line 364: […] It would be helpful to readers to know what about these methods is </w:t>
      </w:r>
      <w:proofErr w:type="gramStart"/>
      <w:r>
        <w:rPr>
          <w:i/>
          <w:iCs/>
          <w:color w:val="444444"/>
        </w:rPr>
        <w:t>actually doing</w:t>
      </w:r>
      <w:proofErr w:type="gramEnd"/>
      <w:r>
        <w:rPr>
          <w:i/>
          <w:iCs/>
          <w:color w:val="444444"/>
        </w:rPr>
        <w:t xml:space="preserve"> the uncertainty propagation.</w:t>
      </w:r>
    </w:p>
    <w:p w14:paraId="08EE964C" w14:textId="5F0BC490" w:rsidR="0065497F" w:rsidRDefault="00000000">
      <w:pPr>
        <w:spacing w:after="220"/>
      </w:pPr>
      <w:r>
        <w:rPr>
          <w:b/>
          <w:bCs/>
        </w:rPr>
        <w:t xml:space="preserve">Response: </w:t>
      </w:r>
      <w:r>
        <w:t xml:space="preserve">We have </w:t>
      </w:r>
      <w:r w:rsidR="006507D4">
        <w:t xml:space="preserve">now </w:t>
      </w:r>
      <w:r>
        <w:t xml:space="preserve">clarified what each formulation propagates: we now distinguish an SSD-weighted quasibinomial GLM on point-estimate survival from a binomial count model on </w:t>
      </w:r>
      <w:proofErr w:type="spellStart"/>
      <w:r>
        <w:t>n_success</w:t>
      </w:r>
      <w:proofErr w:type="spellEnd"/>
      <w:r>
        <w:t>/</w:t>
      </w:r>
      <w:proofErr w:type="spellStart"/>
      <w:r>
        <w:t>n_fail</w:t>
      </w:r>
      <w:proofErr w:type="spellEnd"/>
      <w:r w:rsidR="006507D4">
        <w:t>,</w:t>
      </w:r>
      <w:r>
        <w:t xml:space="preserve"> that propagates sampling uncertainty in stage-specific survival. We also clarify that </w:t>
      </w:r>
      <w:r w:rsidR="006507D4">
        <w:t xml:space="preserve">the </w:t>
      </w:r>
      <w:r>
        <w:t>weighting and dispersion assumptions differ, so</w:t>
      </w:r>
      <w:r w:rsidR="003C33A9">
        <w:t xml:space="preserve"> it follows </w:t>
      </w:r>
      <w:proofErr w:type="spellStart"/>
      <w:r w:rsidR="003C33A9">
        <w:t>htat</w:t>
      </w:r>
      <w:proofErr w:type="spellEnd"/>
      <w:r w:rsidR="003C33A9">
        <w:t xml:space="preserve"> </w:t>
      </w:r>
      <w:r>
        <w:t>interval-width differences cannot</w:t>
      </w:r>
      <w:r w:rsidR="003C33A9">
        <w:t xml:space="preserve"> necessarily</w:t>
      </w:r>
      <w:r>
        <w:t xml:space="preserve"> be attributed </w:t>
      </w:r>
      <w:r w:rsidR="006507D4">
        <w:t xml:space="preserve">only </w:t>
      </w:r>
      <w:r>
        <w:t xml:space="preserve">to sampling uncertainty. </w:t>
      </w:r>
      <w:r w:rsidR="00E4016A">
        <w:t xml:space="preserve">[Lines </w:t>
      </w:r>
      <w:r>
        <w:t>398</w:t>
      </w:r>
      <w:r w:rsidR="0092150E">
        <w:t>-</w:t>
      </w:r>
      <w:r>
        <w:t>405</w:t>
      </w:r>
      <w:r w:rsidR="0092150E">
        <w:t xml:space="preserve"> and </w:t>
      </w:r>
      <w:r>
        <w:t>Supplementary Methods S1.6/S1.10]</w:t>
      </w:r>
    </w:p>
    <w:p w14:paraId="44089DED" w14:textId="77777777" w:rsidR="0065497F" w:rsidRDefault="00000000">
      <w:pPr>
        <w:pBdr>
          <w:left w:val="single" w:sz="12" w:space="8" w:color="BFBFBF"/>
        </w:pBdr>
        <w:spacing w:after="80"/>
        <w:ind w:left="360"/>
      </w:pPr>
      <w:r>
        <w:rPr>
          <w:i/>
          <w:iCs/>
          <w:color w:val="444444"/>
        </w:rPr>
        <w:t>Line 372: […] I still think this could be combined with Analysis 2 or moved to the supplement as the results are essentially identical.</w:t>
      </w:r>
    </w:p>
    <w:p w14:paraId="199F6F68" w14:textId="2B5A25FC" w:rsidR="0065497F" w:rsidRDefault="00000000">
      <w:pPr>
        <w:spacing w:after="220"/>
      </w:pPr>
      <w:r>
        <w:rPr>
          <w:b/>
          <w:bCs/>
        </w:rPr>
        <w:lastRenderedPageBreak/>
        <w:t xml:space="preserve">Response: </w:t>
      </w:r>
      <w:r>
        <w:t>Agreed</w:t>
      </w:r>
      <w:r w:rsidR="003C33A9">
        <w:t>. This</w:t>
      </w:r>
      <w:r>
        <w:t xml:space="preserve"> analysis (Astragalus) is now in the Supplementary Information as a robustness check on Analysis 2. [Supplementary Methods S1.10</w:t>
      </w:r>
      <w:r w:rsidR="0092150E">
        <w:t xml:space="preserve"> and the </w:t>
      </w:r>
      <w:r>
        <w:t>Supplementary Results S2.5]</w:t>
      </w:r>
    </w:p>
    <w:p w14:paraId="1481A840" w14:textId="77777777" w:rsidR="0065497F" w:rsidRDefault="00000000">
      <w:pPr>
        <w:pStyle w:val="Heading2"/>
        <w:spacing w:before="200" w:after="80"/>
      </w:pPr>
      <w:r>
        <w:rPr>
          <w:b/>
          <w:bCs/>
          <w:color w:val="1F4E79"/>
        </w:rPr>
        <w:t>Results</w:t>
      </w:r>
    </w:p>
    <w:p w14:paraId="4D204CF5" w14:textId="77777777" w:rsidR="0065497F" w:rsidRDefault="00000000">
      <w:pPr>
        <w:pBdr>
          <w:left w:val="single" w:sz="12" w:space="8" w:color="BFBFBF"/>
        </w:pBdr>
        <w:spacing w:after="80"/>
        <w:ind w:left="360"/>
      </w:pPr>
      <w:r>
        <w:rPr>
          <w:i/>
          <w:iCs/>
          <w:color w:val="444444"/>
        </w:rPr>
        <w:t>Line 391: I suggest focusing first on the comparison across all the metrics that vary across the spectrum […</w:t>
      </w:r>
      <w:proofErr w:type="gramStart"/>
      <w:r>
        <w:rPr>
          <w:i/>
          <w:iCs/>
          <w:color w:val="444444"/>
        </w:rPr>
        <w:t>], and</w:t>
      </w:r>
      <w:proofErr w:type="gramEnd"/>
      <w:r>
        <w:rPr>
          <w:i/>
          <w:iCs/>
          <w:color w:val="444444"/>
        </w:rPr>
        <w:t xml:space="preserve"> then move onto these “parameters of interest”. Also noting that here, the authors use parameter instead of trait or metric.</w:t>
      </w:r>
    </w:p>
    <w:p w14:paraId="6B352533" w14:textId="6D63AABD" w:rsidR="0065497F" w:rsidRDefault="00000000">
      <w:pPr>
        <w:spacing w:after="220"/>
      </w:pPr>
      <w:r>
        <w:rPr>
          <w:b/>
          <w:bCs/>
        </w:rPr>
        <w:t xml:space="preserve">Response: </w:t>
      </w:r>
      <w:r>
        <w:t xml:space="preserve">We have added a brief orienting sentence at the start of the Analysis 1 Results that introduces the comparison of point-estimate and posterior-mean variance before the specific regression. </w:t>
      </w:r>
      <w:r w:rsidR="006507D4">
        <w:t>After careful consideration,</w:t>
      </w:r>
      <w:r>
        <w:t xml:space="preserve"> we have </w:t>
      </w:r>
      <w:r w:rsidR="006507D4">
        <w:t xml:space="preserve">kept </w:t>
      </w:r>
      <w:r>
        <w:t xml:space="preserve">the current overall order, because </w:t>
      </w:r>
      <w:r w:rsidR="006507D4">
        <w:t xml:space="preserve">we feel that </w:t>
      </w:r>
      <w:r>
        <w:t>this comparison is most interpretable once the single-MPM example and the focal comparative analysis have been introduced</w:t>
      </w:r>
      <w:r w:rsidR="006507D4">
        <w:t xml:space="preserve"> to the reader</w:t>
      </w:r>
      <w:r>
        <w:t xml:space="preserve">. We have also </w:t>
      </w:r>
      <w:proofErr w:type="spellStart"/>
      <w:r>
        <w:t>standardised</w:t>
      </w:r>
      <w:proofErr w:type="spellEnd"/>
      <w:r>
        <w:t xml:space="preserve"> </w:t>
      </w:r>
      <w:r w:rsidR="006507D4">
        <w:t xml:space="preserve">our </w:t>
      </w:r>
      <w:r>
        <w:t xml:space="preserve">terminology (trait/metric) where it was previously inconsistent. </w:t>
      </w:r>
      <w:r w:rsidR="00E4016A">
        <w:t xml:space="preserve">[Lines </w:t>
      </w:r>
      <w:r>
        <w:t>440</w:t>
      </w:r>
      <w:r w:rsidR="0092150E">
        <w:t>-</w:t>
      </w:r>
      <w:r>
        <w:t>442]</w:t>
      </w:r>
    </w:p>
    <w:p w14:paraId="70E0F954" w14:textId="77777777" w:rsidR="0065497F" w:rsidRDefault="00000000">
      <w:pPr>
        <w:pBdr>
          <w:left w:val="single" w:sz="12" w:space="8" w:color="BFBFBF"/>
        </w:pBdr>
        <w:spacing w:after="80"/>
        <w:ind w:left="360"/>
      </w:pPr>
      <w:r>
        <w:rPr>
          <w:i/>
          <w:iCs/>
          <w:color w:val="444444"/>
        </w:rPr>
        <w:t xml:space="preserve">Line 403: Authors state that the uncertainty only moderately influenced the result, but the actual figure shows a sign flip (although in both cases overlapping zero). </w:t>
      </w:r>
      <w:proofErr w:type="gramStart"/>
      <w:r>
        <w:rPr>
          <w:i/>
          <w:iCs/>
          <w:color w:val="444444"/>
        </w:rPr>
        <w:t>So</w:t>
      </w:r>
      <w:proofErr w:type="gramEnd"/>
      <w:r>
        <w:rPr>
          <w:i/>
          <w:iCs/>
          <w:color w:val="444444"/>
        </w:rPr>
        <w:t xml:space="preserve"> I don't know that it is clearly a moderate influence.</w:t>
      </w:r>
    </w:p>
    <w:p w14:paraId="01CA09A0" w14:textId="21A628B9" w:rsidR="0065497F" w:rsidRDefault="00000000">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w:t>
      </w:r>
      <w:r w:rsidR="006507D4">
        <w:t xml:space="preserve">do </w:t>
      </w:r>
      <w:r>
        <w:t xml:space="preserve">note that this sign change is not trivial, but </w:t>
      </w:r>
      <w:r w:rsidR="006507D4">
        <w:t xml:space="preserve">we also </w:t>
      </w:r>
      <w:r>
        <w:t xml:space="preserve">explain that because both posteriors span zero the overall conclusion </w:t>
      </w:r>
      <w:r w:rsidR="006507D4">
        <w:t>(</w:t>
      </w:r>
      <w:r>
        <w:t>that there</w:t>
      </w:r>
      <w:r w:rsidR="006507D4">
        <w:t>’</w:t>
      </w:r>
      <w:r>
        <w:t>s no strong effect</w:t>
      </w:r>
      <w:r w:rsidR="006507D4">
        <w:t>)</w:t>
      </w:r>
      <w:r>
        <w:t xml:space="preserve"> is unchanged. </w:t>
      </w:r>
      <w:r w:rsidR="00E4016A">
        <w:t xml:space="preserve">[Lines </w:t>
      </w:r>
      <w:r>
        <w:t>457</w:t>
      </w:r>
      <w:r w:rsidR="0092150E">
        <w:t>-</w:t>
      </w:r>
      <w:r>
        <w:t>462]</w:t>
      </w:r>
    </w:p>
    <w:p w14:paraId="3EDFE736" w14:textId="77777777" w:rsidR="0065497F" w:rsidRDefault="00000000">
      <w:pPr>
        <w:pBdr>
          <w:left w:val="single" w:sz="12" w:space="8" w:color="BFBFBF"/>
        </w:pBdr>
        <w:spacing w:after="80"/>
        <w:ind w:left="360"/>
      </w:pPr>
      <w:r>
        <w:rPr>
          <w:i/>
          <w:iCs/>
          <w:color w:val="444444"/>
        </w:rPr>
        <w:t>Line 409: I believe the authors explanation here about posterior widths, but it does not come across clearly in Figure 4 that the posterior uncertainty of the relationship is meaningfully different.</w:t>
      </w:r>
    </w:p>
    <w:p w14:paraId="2EB5E347" w14:textId="0A4EBAD7" w:rsidR="0065497F" w:rsidRDefault="00000000">
      <w:pPr>
        <w:spacing w:after="220"/>
      </w:pPr>
      <w:r>
        <w:rPr>
          <w:b/>
          <w:bCs/>
        </w:rPr>
        <w:t xml:space="preserve">Response: </w:t>
      </w:r>
      <w:r>
        <w:t>The Analysis 1 Results</w:t>
      </w:r>
      <w:r w:rsidR="006507D4">
        <w:t xml:space="preserve"> section</w:t>
      </w:r>
      <w:r>
        <w:t xml:space="preserve"> now state</w:t>
      </w:r>
      <w:r w:rsidR="006507D4">
        <w:t>s</w:t>
      </w:r>
      <w:r>
        <w:t xml:space="preserve"> explicitly that posterior uncertainty in the slope is lower in the sampling-uncertainty model. Figure 4B shows the two posterior densities, and Table S3 gives the numerical summaries. Both intervals include zero, so the narrower interval does not establish a clearly positive relationship. </w:t>
      </w:r>
      <w:r w:rsidR="00E4016A">
        <w:t xml:space="preserve">[Lines </w:t>
      </w:r>
      <w:r>
        <w:t>463</w:t>
      </w:r>
      <w:r w:rsidR="0092150E">
        <w:t>-</w:t>
      </w:r>
      <w:r>
        <w:t>469]</w:t>
      </w:r>
    </w:p>
    <w:p w14:paraId="12DCF16A" w14:textId="77777777" w:rsidR="0065497F" w:rsidRDefault="00000000">
      <w:pPr>
        <w:pBdr>
          <w:left w:val="single" w:sz="12" w:space="8" w:color="BFBFBF"/>
        </w:pBdr>
        <w:spacing w:after="80"/>
        <w:ind w:left="360"/>
      </w:pPr>
      <w:r>
        <w:rPr>
          <w:i/>
          <w:iCs/>
          <w:color w:val="444444"/>
        </w:rPr>
        <w:t xml:space="preserve">Line 426: recommend saying “the posterior interval was 10.9% wider”. And </w:t>
      </w:r>
      <w:proofErr w:type="gramStart"/>
      <w:r>
        <w:rPr>
          <w:i/>
          <w:iCs/>
          <w:color w:val="444444"/>
        </w:rPr>
        <w:t>also</w:t>
      </w:r>
      <w:proofErr w:type="gramEnd"/>
      <w:r>
        <w:rPr>
          <w:i/>
          <w:iCs/>
          <w:color w:val="444444"/>
        </w:rPr>
        <w:t xml:space="preserve"> it was not clear which Beta estimate is referred to here. Figure 5B? […]</w:t>
      </w:r>
    </w:p>
    <w:p w14:paraId="41262216" w14:textId="5B453AEB" w:rsidR="0065497F" w:rsidRDefault="00000000">
      <w:pPr>
        <w:spacing w:after="220"/>
      </w:pPr>
      <w:r>
        <w:rPr>
          <w:b/>
          <w:bCs/>
        </w:rPr>
        <w:t xml:space="preserve">Response: </w:t>
      </w:r>
      <w:r>
        <w:t>We have clarified that the coefficient referred to is the spring-temperature recruitment coefficient (Figure 5B</w:t>
      </w:r>
      <w:proofErr w:type="gramStart"/>
      <w:r>
        <w:t>), and</w:t>
      </w:r>
      <w:proofErr w:type="gramEnd"/>
      <w:r>
        <w:t xml:space="preserve"> now report the difference explicitly as a percentage: the coefficient was 8.0% higher and its 95% interval 10.9% wider in the model incorporating sampling uncertainty. We have distinguished this from the stage-specific survival comparison (Figure 5C) so the two are no longer </w:t>
      </w:r>
      <w:r w:rsidR="006507D4">
        <w:t xml:space="preserve">confusingly </w:t>
      </w:r>
      <w:r>
        <w:t xml:space="preserve">conflated. </w:t>
      </w:r>
      <w:r w:rsidR="00E4016A">
        <w:t xml:space="preserve">[Lines </w:t>
      </w:r>
      <w:r>
        <w:t>479</w:t>
      </w:r>
      <w:r w:rsidR="0092150E">
        <w:t>-</w:t>
      </w:r>
      <w:r>
        <w:t>484]</w:t>
      </w:r>
    </w:p>
    <w:p w14:paraId="6EF670C5" w14:textId="77777777" w:rsidR="0065497F" w:rsidRDefault="00000000">
      <w:pPr>
        <w:pStyle w:val="Heading2"/>
        <w:spacing w:before="200" w:after="80"/>
      </w:pPr>
      <w:r>
        <w:rPr>
          <w:b/>
          <w:bCs/>
          <w:color w:val="1F4E79"/>
        </w:rPr>
        <w:t>Discussion</w:t>
      </w:r>
    </w:p>
    <w:p w14:paraId="7F511A0B" w14:textId="77777777" w:rsidR="0065497F" w:rsidRDefault="00000000">
      <w:pPr>
        <w:pBdr>
          <w:left w:val="single" w:sz="12" w:space="8" w:color="BFBFBF"/>
        </w:pBdr>
        <w:spacing w:after="80"/>
        <w:ind w:left="360"/>
      </w:pPr>
      <w:r>
        <w:rPr>
          <w:i/>
          <w:iCs/>
          <w:color w:val="444444"/>
        </w:rPr>
        <w:t xml:space="preserve">Line 453: it is not clear what is meant by trait dependent. In this case, I would also start the discussion focused on first the results of analysis </w:t>
      </w:r>
      <w:proofErr w:type="gramStart"/>
      <w:r>
        <w:rPr>
          <w:i/>
          <w:iCs/>
          <w:color w:val="444444"/>
        </w:rPr>
        <w:t>1, and</w:t>
      </w:r>
      <w:proofErr w:type="gramEnd"/>
      <w:r>
        <w:rPr>
          <w:i/>
          <w:iCs/>
          <w:color w:val="444444"/>
        </w:rPr>
        <w:t xml:space="preserve"> then move to analysis 2 later. […]</w:t>
      </w:r>
    </w:p>
    <w:p w14:paraId="65610829" w14:textId="237660DD" w:rsidR="0065497F" w:rsidRDefault="00000000">
      <w:pPr>
        <w:spacing w:after="220"/>
      </w:pPr>
      <w:r>
        <w:rPr>
          <w:b/>
          <w:bCs/>
        </w:rPr>
        <w:t xml:space="preserve">Response: </w:t>
      </w:r>
      <w:r w:rsidR="006507D4" w:rsidRPr="006507D4">
        <w:t>In the</w:t>
      </w:r>
      <w:r w:rsidR="006507D4">
        <w:rPr>
          <w:b/>
          <w:bCs/>
        </w:rPr>
        <w:t xml:space="preserve"> </w:t>
      </w:r>
      <w:r w:rsidR="006507D4">
        <w:t>Discussion, w</w:t>
      </w:r>
      <w:r>
        <w:t xml:space="preserve">e </w:t>
      </w:r>
      <w:r w:rsidR="006507D4">
        <w:t xml:space="preserve">now </w:t>
      </w:r>
      <w:r>
        <w:t xml:space="preserve">clarify trait dependence by distinguishing the sensitivity of mortality-trajectory traits from that of integrated demographic metrics. We </w:t>
      </w:r>
      <w:r w:rsidR="006507D4">
        <w:t xml:space="preserve">keep </w:t>
      </w:r>
      <w:r>
        <w:t xml:space="preserve">a brief cross-analysis overview at the outset, beginning with Analysis 1 and then </w:t>
      </w:r>
      <w:proofErr w:type="spellStart"/>
      <w:r>
        <w:t>summarising</w:t>
      </w:r>
      <w:proofErr w:type="spellEnd"/>
      <w:r>
        <w:t xml:space="preserve"> Analysis 2 and the simulation, rather than separating the analyses entirely. </w:t>
      </w:r>
      <w:r w:rsidR="006507D4">
        <w:t xml:space="preserve">Our </w:t>
      </w:r>
      <w:r>
        <w:t xml:space="preserve">subsequent discussion explains the contrast among </w:t>
      </w:r>
      <w:r w:rsidR="006507D4">
        <w:t xml:space="preserve">the </w:t>
      </w:r>
      <w:r>
        <w:t xml:space="preserve">demographic quantities. </w:t>
      </w:r>
      <w:r w:rsidR="00E4016A">
        <w:t xml:space="preserve">[Lines </w:t>
      </w:r>
      <w:r>
        <w:t>517</w:t>
      </w:r>
      <w:r w:rsidR="0092150E">
        <w:t>-</w:t>
      </w:r>
      <w:r>
        <w:t>530]</w:t>
      </w:r>
    </w:p>
    <w:p w14:paraId="568309F3" w14:textId="77777777" w:rsidR="0065497F" w:rsidRDefault="00000000">
      <w:pPr>
        <w:pBdr>
          <w:left w:val="single" w:sz="12" w:space="8" w:color="BFBFBF"/>
        </w:pBdr>
        <w:spacing w:after="80"/>
        <w:ind w:left="360"/>
      </w:pPr>
      <w:r>
        <w:rPr>
          <w:i/>
          <w:iCs/>
          <w:color w:val="444444"/>
        </w:rPr>
        <w:t>Line 495: I really appreciated this takeaways section. I did wonder how longevity analysis of age-based models would differ. And from analysis that are built directly from the data. […]</w:t>
      </w:r>
    </w:p>
    <w:p w14:paraId="7C218F2F" w14:textId="61E1137E" w:rsidR="0065497F" w:rsidRDefault="00000000">
      <w:pPr>
        <w:spacing w:after="220"/>
      </w:pPr>
      <w:r>
        <w:rPr>
          <w:b/>
          <w:bCs/>
        </w:rPr>
        <w:lastRenderedPageBreak/>
        <w:t xml:space="preserve">Response: </w:t>
      </w:r>
      <w:r>
        <w:t xml:space="preserve">We have </w:t>
      </w:r>
      <w:r w:rsidR="006507D4">
        <w:t xml:space="preserve">now </w:t>
      </w:r>
      <w:r>
        <w:t xml:space="preserve">added a short </w:t>
      </w:r>
      <w:r w:rsidR="006507D4">
        <w:t xml:space="preserve">section </w:t>
      </w:r>
      <w:r>
        <w:t>to the Discussion noting how results might differ for age-based (Leslie) models and for analyses built directly from individual-level data (e.g. IPMs and capture</w:t>
      </w:r>
      <w:r w:rsidR="0092150E">
        <w:t>-</w:t>
      </w:r>
      <w:r>
        <w:t xml:space="preserve">recapture survival models), where information sharing across ages or stages can alter the magnitude and correlation structure of propagated uncertainty </w:t>
      </w:r>
      <w:r w:rsidR="00E4016A">
        <w:t xml:space="preserve">[Lines </w:t>
      </w:r>
      <w:r>
        <w:t>595</w:t>
      </w:r>
      <w:r w:rsidR="0092150E">
        <w:t>-</w:t>
      </w:r>
      <w:r>
        <w:t>606]</w:t>
      </w:r>
      <w:r w:rsidR="006507D4">
        <w:t>.</w:t>
      </w:r>
    </w:p>
    <w:p w14:paraId="2E7EEB19" w14:textId="77777777" w:rsidR="0065497F" w:rsidRDefault="00000000">
      <w:pPr>
        <w:pStyle w:val="Heading2"/>
        <w:spacing w:before="200" w:after="80"/>
      </w:pPr>
      <w:r>
        <w:rPr>
          <w:b/>
          <w:bCs/>
          <w:color w:val="1F4E79"/>
        </w:rPr>
        <w:t>Figures</w:t>
      </w:r>
    </w:p>
    <w:p w14:paraId="560DDCA5" w14:textId="77777777" w:rsidR="0065497F" w:rsidRDefault="00000000">
      <w:pPr>
        <w:pBdr>
          <w:left w:val="single" w:sz="12" w:space="8" w:color="BFBFBF"/>
        </w:pBdr>
        <w:spacing w:after="80"/>
        <w:ind w:left="360"/>
      </w:pPr>
      <w:r>
        <w:rPr>
          <w:i/>
          <w:iCs/>
          <w:color w:val="444444"/>
        </w:rPr>
        <w:t>Across figures, the points […] and the sampling uncertainty distributions all appeared in green, but the captions often mentioned purple. […] This was particularly relevant in Figure 3 and 4 […].</w:t>
      </w:r>
    </w:p>
    <w:p w14:paraId="33A6F051" w14:textId="77777777" w:rsidR="006507D4" w:rsidRDefault="00000000">
      <w:pPr>
        <w:spacing w:after="220"/>
      </w:pPr>
      <w:r>
        <w:rPr>
          <w:b/>
          <w:bCs/>
        </w:rPr>
        <w:t xml:space="preserve">Response: </w:t>
      </w:r>
      <w:r w:rsidR="006507D4" w:rsidRPr="006507D4">
        <w:t>Thanks for pointing this out.</w:t>
      </w:r>
      <w:r w:rsidR="006507D4">
        <w:rPr>
          <w:b/>
          <w:bCs/>
        </w:rPr>
        <w:t xml:space="preserve"> </w:t>
      </w:r>
      <w:r>
        <w:t xml:space="preserve">We have </w:t>
      </w:r>
      <w:r w:rsidR="006507D4">
        <w:t xml:space="preserve">now ensured that </w:t>
      </w:r>
      <w:r>
        <w:t xml:space="preserve">captions </w:t>
      </w:r>
      <w:r w:rsidR="006507D4">
        <w:t>m</w:t>
      </w:r>
      <w:r>
        <w:t xml:space="preserve">atch the plotted </w:t>
      </w:r>
      <w:proofErr w:type="spellStart"/>
      <w:r>
        <w:t>colours</w:t>
      </w:r>
      <w:proofErr w:type="spellEnd"/>
      <w:r w:rsidR="006507D4">
        <w:t>/</w:t>
      </w:r>
      <w:r>
        <w:t xml:space="preserve">symbols. In the two-model comparisons, purple denotes the point-estimate model </w:t>
      </w:r>
      <w:r w:rsidR="006507D4">
        <w:t xml:space="preserve">while </w:t>
      </w:r>
      <w:r>
        <w:t xml:space="preserve">green </w:t>
      </w:r>
      <w:r w:rsidR="006507D4">
        <w:t xml:space="preserve">represents </w:t>
      </w:r>
      <w:r>
        <w:t xml:space="preserve">the model with sampling uncertainty. </w:t>
      </w:r>
    </w:p>
    <w:p w14:paraId="6CD6997A" w14:textId="01F369CF" w:rsidR="0065497F" w:rsidRDefault="00000000">
      <w:pPr>
        <w:spacing w:after="220"/>
      </w:pPr>
      <w:r>
        <w:t>Figures 1 and 2 instead use pale green distributions and teal dashed point-estimate line</w:t>
      </w:r>
      <w:r w:rsidR="0092150E">
        <w:t xml:space="preserve">s. </w:t>
      </w:r>
      <w:proofErr w:type="spellStart"/>
      <w:r w:rsidR="0092150E">
        <w:t>THeir</w:t>
      </w:r>
      <w:proofErr w:type="spellEnd"/>
      <w:r>
        <w:t xml:space="preserve"> captions now describe this correctly. We also removed the redundant legends in Figure 4 to improve readability.</w:t>
      </w:r>
    </w:p>
    <w:p w14:paraId="7FCAE0F7" w14:textId="77777777" w:rsidR="0065497F" w:rsidRDefault="00000000">
      <w:pPr>
        <w:pBdr>
          <w:left w:val="single" w:sz="12" w:space="8" w:color="BFBFBF"/>
        </w:pBdr>
        <w:spacing w:after="80"/>
        <w:ind w:left="360"/>
      </w:pPr>
      <w:r>
        <w:rPr>
          <w:i/>
          <w:iCs/>
          <w:color w:val="444444"/>
        </w:rPr>
        <w:t>Figure 4: Please state what the main takeaway from the figure is in captions.</w:t>
      </w:r>
    </w:p>
    <w:p w14:paraId="2525697B" w14:textId="7ADD787F" w:rsidR="0065497F" w:rsidRDefault="00000000">
      <w:pPr>
        <w:spacing w:after="220"/>
      </w:pPr>
      <w:r>
        <w:rPr>
          <w:b/>
          <w:bCs/>
        </w:rPr>
        <w:t xml:space="preserve">Response: </w:t>
      </w:r>
      <w:r>
        <w:t>We have revised the</w:t>
      </w:r>
      <w:r w:rsidR="006507D4">
        <w:t xml:space="preserve"> caption for</w:t>
      </w:r>
      <w:r>
        <w:t xml:space="preserve"> Figure 4 so that the take-</w:t>
      </w:r>
      <w:r w:rsidR="006507D4">
        <w:t xml:space="preserve">away </w:t>
      </w:r>
      <w:r>
        <w:t xml:space="preserve">message </w:t>
      </w:r>
      <w:r w:rsidR="006507D4">
        <w:t xml:space="preserve">is at the </w:t>
      </w:r>
      <w:r>
        <w:t xml:space="preserve">beginning: “Accounting for sampling uncertainty shifts the estimated life expectancy-shape relationship and narrows its posterior interval, although both models retain substantial uncertainty about the direction of the relationship.” </w:t>
      </w:r>
    </w:p>
    <w:p w14:paraId="274C5001" w14:textId="77777777" w:rsidR="0065497F" w:rsidRDefault="00000000">
      <w:pPr>
        <w:pBdr>
          <w:left w:val="single" w:sz="12" w:space="8" w:color="BFBFBF"/>
        </w:pBdr>
        <w:spacing w:after="80"/>
        <w:ind w:left="360"/>
      </w:pPr>
      <w:r>
        <w:rPr>
          <w:i/>
          <w:iCs/>
          <w:color w:val="444444"/>
        </w:rPr>
        <w:t xml:space="preserve">Figure S1 and S2 seem like they are showing the same thing, and I think S2 is </w:t>
      </w:r>
      <w:proofErr w:type="gramStart"/>
      <w:r>
        <w:rPr>
          <w:i/>
          <w:iCs/>
          <w:color w:val="444444"/>
        </w:rPr>
        <w:t>actually more</w:t>
      </w:r>
      <w:proofErr w:type="gramEnd"/>
      <w:r>
        <w:rPr>
          <w:i/>
          <w:iCs/>
          <w:color w:val="444444"/>
        </w:rPr>
        <w:t xml:space="preserve"> useful. </w:t>
      </w:r>
      <w:proofErr w:type="gramStart"/>
      <w:r>
        <w:rPr>
          <w:i/>
          <w:iCs/>
          <w:color w:val="444444"/>
        </w:rPr>
        <w:t>Also</w:t>
      </w:r>
      <w:proofErr w:type="gramEnd"/>
      <w:r>
        <w:rPr>
          <w:i/>
          <w:iCs/>
          <w:color w:val="444444"/>
        </w:rPr>
        <w:t xml:space="preserve"> I'm curious if these boundary effects go away if estimating more continuous stages […].</w:t>
      </w:r>
    </w:p>
    <w:p w14:paraId="35A5F24F" w14:textId="6712DD88" w:rsidR="0065497F" w:rsidRDefault="00000000">
      <w:pPr>
        <w:spacing w:after="220"/>
      </w:pPr>
      <w:r>
        <w:rPr>
          <w:b/>
          <w:bCs/>
        </w:rPr>
        <w:t xml:space="preserve">Response: </w:t>
      </w:r>
      <w:r>
        <w:t xml:space="preserve">We have </w:t>
      </w:r>
      <w:r w:rsidR="006507D4">
        <w:t xml:space="preserve">now </w:t>
      </w:r>
      <w:r>
        <w:t>differentiated the two supplementary figures so their distinct roles are clear (S1 as the boundary-estimate diagnostic</w:t>
      </w:r>
      <w:r w:rsidR="0092150E">
        <w:t xml:space="preserve">, and with </w:t>
      </w:r>
      <w:r>
        <w:t xml:space="preserve">S2 as the survivorship-trajectory illustration), and clarified in the Supplementary Results that information sharing in fitted vital-rate models may reduce boundary estimates, whereas finer </w:t>
      </w:r>
      <w:proofErr w:type="spellStart"/>
      <w:r>
        <w:t>discretisation</w:t>
      </w:r>
      <w:proofErr w:type="spellEnd"/>
      <w:r>
        <w:t xml:space="preserve"> alone </w:t>
      </w:r>
      <w:r w:rsidR="006507D4">
        <w:t xml:space="preserve">does </w:t>
      </w:r>
      <w:r>
        <w:t>not</w:t>
      </w:r>
      <w:r w:rsidR="006507D4">
        <w:t xml:space="preserve"> necessarily</w:t>
      </w:r>
      <w:r>
        <w:t xml:space="preserve"> do so [Figures S1</w:t>
      </w:r>
      <w:r w:rsidR="0092150E">
        <w:t xml:space="preserve"> and </w:t>
      </w:r>
      <w:r>
        <w:t>S2</w:t>
      </w:r>
      <w:r w:rsidR="0092150E">
        <w:t xml:space="preserve"> and</w:t>
      </w:r>
      <w:r>
        <w:t xml:space="preserve"> Supplementary Results S2.2]</w:t>
      </w:r>
    </w:p>
    <w:sectPr w:rsidR="0065497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30768CB"/>
    <w:multiLevelType w:val="hybridMultilevel"/>
    <w:tmpl w:val="E7229FB4"/>
    <w:lvl w:ilvl="0" w:tplc="53D21FEE">
      <w:start w:val="1"/>
      <w:numFmt w:val="bullet"/>
      <w:lvlText w:val="●"/>
      <w:lvlJc w:val="left"/>
      <w:pPr>
        <w:ind w:left="720" w:hanging="360"/>
      </w:pPr>
    </w:lvl>
    <w:lvl w:ilvl="1" w:tplc="6F3A9F00">
      <w:start w:val="1"/>
      <w:numFmt w:val="bullet"/>
      <w:lvlText w:val="○"/>
      <w:lvlJc w:val="left"/>
      <w:pPr>
        <w:ind w:left="1440" w:hanging="360"/>
      </w:pPr>
    </w:lvl>
    <w:lvl w:ilvl="2" w:tplc="5F22F794">
      <w:start w:val="1"/>
      <w:numFmt w:val="bullet"/>
      <w:lvlText w:val="■"/>
      <w:lvlJc w:val="left"/>
      <w:pPr>
        <w:ind w:left="2160" w:hanging="360"/>
      </w:pPr>
    </w:lvl>
    <w:lvl w:ilvl="3" w:tplc="7F3E00A8">
      <w:start w:val="1"/>
      <w:numFmt w:val="bullet"/>
      <w:lvlText w:val="●"/>
      <w:lvlJc w:val="left"/>
      <w:pPr>
        <w:ind w:left="2880" w:hanging="360"/>
      </w:pPr>
    </w:lvl>
    <w:lvl w:ilvl="4" w:tplc="81367A0A">
      <w:start w:val="1"/>
      <w:numFmt w:val="bullet"/>
      <w:lvlText w:val="○"/>
      <w:lvlJc w:val="left"/>
      <w:pPr>
        <w:ind w:left="3600" w:hanging="360"/>
      </w:pPr>
    </w:lvl>
    <w:lvl w:ilvl="5" w:tplc="376A3F08">
      <w:start w:val="1"/>
      <w:numFmt w:val="bullet"/>
      <w:lvlText w:val="■"/>
      <w:lvlJc w:val="left"/>
      <w:pPr>
        <w:ind w:left="4320" w:hanging="360"/>
      </w:pPr>
    </w:lvl>
    <w:lvl w:ilvl="6" w:tplc="7340FF98">
      <w:start w:val="1"/>
      <w:numFmt w:val="bullet"/>
      <w:lvlText w:val="●"/>
      <w:lvlJc w:val="left"/>
      <w:pPr>
        <w:ind w:left="5040" w:hanging="360"/>
      </w:pPr>
    </w:lvl>
    <w:lvl w:ilvl="7" w:tplc="3224192C">
      <w:start w:val="1"/>
      <w:numFmt w:val="bullet"/>
      <w:lvlText w:val="●"/>
      <w:lvlJc w:val="left"/>
      <w:pPr>
        <w:ind w:left="5760" w:hanging="360"/>
      </w:pPr>
    </w:lvl>
    <w:lvl w:ilvl="8" w:tplc="EE444AF0">
      <w:start w:val="1"/>
      <w:numFmt w:val="bullet"/>
      <w:lvlText w:val="●"/>
      <w:lvlJc w:val="left"/>
      <w:pPr>
        <w:ind w:left="6480" w:hanging="360"/>
      </w:pPr>
    </w:lvl>
  </w:abstractNum>
  <w:num w:numId="1" w16cid:durableId="150123675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97F"/>
    <w:rsid w:val="000A7373"/>
    <w:rsid w:val="003C33A9"/>
    <w:rsid w:val="00644D56"/>
    <w:rsid w:val="006507D4"/>
    <w:rsid w:val="0065497F"/>
    <w:rsid w:val="00746AB9"/>
    <w:rsid w:val="00832E65"/>
    <w:rsid w:val="0092150E"/>
    <w:rsid w:val="00A5366E"/>
    <w:rsid w:val="00CF0BC1"/>
    <w:rsid w:val="00E401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E15FB2"/>
  <w15:docId w15:val="{21603A18-7143-7F49-8240-BE5FF58A0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9</Pages>
  <Words>4451</Words>
  <Characters>25373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Response to Reviewers — MEE-26-04-325</vt:lpstr>
    </vt:vector>
  </TitlesOfParts>
  <Company/>
  <LinksUpToDate>false</LinksUpToDate>
  <CharactersWithSpaces>29765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Owen R. Jones</cp:lastModifiedBy>
  <cp:revision>6</cp:revision>
  <dcterms:created xsi:type="dcterms:W3CDTF">2026-09-20T05:22:00Z</dcterms:created>
  <dcterms:modified xsi:type="dcterms:W3CDTF">2026-09-24T14:17:00Z</dcterms:modified>
</cp:coreProperties>
</file>