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Variance components in parameters derived from MPMs.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517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Variance ratio (sampling / point)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3.28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</w:tr>
      <w:tr>
        <w:trPr>
          <w:trHeight w:val="57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</w:tr>
      <w:tr>
        <w:trPr>
          <w:trHeight w:val="60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2026-03-10T13:51:01Z</dcterms:modified>
  <cp:category/>
</cp:coreProperties>
</file>