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42AF77" w14:textId="77777777" w:rsidR="00201D5D" w:rsidRDefault="00201D5D" w:rsidP="005C2F40">
      <w:pPr>
        <w:rPr>
          <w:rFonts w:cs="Arial"/>
          <w:szCs w:val="24"/>
        </w:rPr>
      </w:pPr>
    </w:p>
    <w:p w14:paraId="705236E7" w14:textId="77777777" w:rsidR="00201D5D" w:rsidRDefault="00201D5D" w:rsidP="005C2F40">
      <w:pPr>
        <w:rPr>
          <w:rFonts w:cs="Arial"/>
          <w:szCs w:val="24"/>
        </w:rPr>
      </w:pPr>
    </w:p>
    <w:p w14:paraId="1D11317C" w14:textId="77777777" w:rsidR="00201D5D" w:rsidRDefault="00201D5D" w:rsidP="005C2F40">
      <w:pPr>
        <w:rPr>
          <w:rFonts w:cs="Arial"/>
          <w:szCs w:val="24"/>
        </w:rPr>
      </w:pPr>
    </w:p>
    <w:p w14:paraId="37A41560" w14:textId="0E52932D" w:rsidR="00201D5D" w:rsidRPr="00201D5D" w:rsidRDefault="008E557B" w:rsidP="008E557B">
      <w:pPr>
        <w:tabs>
          <w:tab w:val="left" w:pos="3650"/>
        </w:tabs>
        <w:rPr>
          <w:rFonts w:cs="Arial"/>
          <w:szCs w:val="24"/>
        </w:rPr>
      </w:pPr>
      <w:r>
        <w:rPr>
          <w:rFonts w:cs="Arial"/>
          <w:szCs w:val="24"/>
        </w:rPr>
        <w:tab/>
      </w:r>
    </w:p>
    <w:p w14:paraId="2CD4C79D" w14:textId="77777777" w:rsidR="00201D5D" w:rsidRPr="008E557B" w:rsidRDefault="00201D5D" w:rsidP="008E557B">
      <w:pPr>
        <w:ind w:left="-180" w:right="-180"/>
        <w:jc w:val="center"/>
        <w:rPr>
          <w:b/>
          <w:sz w:val="32"/>
        </w:rPr>
      </w:pPr>
      <w:r w:rsidRPr="008E557B">
        <w:rPr>
          <w:b/>
          <w:sz w:val="32"/>
        </w:rPr>
        <w:t>Automated Quantification of Cellular Apoptosis and DNA Damage</w:t>
      </w:r>
    </w:p>
    <w:p w14:paraId="7A442426" w14:textId="77777777" w:rsidR="008E557B" w:rsidRDefault="008E557B" w:rsidP="008E557B">
      <w:pPr>
        <w:jc w:val="center"/>
        <w:rPr>
          <w:b/>
        </w:rPr>
      </w:pPr>
      <w:r>
        <w:rPr>
          <w:b/>
        </w:rPr>
        <w:t>Ro</w:t>
      </w:r>
      <w:r w:rsidR="00201D5D" w:rsidRPr="008E557B">
        <w:rPr>
          <w:b/>
        </w:rPr>
        <w:t>ss Jones, Singh Lab, December 12, 2013</w:t>
      </w:r>
    </w:p>
    <w:p w14:paraId="40BC6261" w14:textId="1A2C4A79" w:rsidR="00B11AAA" w:rsidRDefault="00201D5D" w:rsidP="00B11AAA">
      <w:pPr>
        <w:jc w:val="center"/>
        <w:rPr>
          <w:b/>
        </w:rPr>
      </w:pPr>
      <w:r w:rsidRPr="008E557B">
        <w:rPr>
          <w:b/>
        </w:rPr>
        <w:t>Report First Draft (Introduction)</w:t>
      </w:r>
    </w:p>
    <w:p w14:paraId="0AFE9CCB" w14:textId="77777777" w:rsidR="00B11AAA" w:rsidRDefault="00B11AAA" w:rsidP="00B11AAA">
      <w:pPr>
        <w:rPr>
          <w:b/>
        </w:rPr>
      </w:pPr>
    </w:p>
    <w:p w14:paraId="7A1AC284" w14:textId="77777777" w:rsidR="00B11AAA" w:rsidRPr="00B11AAA" w:rsidRDefault="00B11AAA" w:rsidP="00B11AAA">
      <w:pPr>
        <w:rPr>
          <w:b/>
        </w:rPr>
      </w:pPr>
    </w:p>
    <w:p w14:paraId="28E88A6A" w14:textId="372926A5" w:rsidR="00B11AAA" w:rsidRPr="00B11AAA" w:rsidRDefault="00B11AAA" w:rsidP="005C2F40">
      <w:pPr>
        <w:rPr>
          <w:b/>
        </w:rPr>
      </w:pPr>
      <w:r w:rsidRPr="00B11AAA">
        <w:rPr>
          <w:b/>
        </w:rPr>
        <w:t>Abstract &lt;will update closer to end&gt;</w:t>
      </w:r>
    </w:p>
    <w:p w14:paraId="765F83FC" w14:textId="77777777" w:rsidR="00256EA8" w:rsidRPr="00E312D0" w:rsidRDefault="00201D5D" w:rsidP="00E312D0">
      <w:pPr>
        <w:spacing w:line="276" w:lineRule="auto"/>
        <w:rPr>
          <w:szCs w:val="24"/>
        </w:rPr>
      </w:pPr>
      <w:r w:rsidRPr="00E312D0">
        <w:rPr>
          <w:szCs w:val="24"/>
        </w:rPr>
        <w:t xml:space="preserve">Apoptosis is an important constituent of the cell life cycle, and is relevant when considering tissue remodeling, cancer elimination, aging, drug genotoxicity, and cell sample health status. Current techniques in apoptosis evaluation lack sensitivity, can be inaccurate, and require relatively expensive procedures, making them not ideal for low-resource research where high accuracy is needed. Two techniques for apoptosis and DNA damage evaluation solve many of these issues by individually analyzing cells embedded in an agarose gel matrix: the DNA diffusion and fast halo assays. These assays suffer from an inability to analyze adherent cells and the labor intensive process of individually scanning thousands of cells. This project aims to address these shortfalls in the DNA diffusion and fast halo assays. We will first conduct research on methods of adherent cell detachment in order to find a procedure that best preserves frail apoptotic cells. We will then compare the DNA diffusion and fast halo assays to find an optimized procedure for assaying both apoptosis and DNA damage. Automatic image analysis algorithms will be designed to rapidly scan and find the level of apoptosis, necrosis, and DNA damage in a given sample. These algorithms will be written using MATLAB’s image analysis toolkit. A program to implement algorithms, collect and present data, and provide tools to analyze and compare results will then be written in Python. A GUI for the program will be devised in the Python-variant language Kivy. Software will be assessed in terms of processing speed, accuracy, and ease of use. Manual image scoring methods will be used to evaluate algorithm sensitivity and false positive generation rate. In summary, we aim to reduce the cost and time required for clinical studies and research involving apoptosis. This will be achieved with a simple, robust assay protocol and software for automated image analysis. </w:t>
      </w:r>
    </w:p>
    <w:p w14:paraId="495755CE" w14:textId="77777777" w:rsidR="00256EA8" w:rsidRDefault="00256EA8" w:rsidP="005C2F40">
      <w:pPr>
        <w:rPr>
          <w:szCs w:val="24"/>
        </w:rPr>
      </w:pPr>
      <w:r>
        <w:rPr>
          <w:szCs w:val="24"/>
        </w:rPr>
        <w:br w:type="page"/>
      </w:r>
    </w:p>
    <w:bookmarkStart w:id="0" w:name="_Toc374018899" w:displacedByCustomXml="next"/>
    <w:bookmarkStart w:id="1" w:name="_Toc374726629" w:displacedByCustomXml="next"/>
    <w:sdt>
      <w:sdtPr>
        <w:rPr>
          <w:rFonts w:ascii="Cambria" w:eastAsiaTheme="minorHAnsi" w:hAnsi="Cambria" w:cstheme="minorBidi"/>
          <w:b w:val="0"/>
          <w:color w:val="000000" w:themeColor="text1"/>
          <w:sz w:val="24"/>
          <w:szCs w:val="22"/>
        </w:rPr>
        <w:id w:val="172627413"/>
        <w:docPartObj>
          <w:docPartGallery w:val="Table of Contents"/>
          <w:docPartUnique/>
        </w:docPartObj>
      </w:sdtPr>
      <w:sdtEndPr>
        <w:rPr>
          <w:bCs/>
          <w:noProof/>
          <w:color w:val="auto"/>
        </w:rPr>
      </w:sdtEndPr>
      <w:sdtContent>
        <w:p w14:paraId="2D714812" w14:textId="21D8A1BD" w:rsidR="00426929" w:rsidRPr="008E557B" w:rsidRDefault="00256EA8" w:rsidP="008E557B">
          <w:pPr>
            <w:pStyle w:val="TOCHeading"/>
            <w:spacing w:before="0" w:after="240" w:line="240" w:lineRule="auto"/>
            <w:outlineLvl w:val="0"/>
            <w:rPr>
              <w:color w:val="000000" w:themeColor="text1"/>
            </w:rPr>
          </w:pPr>
          <w:r w:rsidRPr="008B0772">
            <w:rPr>
              <w:color w:val="000000" w:themeColor="text1"/>
            </w:rPr>
            <w:t>Table of Contents</w:t>
          </w:r>
          <w:bookmarkEnd w:id="1"/>
          <w:bookmarkEnd w:id="0"/>
          <w:r w:rsidRPr="005C2F40">
            <w:fldChar w:fldCharType="begin"/>
          </w:r>
          <w:r w:rsidRPr="005C2F40">
            <w:instrText xml:space="preserve"> TOC \o "1-3" \h \z \u </w:instrText>
          </w:r>
          <w:r w:rsidRPr="005C2F40">
            <w:fldChar w:fldCharType="separate"/>
          </w:r>
          <w:hyperlink w:anchor="_Toc374726629" w:history="1"/>
        </w:p>
        <w:p w14:paraId="6DE6A9E3" w14:textId="77777777" w:rsidR="00426929" w:rsidRDefault="00E2619B" w:rsidP="00426929">
          <w:pPr>
            <w:pStyle w:val="TOC1"/>
            <w:tabs>
              <w:tab w:val="right" w:leader="dot" w:pos="9350"/>
            </w:tabs>
            <w:spacing w:after="0" w:line="240" w:lineRule="auto"/>
            <w:rPr>
              <w:rFonts w:asciiTheme="minorHAnsi" w:eastAsiaTheme="minorEastAsia" w:hAnsiTheme="minorHAnsi"/>
              <w:noProof/>
              <w:sz w:val="22"/>
            </w:rPr>
          </w:pPr>
          <w:hyperlink w:anchor="_Toc374726630" w:history="1">
            <w:r w:rsidR="00426929" w:rsidRPr="003D4859">
              <w:rPr>
                <w:rStyle w:val="Hyperlink"/>
                <w:noProof/>
              </w:rPr>
              <w:t>Table of Figures</w:t>
            </w:r>
            <w:r w:rsidR="00426929">
              <w:rPr>
                <w:noProof/>
                <w:webHidden/>
              </w:rPr>
              <w:tab/>
            </w:r>
            <w:r w:rsidR="00426929">
              <w:rPr>
                <w:noProof/>
                <w:webHidden/>
              </w:rPr>
              <w:fldChar w:fldCharType="begin"/>
            </w:r>
            <w:r w:rsidR="00426929">
              <w:rPr>
                <w:noProof/>
                <w:webHidden/>
              </w:rPr>
              <w:instrText xml:space="preserve"> PAGEREF _Toc374726630 \h </w:instrText>
            </w:r>
            <w:r w:rsidR="00426929">
              <w:rPr>
                <w:noProof/>
                <w:webHidden/>
              </w:rPr>
            </w:r>
            <w:r w:rsidR="00426929">
              <w:rPr>
                <w:noProof/>
                <w:webHidden/>
              </w:rPr>
              <w:fldChar w:fldCharType="separate"/>
            </w:r>
            <w:r w:rsidR="00426929">
              <w:rPr>
                <w:noProof/>
                <w:webHidden/>
              </w:rPr>
              <w:t>3</w:t>
            </w:r>
            <w:r w:rsidR="00426929">
              <w:rPr>
                <w:noProof/>
                <w:webHidden/>
              </w:rPr>
              <w:fldChar w:fldCharType="end"/>
            </w:r>
          </w:hyperlink>
        </w:p>
        <w:p w14:paraId="45105104" w14:textId="77777777" w:rsidR="00426929" w:rsidRDefault="00E2619B" w:rsidP="00426929">
          <w:pPr>
            <w:pStyle w:val="TOC1"/>
            <w:tabs>
              <w:tab w:val="right" w:leader="dot" w:pos="9350"/>
            </w:tabs>
            <w:spacing w:after="0" w:line="240" w:lineRule="auto"/>
            <w:rPr>
              <w:rFonts w:asciiTheme="minorHAnsi" w:eastAsiaTheme="minorEastAsia" w:hAnsiTheme="minorHAnsi"/>
              <w:noProof/>
              <w:sz w:val="22"/>
            </w:rPr>
          </w:pPr>
          <w:hyperlink w:anchor="_Toc374726631" w:history="1">
            <w:r w:rsidR="00426929" w:rsidRPr="003D4859">
              <w:rPr>
                <w:rStyle w:val="Hyperlink"/>
                <w:noProof/>
              </w:rPr>
              <w:t>1 Introduction</w:t>
            </w:r>
            <w:r w:rsidR="00426929">
              <w:rPr>
                <w:noProof/>
                <w:webHidden/>
              </w:rPr>
              <w:tab/>
            </w:r>
            <w:r w:rsidR="00426929">
              <w:rPr>
                <w:noProof/>
                <w:webHidden/>
              </w:rPr>
              <w:fldChar w:fldCharType="begin"/>
            </w:r>
            <w:r w:rsidR="00426929">
              <w:rPr>
                <w:noProof/>
                <w:webHidden/>
              </w:rPr>
              <w:instrText xml:space="preserve"> PAGEREF _Toc374726631 \h </w:instrText>
            </w:r>
            <w:r w:rsidR="00426929">
              <w:rPr>
                <w:noProof/>
                <w:webHidden/>
              </w:rPr>
            </w:r>
            <w:r w:rsidR="00426929">
              <w:rPr>
                <w:noProof/>
                <w:webHidden/>
              </w:rPr>
              <w:fldChar w:fldCharType="separate"/>
            </w:r>
            <w:r w:rsidR="00426929">
              <w:rPr>
                <w:noProof/>
                <w:webHidden/>
              </w:rPr>
              <w:t>4</w:t>
            </w:r>
            <w:r w:rsidR="00426929">
              <w:rPr>
                <w:noProof/>
                <w:webHidden/>
              </w:rPr>
              <w:fldChar w:fldCharType="end"/>
            </w:r>
          </w:hyperlink>
        </w:p>
        <w:p w14:paraId="1E00E17E" w14:textId="77777777" w:rsidR="00426929" w:rsidRDefault="00E2619B" w:rsidP="00426929">
          <w:pPr>
            <w:pStyle w:val="TOC2"/>
            <w:tabs>
              <w:tab w:val="right" w:leader="dot" w:pos="9350"/>
            </w:tabs>
            <w:spacing w:after="0" w:line="240" w:lineRule="auto"/>
            <w:rPr>
              <w:rFonts w:asciiTheme="minorHAnsi" w:eastAsiaTheme="minorEastAsia" w:hAnsiTheme="minorHAnsi"/>
              <w:noProof/>
              <w:sz w:val="22"/>
            </w:rPr>
          </w:pPr>
          <w:hyperlink w:anchor="_Toc374726632" w:history="1">
            <w:r w:rsidR="00426929" w:rsidRPr="003D4859">
              <w:rPr>
                <w:rStyle w:val="Hyperlink"/>
                <w:noProof/>
              </w:rPr>
              <w:t>1.1 Definition of Project</w:t>
            </w:r>
            <w:r w:rsidR="00426929">
              <w:rPr>
                <w:noProof/>
                <w:webHidden/>
              </w:rPr>
              <w:tab/>
            </w:r>
            <w:r w:rsidR="00426929">
              <w:rPr>
                <w:noProof/>
                <w:webHidden/>
              </w:rPr>
              <w:fldChar w:fldCharType="begin"/>
            </w:r>
            <w:r w:rsidR="00426929">
              <w:rPr>
                <w:noProof/>
                <w:webHidden/>
              </w:rPr>
              <w:instrText xml:space="preserve"> PAGEREF _Toc374726632 \h </w:instrText>
            </w:r>
            <w:r w:rsidR="00426929">
              <w:rPr>
                <w:noProof/>
                <w:webHidden/>
              </w:rPr>
            </w:r>
            <w:r w:rsidR="00426929">
              <w:rPr>
                <w:noProof/>
                <w:webHidden/>
              </w:rPr>
              <w:fldChar w:fldCharType="separate"/>
            </w:r>
            <w:r w:rsidR="00426929">
              <w:rPr>
                <w:noProof/>
                <w:webHidden/>
              </w:rPr>
              <w:t>4</w:t>
            </w:r>
            <w:r w:rsidR="00426929">
              <w:rPr>
                <w:noProof/>
                <w:webHidden/>
              </w:rPr>
              <w:fldChar w:fldCharType="end"/>
            </w:r>
          </w:hyperlink>
        </w:p>
        <w:p w14:paraId="22D76CDA" w14:textId="77777777" w:rsidR="00426929" w:rsidRDefault="00E2619B" w:rsidP="00426929">
          <w:pPr>
            <w:pStyle w:val="TOC2"/>
            <w:tabs>
              <w:tab w:val="right" w:leader="dot" w:pos="9350"/>
            </w:tabs>
            <w:spacing w:after="0" w:line="240" w:lineRule="auto"/>
            <w:rPr>
              <w:rFonts w:asciiTheme="minorHAnsi" w:eastAsiaTheme="minorEastAsia" w:hAnsiTheme="minorHAnsi"/>
              <w:noProof/>
              <w:sz w:val="22"/>
            </w:rPr>
          </w:pPr>
          <w:hyperlink w:anchor="_Toc374726633" w:history="1">
            <w:r w:rsidR="00426929" w:rsidRPr="003D4859">
              <w:rPr>
                <w:rStyle w:val="Hyperlink"/>
                <w:noProof/>
              </w:rPr>
              <w:t>1.2 Significance</w:t>
            </w:r>
            <w:r w:rsidR="00426929">
              <w:rPr>
                <w:noProof/>
                <w:webHidden/>
              </w:rPr>
              <w:tab/>
            </w:r>
            <w:r w:rsidR="00426929">
              <w:rPr>
                <w:noProof/>
                <w:webHidden/>
              </w:rPr>
              <w:fldChar w:fldCharType="begin"/>
            </w:r>
            <w:r w:rsidR="00426929">
              <w:rPr>
                <w:noProof/>
                <w:webHidden/>
              </w:rPr>
              <w:instrText xml:space="preserve"> PAGEREF _Toc374726633 \h </w:instrText>
            </w:r>
            <w:r w:rsidR="00426929">
              <w:rPr>
                <w:noProof/>
                <w:webHidden/>
              </w:rPr>
            </w:r>
            <w:r w:rsidR="00426929">
              <w:rPr>
                <w:noProof/>
                <w:webHidden/>
              </w:rPr>
              <w:fldChar w:fldCharType="separate"/>
            </w:r>
            <w:r w:rsidR="00426929">
              <w:rPr>
                <w:noProof/>
                <w:webHidden/>
              </w:rPr>
              <w:t>4</w:t>
            </w:r>
            <w:r w:rsidR="00426929">
              <w:rPr>
                <w:noProof/>
                <w:webHidden/>
              </w:rPr>
              <w:fldChar w:fldCharType="end"/>
            </w:r>
          </w:hyperlink>
        </w:p>
        <w:p w14:paraId="3D77A503" w14:textId="77777777" w:rsidR="00426929" w:rsidRDefault="00E2619B" w:rsidP="00426929">
          <w:pPr>
            <w:pStyle w:val="TOC2"/>
            <w:tabs>
              <w:tab w:val="right" w:leader="dot" w:pos="9350"/>
            </w:tabs>
            <w:spacing w:after="0" w:line="240" w:lineRule="auto"/>
            <w:rPr>
              <w:rFonts w:asciiTheme="minorHAnsi" w:eastAsiaTheme="minorEastAsia" w:hAnsiTheme="minorHAnsi"/>
              <w:noProof/>
              <w:sz w:val="22"/>
            </w:rPr>
          </w:pPr>
          <w:hyperlink w:anchor="_Toc374726634" w:history="1">
            <w:r w:rsidR="00426929" w:rsidRPr="003D4859">
              <w:rPr>
                <w:rStyle w:val="Hyperlink"/>
                <w:noProof/>
              </w:rPr>
              <w:t>1.3 Issues Considered</w:t>
            </w:r>
            <w:r w:rsidR="00426929">
              <w:rPr>
                <w:noProof/>
                <w:webHidden/>
              </w:rPr>
              <w:tab/>
            </w:r>
            <w:r w:rsidR="00426929">
              <w:rPr>
                <w:noProof/>
                <w:webHidden/>
              </w:rPr>
              <w:fldChar w:fldCharType="begin"/>
            </w:r>
            <w:r w:rsidR="00426929">
              <w:rPr>
                <w:noProof/>
                <w:webHidden/>
              </w:rPr>
              <w:instrText xml:space="preserve"> PAGEREF _Toc374726634 \h </w:instrText>
            </w:r>
            <w:r w:rsidR="00426929">
              <w:rPr>
                <w:noProof/>
                <w:webHidden/>
              </w:rPr>
            </w:r>
            <w:r w:rsidR="00426929">
              <w:rPr>
                <w:noProof/>
                <w:webHidden/>
              </w:rPr>
              <w:fldChar w:fldCharType="separate"/>
            </w:r>
            <w:r w:rsidR="00426929">
              <w:rPr>
                <w:noProof/>
                <w:webHidden/>
              </w:rPr>
              <w:t>5</w:t>
            </w:r>
            <w:r w:rsidR="00426929">
              <w:rPr>
                <w:noProof/>
                <w:webHidden/>
              </w:rPr>
              <w:fldChar w:fldCharType="end"/>
            </w:r>
          </w:hyperlink>
        </w:p>
        <w:p w14:paraId="3202384F" w14:textId="77777777" w:rsidR="00426929" w:rsidRDefault="00E2619B" w:rsidP="00426929">
          <w:pPr>
            <w:pStyle w:val="TOC3"/>
            <w:tabs>
              <w:tab w:val="right" w:leader="dot" w:pos="9350"/>
            </w:tabs>
            <w:spacing w:after="0" w:line="240" w:lineRule="auto"/>
            <w:rPr>
              <w:rFonts w:asciiTheme="minorHAnsi" w:eastAsiaTheme="minorEastAsia" w:hAnsiTheme="minorHAnsi"/>
              <w:noProof/>
              <w:sz w:val="22"/>
            </w:rPr>
          </w:pPr>
          <w:hyperlink w:anchor="_Toc374726635" w:history="1">
            <w:r w:rsidR="00426929" w:rsidRPr="003D4859">
              <w:rPr>
                <w:rStyle w:val="Hyperlink"/>
                <w:noProof/>
              </w:rPr>
              <w:t>1.3.1 Social and Ethical Issues</w:t>
            </w:r>
            <w:r w:rsidR="00426929">
              <w:rPr>
                <w:noProof/>
                <w:webHidden/>
              </w:rPr>
              <w:tab/>
            </w:r>
            <w:r w:rsidR="00426929">
              <w:rPr>
                <w:noProof/>
                <w:webHidden/>
              </w:rPr>
              <w:fldChar w:fldCharType="begin"/>
            </w:r>
            <w:r w:rsidR="00426929">
              <w:rPr>
                <w:noProof/>
                <w:webHidden/>
              </w:rPr>
              <w:instrText xml:space="preserve"> PAGEREF _Toc374726635 \h </w:instrText>
            </w:r>
            <w:r w:rsidR="00426929">
              <w:rPr>
                <w:noProof/>
                <w:webHidden/>
              </w:rPr>
            </w:r>
            <w:r w:rsidR="00426929">
              <w:rPr>
                <w:noProof/>
                <w:webHidden/>
              </w:rPr>
              <w:fldChar w:fldCharType="separate"/>
            </w:r>
            <w:r w:rsidR="00426929">
              <w:rPr>
                <w:noProof/>
                <w:webHidden/>
              </w:rPr>
              <w:t>5</w:t>
            </w:r>
            <w:r w:rsidR="00426929">
              <w:rPr>
                <w:noProof/>
                <w:webHidden/>
              </w:rPr>
              <w:fldChar w:fldCharType="end"/>
            </w:r>
          </w:hyperlink>
        </w:p>
        <w:p w14:paraId="1A370ED6" w14:textId="77777777" w:rsidR="00426929" w:rsidRDefault="00E2619B" w:rsidP="00426929">
          <w:pPr>
            <w:pStyle w:val="TOC3"/>
            <w:tabs>
              <w:tab w:val="right" w:leader="dot" w:pos="9350"/>
            </w:tabs>
            <w:spacing w:after="0" w:line="240" w:lineRule="auto"/>
            <w:rPr>
              <w:rFonts w:asciiTheme="minorHAnsi" w:eastAsiaTheme="minorEastAsia" w:hAnsiTheme="minorHAnsi"/>
              <w:noProof/>
              <w:sz w:val="22"/>
            </w:rPr>
          </w:pPr>
          <w:hyperlink w:anchor="_Toc374726636" w:history="1">
            <w:r w:rsidR="00426929" w:rsidRPr="003D4859">
              <w:rPr>
                <w:rStyle w:val="Hyperlink"/>
                <w:noProof/>
              </w:rPr>
              <w:t>1.3.2 Economic Issues</w:t>
            </w:r>
            <w:r w:rsidR="00426929">
              <w:rPr>
                <w:noProof/>
                <w:webHidden/>
              </w:rPr>
              <w:tab/>
            </w:r>
            <w:r w:rsidR="00426929">
              <w:rPr>
                <w:noProof/>
                <w:webHidden/>
              </w:rPr>
              <w:fldChar w:fldCharType="begin"/>
            </w:r>
            <w:r w:rsidR="00426929">
              <w:rPr>
                <w:noProof/>
                <w:webHidden/>
              </w:rPr>
              <w:instrText xml:space="preserve"> PAGEREF _Toc374726636 \h </w:instrText>
            </w:r>
            <w:r w:rsidR="00426929">
              <w:rPr>
                <w:noProof/>
                <w:webHidden/>
              </w:rPr>
            </w:r>
            <w:r w:rsidR="00426929">
              <w:rPr>
                <w:noProof/>
                <w:webHidden/>
              </w:rPr>
              <w:fldChar w:fldCharType="separate"/>
            </w:r>
            <w:r w:rsidR="00426929">
              <w:rPr>
                <w:noProof/>
                <w:webHidden/>
              </w:rPr>
              <w:t>6</w:t>
            </w:r>
            <w:r w:rsidR="00426929">
              <w:rPr>
                <w:noProof/>
                <w:webHidden/>
              </w:rPr>
              <w:fldChar w:fldCharType="end"/>
            </w:r>
          </w:hyperlink>
        </w:p>
        <w:p w14:paraId="4D40DCF1" w14:textId="77777777" w:rsidR="00426929" w:rsidRDefault="00E2619B" w:rsidP="00426929">
          <w:pPr>
            <w:pStyle w:val="TOC3"/>
            <w:tabs>
              <w:tab w:val="right" w:leader="dot" w:pos="9350"/>
            </w:tabs>
            <w:spacing w:after="0" w:line="240" w:lineRule="auto"/>
            <w:rPr>
              <w:rFonts w:asciiTheme="minorHAnsi" w:eastAsiaTheme="minorEastAsia" w:hAnsiTheme="minorHAnsi"/>
              <w:noProof/>
              <w:sz w:val="22"/>
            </w:rPr>
          </w:pPr>
          <w:hyperlink w:anchor="_Toc374726637" w:history="1">
            <w:r w:rsidR="00426929" w:rsidRPr="003D4859">
              <w:rPr>
                <w:rStyle w:val="Hyperlink"/>
                <w:noProof/>
              </w:rPr>
              <w:t>1.3.3 Legal and Regulatory Issues</w:t>
            </w:r>
            <w:r w:rsidR="00426929">
              <w:rPr>
                <w:noProof/>
                <w:webHidden/>
              </w:rPr>
              <w:tab/>
            </w:r>
            <w:r w:rsidR="00426929">
              <w:rPr>
                <w:noProof/>
                <w:webHidden/>
              </w:rPr>
              <w:fldChar w:fldCharType="begin"/>
            </w:r>
            <w:r w:rsidR="00426929">
              <w:rPr>
                <w:noProof/>
                <w:webHidden/>
              </w:rPr>
              <w:instrText xml:space="preserve"> PAGEREF _Toc374726637 \h </w:instrText>
            </w:r>
            <w:r w:rsidR="00426929">
              <w:rPr>
                <w:noProof/>
                <w:webHidden/>
              </w:rPr>
            </w:r>
            <w:r w:rsidR="00426929">
              <w:rPr>
                <w:noProof/>
                <w:webHidden/>
              </w:rPr>
              <w:fldChar w:fldCharType="separate"/>
            </w:r>
            <w:r w:rsidR="00426929">
              <w:rPr>
                <w:noProof/>
                <w:webHidden/>
              </w:rPr>
              <w:t>6</w:t>
            </w:r>
            <w:r w:rsidR="00426929">
              <w:rPr>
                <w:noProof/>
                <w:webHidden/>
              </w:rPr>
              <w:fldChar w:fldCharType="end"/>
            </w:r>
          </w:hyperlink>
        </w:p>
        <w:p w14:paraId="4C68E20A" w14:textId="77777777" w:rsidR="00426929" w:rsidRDefault="00E2619B" w:rsidP="00426929">
          <w:pPr>
            <w:pStyle w:val="TOC2"/>
            <w:tabs>
              <w:tab w:val="right" w:leader="dot" w:pos="9350"/>
            </w:tabs>
            <w:spacing w:after="0" w:line="240" w:lineRule="auto"/>
            <w:rPr>
              <w:rFonts w:asciiTheme="minorHAnsi" w:eastAsiaTheme="minorEastAsia" w:hAnsiTheme="minorHAnsi"/>
              <w:noProof/>
              <w:sz w:val="22"/>
            </w:rPr>
          </w:pPr>
          <w:hyperlink w:anchor="_Toc374726638" w:history="1">
            <w:r w:rsidR="00426929" w:rsidRPr="003D4859">
              <w:rPr>
                <w:rStyle w:val="Hyperlink"/>
                <w:noProof/>
              </w:rPr>
              <w:t>1.4 Engineering Standards</w:t>
            </w:r>
            <w:r w:rsidR="00426929">
              <w:rPr>
                <w:noProof/>
                <w:webHidden/>
              </w:rPr>
              <w:tab/>
            </w:r>
            <w:r w:rsidR="00426929">
              <w:rPr>
                <w:noProof/>
                <w:webHidden/>
              </w:rPr>
              <w:fldChar w:fldCharType="begin"/>
            </w:r>
            <w:r w:rsidR="00426929">
              <w:rPr>
                <w:noProof/>
                <w:webHidden/>
              </w:rPr>
              <w:instrText xml:space="preserve"> PAGEREF _Toc374726638 \h </w:instrText>
            </w:r>
            <w:r w:rsidR="00426929">
              <w:rPr>
                <w:noProof/>
                <w:webHidden/>
              </w:rPr>
            </w:r>
            <w:r w:rsidR="00426929">
              <w:rPr>
                <w:noProof/>
                <w:webHidden/>
              </w:rPr>
              <w:fldChar w:fldCharType="separate"/>
            </w:r>
            <w:r w:rsidR="00426929">
              <w:rPr>
                <w:noProof/>
                <w:webHidden/>
              </w:rPr>
              <w:t>6</w:t>
            </w:r>
            <w:r w:rsidR="00426929">
              <w:rPr>
                <w:noProof/>
                <w:webHidden/>
              </w:rPr>
              <w:fldChar w:fldCharType="end"/>
            </w:r>
          </w:hyperlink>
        </w:p>
        <w:p w14:paraId="6EB48753" w14:textId="77777777" w:rsidR="00426929" w:rsidRDefault="00E2619B" w:rsidP="00426929">
          <w:pPr>
            <w:pStyle w:val="TOC2"/>
            <w:tabs>
              <w:tab w:val="right" w:leader="dot" w:pos="9350"/>
            </w:tabs>
            <w:spacing w:after="0" w:line="240" w:lineRule="auto"/>
            <w:rPr>
              <w:rFonts w:asciiTheme="minorHAnsi" w:eastAsiaTheme="minorEastAsia" w:hAnsiTheme="minorHAnsi"/>
              <w:noProof/>
              <w:sz w:val="22"/>
            </w:rPr>
          </w:pPr>
          <w:hyperlink w:anchor="_Toc374726639" w:history="1">
            <w:r w:rsidR="00426929" w:rsidRPr="003D4859">
              <w:rPr>
                <w:rStyle w:val="Hyperlink"/>
                <w:noProof/>
              </w:rPr>
              <w:t>1.5 Technical Background</w:t>
            </w:r>
            <w:r w:rsidR="00426929">
              <w:rPr>
                <w:noProof/>
                <w:webHidden/>
              </w:rPr>
              <w:tab/>
            </w:r>
            <w:r w:rsidR="00426929">
              <w:rPr>
                <w:noProof/>
                <w:webHidden/>
              </w:rPr>
              <w:fldChar w:fldCharType="begin"/>
            </w:r>
            <w:r w:rsidR="00426929">
              <w:rPr>
                <w:noProof/>
                <w:webHidden/>
              </w:rPr>
              <w:instrText xml:space="preserve"> PAGEREF _Toc374726639 \h </w:instrText>
            </w:r>
            <w:r w:rsidR="00426929">
              <w:rPr>
                <w:noProof/>
                <w:webHidden/>
              </w:rPr>
            </w:r>
            <w:r w:rsidR="00426929">
              <w:rPr>
                <w:noProof/>
                <w:webHidden/>
              </w:rPr>
              <w:fldChar w:fldCharType="separate"/>
            </w:r>
            <w:r w:rsidR="00426929">
              <w:rPr>
                <w:noProof/>
                <w:webHidden/>
              </w:rPr>
              <w:t>6</w:t>
            </w:r>
            <w:r w:rsidR="00426929">
              <w:rPr>
                <w:noProof/>
                <w:webHidden/>
              </w:rPr>
              <w:fldChar w:fldCharType="end"/>
            </w:r>
          </w:hyperlink>
        </w:p>
        <w:p w14:paraId="1EB8785C" w14:textId="77777777" w:rsidR="00426929" w:rsidRDefault="00E2619B" w:rsidP="00426929">
          <w:pPr>
            <w:pStyle w:val="TOC3"/>
            <w:tabs>
              <w:tab w:val="right" w:leader="dot" w:pos="9350"/>
            </w:tabs>
            <w:spacing w:after="0" w:line="240" w:lineRule="auto"/>
            <w:rPr>
              <w:rFonts w:asciiTheme="minorHAnsi" w:eastAsiaTheme="minorEastAsia" w:hAnsiTheme="minorHAnsi"/>
              <w:noProof/>
              <w:sz w:val="22"/>
            </w:rPr>
          </w:pPr>
          <w:hyperlink w:anchor="_Toc374726640" w:history="1">
            <w:r w:rsidR="00426929" w:rsidRPr="003D4859">
              <w:rPr>
                <w:rStyle w:val="Hyperlink"/>
                <w:noProof/>
              </w:rPr>
              <w:t>1.5.1 Theory: Apoptosis &amp; DNA Damage Analysis</w:t>
            </w:r>
            <w:r w:rsidR="00426929">
              <w:rPr>
                <w:noProof/>
                <w:webHidden/>
              </w:rPr>
              <w:tab/>
            </w:r>
            <w:r w:rsidR="00426929">
              <w:rPr>
                <w:noProof/>
                <w:webHidden/>
              </w:rPr>
              <w:fldChar w:fldCharType="begin"/>
            </w:r>
            <w:r w:rsidR="00426929">
              <w:rPr>
                <w:noProof/>
                <w:webHidden/>
              </w:rPr>
              <w:instrText xml:space="preserve"> PAGEREF _Toc374726640 \h </w:instrText>
            </w:r>
            <w:r w:rsidR="00426929">
              <w:rPr>
                <w:noProof/>
                <w:webHidden/>
              </w:rPr>
            </w:r>
            <w:r w:rsidR="00426929">
              <w:rPr>
                <w:noProof/>
                <w:webHidden/>
              </w:rPr>
              <w:fldChar w:fldCharType="separate"/>
            </w:r>
            <w:r w:rsidR="00426929">
              <w:rPr>
                <w:noProof/>
                <w:webHidden/>
              </w:rPr>
              <w:t>6</w:t>
            </w:r>
            <w:r w:rsidR="00426929">
              <w:rPr>
                <w:noProof/>
                <w:webHidden/>
              </w:rPr>
              <w:fldChar w:fldCharType="end"/>
            </w:r>
          </w:hyperlink>
        </w:p>
        <w:p w14:paraId="25EE28FB" w14:textId="77777777" w:rsidR="00426929" w:rsidRDefault="00E2619B" w:rsidP="00426929">
          <w:pPr>
            <w:pStyle w:val="TOC3"/>
            <w:tabs>
              <w:tab w:val="right" w:leader="dot" w:pos="9350"/>
            </w:tabs>
            <w:spacing w:after="0" w:line="240" w:lineRule="auto"/>
            <w:rPr>
              <w:rFonts w:asciiTheme="minorHAnsi" w:eastAsiaTheme="minorEastAsia" w:hAnsiTheme="minorHAnsi"/>
              <w:noProof/>
              <w:sz w:val="22"/>
            </w:rPr>
          </w:pPr>
          <w:hyperlink w:anchor="_Toc374726641" w:history="1">
            <w:r w:rsidR="00426929" w:rsidRPr="003D4859">
              <w:rPr>
                <w:rStyle w:val="Hyperlink"/>
                <w:noProof/>
              </w:rPr>
              <w:t>1.5.2 Theory: Image Analysis</w:t>
            </w:r>
            <w:r w:rsidR="00426929">
              <w:rPr>
                <w:noProof/>
                <w:webHidden/>
              </w:rPr>
              <w:tab/>
            </w:r>
            <w:r w:rsidR="00426929">
              <w:rPr>
                <w:noProof/>
                <w:webHidden/>
              </w:rPr>
              <w:fldChar w:fldCharType="begin"/>
            </w:r>
            <w:r w:rsidR="00426929">
              <w:rPr>
                <w:noProof/>
                <w:webHidden/>
              </w:rPr>
              <w:instrText xml:space="preserve"> PAGEREF _Toc374726641 \h </w:instrText>
            </w:r>
            <w:r w:rsidR="00426929">
              <w:rPr>
                <w:noProof/>
                <w:webHidden/>
              </w:rPr>
            </w:r>
            <w:r w:rsidR="00426929">
              <w:rPr>
                <w:noProof/>
                <w:webHidden/>
              </w:rPr>
              <w:fldChar w:fldCharType="separate"/>
            </w:r>
            <w:r w:rsidR="00426929">
              <w:rPr>
                <w:noProof/>
                <w:webHidden/>
              </w:rPr>
              <w:t>8</w:t>
            </w:r>
            <w:r w:rsidR="00426929">
              <w:rPr>
                <w:noProof/>
                <w:webHidden/>
              </w:rPr>
              <w:fldChar w:fldCharType="end"/>
            </w:r>
          </w:hyperlink>
        </w:p>
        <w:p w14:paraId="3CA6EA91" w14:textId="77777777" w:rsidR="00426929" w:rsidRDefault="00E2619B" w:rsidP="00426929">
          <w:pPr>
            <w:pStyle w:val="TOC3"/>
            <w:tabs>
              <w:tab w:val="right" w:leader="dot" w:pos="9350"/>
            </w:tabs>
            <w:spacing w:after="0" w:line="240" w:lineRule="auto"/>
            <w:rPr>
              <w:rFonts w:asciiTheme="minorHAnsi" w:eastAsiaTheme="minorEastAsia" w:hAnsiTheme="minorHAnsi"/>
              <w:noProof/>
              <w:sz w:val="22"/>
            </w:rPr>
          </w:pPr>
          <w:hyperlink w:anchor="_Toc374726642" w:history="1">
            <w:r w:rsidR="00426929" w:rsidRPr="003D4859">
              <w:rPr>
                <w:rStyle w:val="Hyperlink"/>
                <w:noProof/>
              </w:rPr>
              <w:t>1.5.3 Review of DNA Damage Literature</w:t>
            </w:r>
            <w:r w:rsidR="00426929">
              <w:rPr>
                <w:noProof/>
                <w:webHidden/>
              </w:rPr>
              <w:tab/>
            </w:r>
            <w:r w:rsidR="00426929">
              <w:rPr>
                <w:noProof/>
                <w:webHidden/>
              </w:rPr>
              <w:fldChar w:fldCharType="begin"/>
            </w:r>
            <w:r w:rsidR="00426929">
              <w:rPr>
                <w:noProof/>
                <w:webHidden/>
              </w:rPr>
              <w:instrText xml:space="preserve"> PAGEREF _Toc374726642 \h </w:instrText>
            </w:r>
            <w:r w:rsidR="00426929">
              <w:rPr>
                <w:noProof/>
                <w:webHidden/>
              </w:rPr>
            </w:r>
            <w:r w:rsidR="00426929">
              <w:rPr>
                <w:noProof/>
                <w:webHidden/>
              </w:rPr>
              <w:fldChar w:fldCharType="separate"/>
            </w:r>
            <w:r w:rsidR="00426929">
              <w:rPr>
                <w:noProof/>
                <w:webHidden/>
              </w:rPr>
              <w:t>9</w:t>
            </w:r>
            <w:r w:rsidR="00426929">
              <w:rPr>
                <w:noProof/>
                <w:webHidden/>
              </w:rPr>
              <w:fldChar w:fldCharType="end"/>
            </w:r>
          </w:hyperlink>
        </w:p>
        <w:p w14:paraId="6A819E28" w14:textId="77777777" w:rsidR="00426929" w:rsidRDefault="00E2619B" w:rsidP="00426929">
          <w:pPr>
            <w:pStyle w:val="TOC3"/>
            <w:tabs>
              <w:tab w:val="right" w:leader="dot" w:pos="9350"/>
            </w:tabs>
            <w:spacing w:after="0" w:line="240" w:lineRule="auto"/>
            <w:rPr>
              <w:rFonts w:asciiTheme="minorHAnsi" w:eastAsiaTheme="minorEastAsia" w:hAnsiTheme="minorHAnsi"/>
              <w:noProof/>
              <w:sz w:val="22"/>
            </w:rPr>
          </w:pPr>
          <w:hyperlink w:anchor="_Toc374726643" w:history="1">
            <w:r w:rsidR="00426929" w:rsidRPr="003D4859">
              <w:rPr>
                <w:rStyle w:val="Hyperlink"/>
                <w:noProof/>
              </w:rPr>
              <w:t>1.5.4 Review of Apoptosis Literature</w:t>
            </w:r>
            <w:r w:rsidR="00426929">
              <w:rPr>
                <w:noProof/>
                <w:webHidden/>
              </w:rPr>
              <w:tab/>
            </w:r>
            <w:r w:rsidR="00426929">
              <w:rPr>
                <w:noProof/>
                <w:webHidden/>
              </w:rPr>
              <w:fldChar w:fldCharType="begin"/>
            </w:r>
            <w:r w:rsidR="00426929">
              <w:rPr>
                <w:noProof/>
                <w:webHidden/>
              </w:rPr>
              <w:instrText xml:space="preserve"> PAGEREF _Toc374726643 \h </w:instrText>
            </w:r>
            <w:r w:rsidR="00426929">
              <w:rPr>
                <w:noProof/>
                <w:webHidden/>
              </w:rPr>
            </w:r>
            <w:r w:rsidR="00426929">
              <w:rPr>
                <w:noProof/>
                <w:webHidden/>
              </w:rPr>
              <w:fldChar w:fldCharType="separate"/>
            </w:r>
            <w:r w:rsidR="00426929">
              <w:rPr>
                <w:noProof/>
                <w:webHidden/>
              </w:rPr>
              <w:t>11</w:t>
            </w:r>
            <w:r w:rsidR="00426929">
              <w:rPr>
                <w:noProof/>
                <w:webHidden/>
              </w:rPr>
              <w:fldChar w:fldCharType="end"/>
            </w:r>
          </w:hyperlink>
        </w:p>
        <w:p w14:paraId="099D4A70" w14:textId="77777777" w:rsidR="00426929" w:rsidRDefault="00E2619B" w:rsidP="00426929">
          <w:pPr>
            <w:pStyle w:val="TOC3"/>
            <w:tabs>
              <w:tab w:val="right" w:leader="dot" w:pos="9350"/>
            </w:tabs>
            <w:spacing w:after="0" w:line="240" w:lineRule="auto"/>
            <w:rPr>
              <w:rFonts w:asciiTheme="minorHAnsi" w:eastAsiaTheme="minorEastAsia" w:hAnsiTheme="minorHAnsi"/>
              <w:noProof/>
              <w:sz w:val="22"/>
            </w:rPr>
          </w:pPr>
          <w:hyperlink w:anchor="_Toc374726644" w:history="1">
            <w:r w:rsidR="00426929" w:rsidRPr="003D4859">
              <w:rPr>
                <w:rStyle w:val="Hyperlink"/>
                <w:noProof/>
              </w:rPr>
              <w:t>1.5.5 Relevant Image Analysis Programs</w:t>
            </w:r>
            <w:r w:rsidR="00426929">
              <w:rPr>
                <w:noProof/>
                <w:webHidden/>
              </w:rPr>
              <w:tab/>
            </w:r>
            <w:r w:rsidR="00426929">
              <w:rPr>
                <w:noProof/>
                <w:webHidden/>
              </w:rPr>
              <w:fldChar w:fldCharType="begin"/>
            </w:r>
            <w:r w:rsidR="00426929">
              <w:rPr>
                <w:noProof/>
                <w:webHidden/>
              </w:rPr>
              <w:instrText xml:space="preserve"> PAGEREF _Toc374726644 \h </w:instrText>
            </w:r>
            <w:r w:rsidR="00426929">
              <w:rPr>
                <w:noProof/>
                <w:webHidden/>
              </w:rPr>
            </w:r>
            <w:r w:rsidR="00426929">
              <w:rPr>
                <w:noProof/>
                <w:webHidden/>
              </w:rPr>
              <w:fldChar w:fldCharType="separate"/>
            </w:r>
            <w:r w:rsidR="00426929">
              <w:rPr>
                <w:noProof/>
                <w:webHidden/>
              </w:rPr>
              <w:t>12</w:t>
            </w:r>
            <w:r w:rsidR="00426929">
              <w:rPr>
                <w:noProof/>
                <w:webHidden/>
              </w:rPr>
              <w:fldChar w:fldCharType="end"/>
            </w:r>
          </w:hyperlink>
        </w:p>
        <w:p w14:paraId="723D5F5C" w14:textId="77777777" w:rsidR="00426929" w:rsidRDefault="00E2619B" w:rsidP="00426929">
          <w:pPr>
            <w:pStyle w:val="TOC2"/>
            <w:tabs>
              <w:tab w:val="right" w:leader="dot" w:pos="9350"/>
            </w:tabs>
            <w:spacing w:after="0" w:line="240" w:lineRule="auto"/>
            <w:rPr>
              <w:rFonts w:asciiTheme="minorHAnsi" w:eastAsiaTheme="minorEastAsia" w:hAnsiTheme="minorHAnsi"/>
              <w:noProof/>
              <w:sz w:val="22"/>
            </w:rPr>
          </w:pPr>
          <w:hyperlink w:anchor="_Toc374726645" w:history="1">
            <w:r w:rsidR="00426929" w:rsidRPr="003D4859">
              <w:rPr>
                <w:rStyle w:val="Hyperlink"/>
                <w:noProof/>
              </w:rPr>
              <w:t>1.6 Prior Relevant Work</w:t>
            </w:r>
            <w:r w:rsidR="00426929">
              <w:rPr>
                <w:noProof/>
                <w:webHidden/>
              </w:rPr>
              <w:tab/>
            </w:r>
            <w:r w:rsidR="00426929">
              <w:rPr>
                <w:noProof/>
                <w:webHidden/>
              </w:rPr>
              <w:fldChar w:fldCharType="begin"/>
            </w:r>
            <w:r w:rsidR="00426929">
              <w:rPr>
                <w:noProof/>
                <w:webHidden/>
              </w:rPr>
              <w:instrText xml:space="preserve"> PAGEREF _Toc374726645 \h </w:instrText>
            </w:r>
            <w:r w:rsidR="00426929">
              <w:rPr>
                <w:noProof/>
                <w:webHidden/>
              </w:rPr>
            </w:r>
            <w:r w:rsidR="00426929">
              <w:rPr>
                <w:noProof/>
                <w:webHidden/>
              </w:rPr>
              <w:fldChar w:fldCharType="separate"/>
            </w:r>
            <w:r w:rsidR="00426929">
              <w:rPr>
                <w:noProof/>
                <w:webHidden/>
              </w:rPr>
              <w:t>13</w:t>
            </w:r>
            <w:r w:rsidR="00426929">
              <w:rPr>
                <w:noProof/>
                <w:webHidden/>
              </w:rPr>
              <w:fldChar w:fldCharType="end"/>
            </w:r>
          </w:hyperlink>
        </w:p>
        <w:p w14:paraId="378040DC" w14:textId="77777777" w:rsidR="00426929" w:rsidRDefault="00E2619B" w:rsidP="00426929">
          <w:pPr>
            <w:pStyle w:val="TOC2"/>
            <w:tabs>
              <w:tab w:val="right" w:leader="dot" w:pos="9350"/>
            </w:tabs>
            <w:spacing w:after="0" w:line="240" w:lineRule="auto"/>
            <w:rPr>
              <w:rFonts w:asciiTheme="minorHAnsi" w:eastAsiaTheme="minorEastAsia" w:hAnsiTheme="minorHAnsi"/>
              <w:noProof/>
              <w:sz w:val="22"/>
            </w:rPr>
          </w:pPr>
          <w:hyperlink w:anchor="_Toc374726646" w:history="1">
            <w:r w:rsidR="00426929" w:rsidRPr="003D4859">
              <w:rPr>
                <w:rStyle w:val="Hyperlink"/>
                <w:noProof/>
              </w:rPr>
              <w:t>1.7 Outstanding Technical Issues at Outset</w:t>
            </w:r>
            <w:r w:rsidR="00426929">
              <w:rPr>
                <w:noProof/>
                <w:webHidden/>
              </w:rPr>
              <w:tab/>
            </w:r>
            <w:r w:rsidR="00426929">
              <w:rPr>
                <w:noProof/>
                <w:webHidden/>
              </w:rPr>
              <w:fldChar w:fldCharType="begin"/>
            </w:r>
            <w:r w:rsidR="00426929">
              <w:rPr>
                <w:noProof/>
                <w:webHidden/>
              </w:rPr>
              <w:instrText xml:space="preserve"> PAGEREF _Toc374726646 \h </w:instrText>
            </w:r>
            <w:r w:rsidR="00426929">
              <w:rPr>
                <w:noProof/>
                <w:webHidden/>
              </w:rPr>
            </w:r>
            <w:r w:rsidR="00426929">
              <w:rPr>
                <w:noProof/>
                <w:webHidden/>
              </w:rPr>
              <w:fldChar w:fldCharType="separate"/>
            </w:r>
            <w:r w:rsidR="00426929">
              <w:rPr>
                <w:noProof/>
                <w:webHidden/>
              </w:rPr>
              <w:t>13</w:t>
            </w:r>
            <w:r w:rsidR="00426929">
              <w:rPr>
                <w:noProof/>
                <w:webHidden/>
              </w:rPr>
              <w:fldChar w:fldCharType="end"/>
            </w:r>
          </w:hyperlink>
        </w:p>
        <w:p w14:paraId="4E451C40" w14:textId="77777777" w:rsidR="00426929" w:rsidRDefault="00E2619B" w:rsidP="00426929">
          <w:pPr>
            <w:pStyle w:val="TOC1"/>
            <w:tabs>
              <w:tab w:val="right" w:leader="dot" w:pos="9350"/>
            </w:tabs>
            <w:spacing w:after="0" w:line="240" w:lineRule="auto"/>
            <w:rPr>
              <w:rFonts w:asciiTheme="minorHAnsi" w:eastAsiaTheme="minorEastAsia" w:hAnsiTheme="minorHAnsi"/>
              <w:noProof/>
              <w:sz w:val="22"/>
            </w:rPr>
          </w:pPr>
          <w:hyperlink w:anchor="_Toc374726647" w:history="1">
            <w:r w:rsidR="00426929" w:rsidRPr="003D4859">
              <w:rPr>
                <w:rStyle w:val="Hyperlink"/>
                <w:noProof/>
              </w:rPr>
              <w:t>2 Design of Tools, Devices, and Experiments</w:t>
            </w:r>
            <w:r w:rsidR="00426929">
              <w:rPr>
                <w:noProof/>
                <w:webHidden/>
              </w:rPr>
              <w:tab/>
            </w:r>
            <w:r w:rsidR="00426929">
              <w:rPr>
                <w:noProof/>
                <w:webHidden/>
              </w:rPr>
              <w:fldChar w:fldCharType="begin"/>
            </w:r>
            <w:r w:rsidR="00426929">
              <w:rPr>
                <w:noProof/>
                <w:webHidden/>
              </w:rPr>
              <w:instrText xml:space="preserve"> PAGEREF _Toc374726647 \h </w:instrText>
            </w:r>
            <w:r w:rsidR="00426929">
              <w:rPr>
                <w:noProof/>
                <w:webHidden/>
              </w:rPr>
            </w:r>
            <w:r w:rsidR="00426929">
              <w:rPr>
                <w:noProof/>
                <w:webHidden/>
              </w:rPr>
              <w:fldChar w:fldCharType="separate"/>
            </w:r>
            <w:r w:rsidR="00426929">
              <w:rPr>
                <w:noProof/>
                <w:webHidden/>
              </w:rPr>
              <w:t>13</w:t>
            </w:r>
            <w:r w:rsidR="00426929">
              <w:rPr>
                <w:noProof/>
                <w:webHidden/>
              </w:rPr>
              <w:fldChar w:fldCharType="end"/>
            </w:r>
          </w:hyperlink>
        </w:p>
        <w:p w14:paraId="4C59A568" w14:textId="77777777" w:rsidR="00426929" w:rsidRDefault="00E2619B" w:rsidP="00426929">
          <w:pPr>
            <w:pStyle w:val="TOC2"/>
            <w:tabs>
              <w:tab w:val="right" w:leader="dot" w:pos="9350"/>
            </w:tabs>
            <w:spacing w:after="0" w:line="240" w:lineRule="auto"/>
            <w:rPr>
              <w:rFonts w:asciiTheme="minorHAnsi" w:eastAsiaTheme="minorEastAsia" w:hAnsiTheme="minorHAnsi"/>
              <w:noProof/>
              <w:sz w:val="22"/>
            </w:rPr>
          </w:pPr>
          <w:hyperlink w:anchor="_Toc374726648" w:history="1">
            <w:r w:rsidR="00426929" w:rsidRPr="003D4859">
              <w:rPr>
                <w:rStyle w:val="Hyperlink"/>
                <w:noProof/>
              </w:rPr>
              <w:t>2.1 Overview of Design Plan</w:t>
            </w:r>
            <w:r w:rsidR="00426929">
              <w:rPr>
                <w:noProof/>
                <w:webHidden/>
              </w:rPr>
              <w:tab/>
            </w:r>
            <w:r w:rsidR="00426929">
              <w:rPr>
                <w:noProof/>
                <w:webHidden/>
              </w:rPr>
              <w:fldChar w:fldCharType="begin"/>
            </w:r>
            <w:r w:rsidR="00426929">
              <w:rPr>
                <w:noProof/>
                <w:webHidden/>
              </w:rPr>
              <w:instrText xml:space="preserve"> PAGEREF _Toc374726648 \h </w:instrText>
            </w:r>
            <w:r w:rsidR="00426929">
              <w:rPr>
                <w:noProof/>
                <w:webHidden/>
              </w:rPr>
            </w:r>
            <w:r w:rsidR="00426929">
              <w:rPr>
                <w:noProof/>
                <w:webHidden/>
              </w:rPr>
              <w:fldChar w:fldCharType="separate"/>
            </w:r>
            <w:r w:rsidR="00426929">
              <w:rPr>
                <w:noProof/>
                <w:webHidden/>
              </w:rPr>
              <w:t>13</w:t>
            </w:r>
            <w:r w:rsidR="00426929">
              <w:rPr>
                <w:noProof/>
                <w:webHidden/>
              </w:rPr>
              <w:fldChar w:fldCharType="end"/>
            </w:r>
          </w:hyperlink>
        </w:p>
        <w:p w14:paraId="262B5EAD" w14:textId="77777777" w:rsidR="00426929" w:rsidRDefault="00E2619B" w:rsidP="00426929">
          <w:pPr>
            <w:pStyle w:val="TOC3"/>
            <w:tabs>
              <w:tab w:val="right" w:leader="dot" w:pos="9350"/>
            </w:tabs>
            <w:spacing w:after="0" w:line="240" w:lineRule="auto"/>
            <w:rPr>
              <w:rFonts w:asciiTheme="minorHAnsi" w:eastAsiaTheme="minorEastAsia" w:hAnsiTheme="minorHAnsi"/>
              <w:noProof/>
              <w:sz w:val="22"/>
            </w:rPr>
          </w:pPr>
          <w:hyperlink w:anchor="_Toc374726649" w:history="1">
            <w:r w:rsidR="00426929" w:rsidRPr="003D4859">
              <w:rPr>
                <w:rStyle w:val="Hyperlink"/>
                <w:noProof/>
              </w:rPr>
              <w:t>2.1.1 Phase I: Assay Research</w:t>
            </w:r>
            <w:r w:rsidR="00426929">
              <w:rPr>
                <w:noProof/>
                <w:webHidden/>
              </w:rPr>
              <w:tab/>
            </w:r>
            <w:r w:rsidR="00426929">
              <w:rPr>
                <w:noProof/>
                <w:webHidden/>
              </w:rPr>
              <w:fldChar w:fldCharType="begin"/>
            </w:r>
            <w:r w:rsidR="00426929">
              <w:rPr>
                <w:noProof/>
                <w:webHidden/>
              </w:rPr>
              <w:instrText xml:space="preserve"> PAGEREF _Toc374726649 \h </w:instrText>
            </w:r>
            <w:r w:rsidR="00426929">
              <w:rPr>
                <w:noProof/>
                <w:webHidden/>
              </w:rPr>
            </w:r>
            <w:r w:rsidR="00426929">
              <w:rPr>
                <w:noProof/>
                <w:webHidden/>
              </w:rPr>
              <w:fldChar w:fldCharType="separate"/>
            </w:r>
            <w:r w:rsidR="00426929">
              <w:rPr>
                <w:noProof/>
                <w:webHidden/>
              </w:rPr>
              <w:t>14</w:t>
            </w:r>
            <w:r w:rsidR="00426929">
              <w:rPr>
                <w:noProof/>
                <w:webHidden/>
              </w:rPr>
              <w:fldChar w:fldCharType="end"/>
            </w:r>
          </w:hyperlink>
        </w:p>
        <w:p w14:paraId="68DBC8CB" w14:textId="77777777" w:rsidR="00426929" w:rsidRDefault="00E2619B" w:rsidP="00426929">
          <w:pPr>
            <w:pStyle w:val="TOC3"/>
            <w:tabs>
              <w:tab w:val="right" w:leader="dot" w:pos="9350"/>
            </w:tabs>
            <w:spacing w:after="0" w:line="240" w:lineRule="auto"/>
            <w:rPr>
              <w:rFonts w:asciiTheme="minorHAnsi" w:eastAsiaTheme="minorEastAsia" w:hAnsiTheme="minorHAnsi"/>
              <w:noProof/>
              <w:sz w:val="22"/>
            </w:rPr>
          </w:pPr>
          <w:hyperlink w:anchor="_Toc374726650" w:history="1">
            <w:r w:rsidR="00426929" w:rsidRPr="003D4859">
              <w:rPr>
                <w:rStyle w:val="Hyperlink"/>
                <w:noProof/>
              </w:rPr>
              <w:t>2.1.2 Phase II: Software Development</w:t>
            </w:r>
            <w:r w:rsidR="00426929">
              <w:rPr>
                <w:noProof/>
                <w:webHidden/>
              </w:rPr>
              <w:tab/>
            </w:r>
            <w:r w:rsidR="00426929">
              <w:rPr>
                <w:noProof/>
                <w:webHidden/>
              </w:rPr>
              <w:fldChar w:fldCharType="begin"/>
            </w:r>
            <w:r w:rsidR="00426929">
              <w:rPr>
                <w:noProof/>
                <w:webHidden/>
              </w:rPr>
              <w:instrText xml:space="preserve"> PAGEREF _Toc374726650 \h </w:instrText>
            </w:r>
            <w:r w:rsidR="00426929">
              <w:rPr>
                <w:noProof/>
                <w:webHidden/>
              </w:rPr>
            </w:r>
            <w:r w:rsidR="00426929">
              <w:rPr>
                <w:noProof/>
                <w:webHidden/>
              </w:rPr>
              <w:fldChar w:fldCharType="separate"/>
            </w:r>
            <w:r w:rsidR="00426929">
              <w:rPr>
                <w:noProof/>
                <w:webHidden/>
              </w:rPr>
              <w:t>14</w:t>
            </w:r>
            <w:r w:rsidR="00426929">
              <w:rPr>
                <w:noProof/>
                <w:webHidden/>
              </w:rPr>
              <w:fldChar w:fldCharType="end"/>
            </w:r>
          </w:hyperlink>
        </w:p>
        <w:p w14:paraId="52B30B8E" w14:textId="77777777" w:rsidR="00426929" w:rsidRDefault="00E2619B" w:rsidP="00426929">
          <w:pPr>
            <w:pStyle w:val="TOC3"/>
            <w:tabs>
              <w:tab w:val="right" w:leader="dot" w:pos="9350"/>
            </w:tabs>
            <w:spacing w:after="0" w:line="240" w:lineRule="auto"/>
            <w:rPr>
              <w:rFonts w:asciiTheme="minorHAnsi" w:eastAsiaTheme="minorEastAsia" w:hAnsiTheme="minorHAnsi"/>
              <w:noProof/>
              <w:sz w:val="22"/>
            </w:rPr>
          </w:pPr>
          <w:hyperlink w:anchor="_Toc374726651" w:history="1">
            <w:r w:rsidR="00426929" w:rsidRPr="003D4859">
              <w:rPr>
                <w:rStyle w:val="Hyperlink"/>
                <w:noProof/>
              </w:rPr>
              <w:t>2.1.3 Phase III: Additional Features</w:t>
            </w:r>
            <w:r w:rsidR="00426929">
              <w:rPr>
                <w:noProof/>
                <w:webHidden/>
              </w:rPr>
              <w:tab/>
            </w:r>
            <w:r w:rsidR="00426929">
              <w:rPr>
                <w:noProof/>
                <w:webHidden/>
              </w:rPr>
              <w:fldChar w:fldCharType="begin"/>
            </w:r>
            <w:r w:rsidR="00426929">
              <w:rPr>
                <w:noProof/>
                <w:webHidden/>
              </w:rPr>
              <w:instrText xml:space="preserve"> PAGEREF _Toc374726651 \h </w:instrText>
            </w:r>
            <w:r w:rsidR="00426929">
              <w:rPr>
                <w:noProof/>
                <w:webHidden/>
              </w:rPr>
            </w:r>
            <w:r w:rsidR="00426929">
              <w:rPr>
                <w:noProof/>
                <w:webHidden/>
              </w:rPr>
              <w:fldChar w:fldCharType="separate"/>
            </w:r>
            <w:r w:rsidR="00426929">
              <w:rPr>
                <w:noProof/>
                <w:webHidden/>
              </w:rPr>
              <w:t>14</w:t>
            </w:r>
            <w:r w:rsidR="00426929">
              <w:rPr>
                <w:noProof/>
                <w:webHidden/>
              </w:rPr>
              <w:fldChar w:fldCharType="end"/>
            </w:r>
          </w:hyperlink>
        </w:p>
        <w:p w14:paraId="39CF316F" w14:textId="77777777" w:rsidR="00426929" w:rsidRDefault="00E2619B" w:rsidP="00426929">
          <w:pPr>
            <w:pStyle w:val="TOC2"/>
            <w:tabs>
              <w:tab w:val="right" w:leader="dot" w:pos="9350"/>
            </w:tabs>
            <w:spacing w:after="0" w:line="240" w:lineRule="auto"/>
            <w:rPr>
              <w:rFonts w:asciiTheme="minorHAnsi" w:eastAsiaTheme="minorEastAsia" w:hAnsiTheme="minorHAnsi"/>
              <w:noProof/>
              <w:sz w:val="22"/>
            </w:rPr>
          </w:pPr>
          <w:hyperlink w:anchor="_Toc374726652" w:history="1">
            <w:r w:rsidR="00426929" w:rsidRPr="003D4859">
              <w:rPr>
                <w:rStyle w:val="Hyperlink"/>
                <w:noProof/>
              </w:rPr>
              <w:t>2.2 Overview of Revised Design Process</w:t>
            </w:r>
            <w:r w:rsidR="00426929">
              <w:rPr>
                <w:noProof/>
                <w:webHidden/>
              </w:rPr>
              <w:tab/>
            </w:r>
            <w:r w:rsidR="00426929">
              <w:rPr>
                <w:noProof/>
                <w:webHidden/>
              </w:rPr>
              <w:fldChar w:fldCharType="begin"/>
            </w:r>
            <w:r w:rsidR="00426929">
              <w:rPr>
                <w:noProof/>
                <w:webHidden/>
              </w:rPr>
              <w:instrText xml:space="preserve"> PAGEREF _Toc374726652 \h </w:instrText>
            </w:r>
            <w:r w:rsidR="00426929">
              <w:rPr>
                <w:noProof/>
                <w:webHidden/>
              </w:rPr>
            </w:r>
            <w:r w:rsidR="00426929">
              <w:rPr>
                <w:noProof/>
                <w:webHidden/>
              </w:rPr>
              <w:fldChar w:fldCharType="separate"/>
            </w:r>
            <w:r w:rsidR="00426929">
              <w:rPr>
                <w:noProof/>
                <w:webHidden/>
              </w:rPr>
              <w:t>15</w:t>
            </w:r>
            <w:r w:rsidR="00426929">
              <w:rPr>
                <w:noProof/>
                <w:webHidden/>
              </w:rPr>
              <w:fldChar w:fldCharType="end"/>
            </w:r>
          </w:hyperlink>
        </w:p>
        <w:p w14:paraId="5CA849E9" w14:textId="77777777" w:rsidR="00426929" w:rsidRDefault="00E2619B" w:rsidP="00426929">
          <w:pPr>
            <w:pStyle w:val="TOC2"/>
            <w:tabs>
              <w:tab w:val="right" w:leader="dot" w:pos="9350"/>
            </w:tabs>
            <w:spacing w:after="0" w:line="240" w:lineRule="auto"/>
            <w:rPr>
              <w:rFonts w:asciiTheme="minorHAnsi" w:eastAsiaTheme="minorEastAsia" w:hAnsiTheme="minorHAnsi"/>
              <w:noProof/>
              <w:sz w:val="22"/>
            </w:rPr>
          </w:pPr>
          <w:hyperlink w:anchor="_Toc374726653" w:history="1">
            <w:r w:rsidR="00426929" w:rsidRPr="003D4859">
              <w:rPr>
                <w:rStyle w:val="Hyperlink"/>
                <w:noProof/>
              </w:rPr>
              <w:t>2.3 Materials and Methods</w:t>
            </w:r>
            <w:r w:rsidR="00426929">
              <w:rPr>
                <w:noProof/>
                <w:webHidden/>
              </w:rPr>
              <w:tab/>
            </w:r>
            <w:r w:rsidR="00426929">
              <w:rPr>
                <w:noProof/>
                <w:webHidden/>
              </w:rPr>
              <w:fldChar w:fldCharType="begin"/>
            </w:r>
            <w:r w:rsidR="00426929">
              <w:rPr>
                <w:noProof/>
                <w:webHidden/>
              </w:rPr>
              <w:instrText xml:space="preserve"> PAGEREF _Toc374726653 \h </w:instrText>
            </w:r>
            <w:r w:rsidR="00426929">
              <w:rPr>
                <w:noProof/>
                <w:webHidden/>
              </w:rPr>
            </w:r>
            <w:r w:rsidR="00426929">
              <w:rPr>
                <w:noProof/>
                <w:webHidden/>
              </w:rPr>
              <w:fldChar w:fldCharType="separate"/>
            </w:r>
            <w:r w:rsidR="00426929">
              <w:rPr>
                <w:noProof/>
                <w:webHidden/>
              </w:rPr>
              <w:t>15</w:t>
            </w:r>
            <w:r w:rsidR="00426929">
              <w:rPr>
                <w:noProof/>
                <w:webHidden/>
              </w:rPr>
              <w:fldChar w:fldCharType="end"/>
            </w:r>
          </w:hyperlink>
        </w:p>
        <w:p w14:paraId="3F2860A3" w14:textId="77777777" w:rsidR="00426929" w:rsidRDefault="00E2619B" w:rsidP="00426929">
          <w:pPr>
            <w:pStyle w:val="TOC3"/>
            <w:tabs>
              <w:tab w:val="right" w:leader="dot" w:pos="9350"/>
            </w:tabs>
            <w:spacing w:after="0" w:line="240" w:lineRule="auto"/>
            <w:rPr>
              <w:rFonts w:asciiTheme="minorHAnsi" w:eastAsiaTheme="minorEastAsia" w:hAnsiTheme="minorHAnsi"/>
              <w:noProof/>
              <w:sz w:val="22"/>
            </w:rPr>
          </w:pPr>
          <w:hyperlink w:anchor="_Toc374726654" w:history="1">
            <w:r w:rsidR="00426929" w:rsidRPr="003D4859">
              <w:rPr>
                <w:rStyle w:val="Hyperlink"/>
                <w:noProof/>
              </w:rPr>
              <w:t>2.3.1 Cell Culture</w:t>
            </w:r>
            <w:r w:rsidR="00426929">
              <w:rPr>
                <w:noProof/>
                <w:webHidden/>
              </w:rPr>
              <w:tab/>
            </w:r>
            <w:r w:rsidR="00426929">
              <w:rPr>
                <w:noProof/>
                <w:webHidden/>
              </w:rPr>
              <w:fldChar w:fldCharType="begin"/>
            </w:r>
            <w:r w:rsidR="00426929">
              <w:rPr>
                <w:noProof/>
                <w:webHidden/>
              </w:rPr>
              <w:instrText xml:space="preserve"> PAGEREF _Toc374726654 \h </w:instrText>
            </w:r>
            <w:r w:rsidR="00426929">
              <w:rPr>
                <w:noProof/>
                <w:webHidden/>
              </w:rPr>
            </w:r>
            <w:r w:rsidR="00426929">
              <w:rPr>
                <w:noProof/>
                <w:webHidden/>
              </w:rPr>
              <w:fldChar w:fldCharType="separate"/>
            </w:r>
            <w:r w:rsidR="00426929">
              <w:rPr>
                <w:noProof/>
                <w:webHidden/>
              </w:rPr>
              <w:t>15</w:t>
            </w:r>
            <w:r w:rsidR="00426929">
              <w:rPr>
                <w:noProof/>
                <w:webHidden/>
              </w:rPr>
              <w:fldChar w:fldCharType="end"/>
            </w:r>
          </w:hyperlink>
        </w:p>
        <w:p w14:paraId="0B1023C3" w14:textId="77777777" w:rsidR="00426929" w:rsidRDefault="00E2619B" w:rsidP="00426929">
          <w:pPr>
            <w:pStyle w:val="TOC3"/>
            <w:tabs>
              <w:tab w:val="right" w:leader="dot" w:pos="9350"/>
            </w:tabs>
            <w:spacing w:after="0" w:line="240" w:lineRule="auto"/>
            <w:rPr>
              <w:rFonts w:asciiTheme="minorHAnsi" w:eastAsiaTheme="minorEastAsia" w:hAnsiTheme="minorHAnsi"/>
              <w:noProof/>
              <w:sz w:val="22"/>
            </w:rPr>
          </w:pPr>
          <w:hyperlink w:anchor="_Toc374726655" w:history="1">
            <w:r w:rsidR="00426929" w:rsidRPr="003D4859">
              <w:rPr>
                <w:rStyle w:val="Hyperlink"/>
                <w:noProof/>
              </w:rPr>
              <w:t>2.3.2 Fast Halo Assay</w:t>
            </w:r>
            <w:r w:rsidR="00426929">
              <w:rPr>
                <w:noProof/>
                <w:webHidden/>
              </w:rPr>
              <w:tab/>
            </w:r>
            <w:r w:rsidR="00426929">
              <w:rPr>
                <w:noProof/>
                <w:webHidden/>
              </w:rPr>
              <w:fldChar w:fldCharType="begin"/>
            </w:r>
            <w:r w:rsidR="00426929">
              <w:rPr>
                <w:noProof/>
                <w:webHidden/>
              </w:rPr>
              <w:instrText xml:space="preserve"> PAGEREF _Toc374726655 \h </w:instrText>
            </w:r>
            <w:r w:rsidR="00426929">
              <w:rPr>
                <w:noProof/>
                <w:webHidden/>
              </w:rPr>
            </w:r>
            <w:r w:rsidR="00426929">
              <w:rPr>
                <w:noProof/>
                <w:webHidden/>
              </w:rPr>
              <w:fldChar w:fldCharType="separate"/>
            </w:r>
            <w:r w:rsidR="00426929">
              <w:rPr>
                <w:noProof/>
                <w:webHidden/>
              </w:rPr>
              <w:t>15</w:t>
            </w:r>
            <w:r w:rsidR="00426929">
              <w:rPr>
                <w:noProof/>
                <w:webHidden/>
              </w:rPr>
              <w:fldChar w:fldCharType="end"/>
            </w:r>
          </w:hyperlink>
        </w:p>
        <w:p w14:paraId="05389B74" w14:textId="77777777" w:rsidR="00426929" w:rsidRDefault="00E2619B" w:rsidP="00426929">
          <w:pPr>
            <w:pStyle w:val="TOC3"/>
            <w:tabs>
              <w:tab w:val="right" w:leader="dot" w:pos="9350"/>
            </w:tabs>
            <w:spacing w:after="0" w:line="240" w:lineRule="auto"/>
            <w:rPr>
              <w:rFonts w:asciiTheme="minorHAnsi" w:eastAsiaTheme="minorEastAsia" w:hAnsiTheme="minorHAnsi"/>
              <w:noProof/>
              <w:sz w:val="22"/>
            </w:rPr>
          </w:pPr>
          <w:hyperlink w:anchor="_Toc374726656" w:history="1">
            <w:r w:rsidR="00426929" w:rsidRPr="003D4859">
              <w:rPr>
                <w:rStyle w:val="Hyperlink"/>
                <w:noProof/>
              </w:rPr>
              <w:t>2.3.3 DNA Diffusion Assay</w:t>
            </w:r>
            <w:r w:rsidR="00426929">
              <w:rPr>
                <w:noProof/>
                <w:webHidden/>
              </w:rPr>
              <w:tab/>
            </w:r>
            <w:r w:rsidR="00426929">
              <w:rPr>
                <w:noProof/>
                <w:webHidden/>
              </w:rPr>
              <w:fldChar w:fldCharType="begin"/>
            </w:r>
            <w:r w:rsidR="00426929">
              <w:rPr>
                <w:noProof/>
                <w:webHidden/>
              </w:rPr>
              <w:instrText xml:space="preserve"> PAGEREF _Toc374726656 \h </w:instrText>
            </w:r>
            <w:r w:rsidR="00426929">
              <w:rPr>
                <w:noProof/>
                <w:webHidden/>
              </w:rPr>
            </w:r>
            <w:r w:rsidR="00426929">
              <w:rPr>
                <w:noProof/>
                <w:webHidden/>
              </w:rPr>
              <w:fldChar w:fldCharType="separate"/>
            </w:r>
            <w:r w:rsidR="00426929">
              <w:rPr>
                <w:noProof/>
                <w:webHidden/>
              </w:rPr>
              <w:t>16</w:t>
            </w:r>
            <w:r w:rsidR="00426929">
              <w:rPr>
                <w:noProof/>
                <w:webHidden/>
              </w:rPr>
              <w:fldChar w:fldCharType="end"/>
            </w:r>
          </w:hyperlink>
        </w:p>
        <w:p w14:paraId="67B059AD" w14:textId="77777777" w:rsidR="00426929" w:rsidRDefault="00E2619B" w:rsidP="00426929">
          <w:pPr>
            <w:pStyle w:val="TOC3"/>
            <w:tabs>
              <w:tab w:val="right" w:leader="dot" w:pos="9350"/>
            </w:tabs>
            <w:spacing w:after="0" w:line="240" w:lineRule="auto"/>
            <w:rPr>
              <w:rFonts w:asciiTheme="minorHAnsi" w:eastAsiaTheme="minorEastAsia" w:hAnsiTheme="minorHAnsi"/>
              <w:noProof/>
              <w:sz w:val="22"/>
            </w:rPr>
          </w:pPr>
          <w:hyperlink w:anchor="_Toc374726657" w:history="1">
            <w:r w:rsidR="00426929" w:rsidRPr="003D4859">
              <w:rPr>
                <w:rStyle w:val="Hyperlink"/>
                <w:noProof/>
              </w:rPr>
              <w:t>2.3.4 Comet Assay</w:t>
            </w:r>
            <w:r w:rsidR="00426929">
              <w:rPr>
                <w:noProof/>
                <w:webHidden/>
              </w:rPr>
              <w:tab/>
            </w:r>
            <w:r w:rsidR="00426929">
              <w:rPr>
                <w:noProof/>
                <w:webHidden/>
              </w:rPr>
              <w:fldChar w:fldCharType="begin"/>
            </w:r>
            <w:r w:rsidR="00426929">
              <w:rPr>
                <w:noProof/>
                <w:webHidden/>
              </w:rPr>
              <w:instrText xml:space="preserve"> PAGEREF _Toc374726657 \h </w:instrText>
            </w:r>
            <w:r w:rsidR="00426929">
              <w:rPr>
                <w:noProof/>
                <w:webHidden/>
              </w:rPr>
            </w:r>
            <w:r w:rsidR="00426929">
              <w:rPr>
                <w:noProof/>
                <w:webHidden/>
              </w:rPr>
              <w:fldChar w:fldCharType="separate"/>
            </w:r>
            <w:r w:rsidR="00426929">
              <w:rPr>
                <w:noProof/>
                <w:webHidden/>
              </w:rPr>
              <w:t>16</w:t>
            </w:r>
            <w:r w:rsidR="00426929">
              <w:rPr>
                <w:noProof/>
                <w:webHidden/>
              </w:rPr>
              <w:fldChar w:fldCharType="end"/>
            </w:r>
          </w:hyperlink>
        </w:p>
        <w:p w14:paraId="736D25F3" w14:textId="77777777" w:rsidR="00426929" w:rsidRDefault="00E2619B" w:rsidP="00426929">
          <w:pPr>
            <w:pStyle w:val="TOC2"/>
            <w:tabs>
              <w:tab w:val="right" w:leader="dot" w:pos="9350"/>
            </w:tabs>
            <w:spacing w:after="0" w:line="240" w:lineRule="auto"/>
            <w:rPr>
              <w:rFonts w:asciiTheme="minorHAnsi" w:eastAsiaTheme="minorEastAsia" w:hAnsiTheme="minorHAnsi"/>
              <w:noProof/>
              <w:sz w:val="22"/>
            </w:rPr>
          </w:pPr>
          <w:hyperlink w:anchor="_Toc374726658" w:history="1">
            <w:r w:rsidR="00426929" w:rsidRPr="003D4859">
              <w:rPr>
                <w:rStyle w:val="Hyperlink"/>
                <w:noProof/>
              </w:rPr>
              <w:t>2.4 Costs (1pg)</w:t>
            </w:r>
            <w:r w:rsidR="00426929">
              <w:rPr>
                <w:noProof/>
                <w:webHidden/>
              </w:rPr>
              <w:tab/>
            </w:r>
            <w:r w:rsidR="00426929">
              <w:rPr>
                <w:noProof/>
                <w:webHidden/>
              </w:rPr>
              <w:fldChar w:fldCharType="begin"/>
            </w:r>
            <w:r w:rsidR="00426929">
              <w:rPr>
                <w:noProof/>
                <w:webHidden/>
              </w:rPr>
              <w:instrText xml:space="preserve"> PAGEREF _Toc374726658 \h </w:instrText>
            </w:r>
            <w:r w:rsidR="00426929">
              <w:rPr>
                <w:noProof/>
                <w:webHidden/>
              </w:rPr>
            </w:r>
            <w:r w:rsidR="00426929">
              <w:rPr>
                <w:noProof/>
                <w:webHidden/>
              </w:rPr>
              <w:fldChar w:fldCharType="separate"/>
            </w:r>
            <w:r w:rsidR="00426929">
              <w:rPr>
                <w:noProof/>
                <w:webHidden/>
              </w:rPr>
              <w:t>16</w:t>
            </w:r>
            <w:r w:rsidR="00426929">
              <w:rPr>
                <w:noProof/>
                <w:webHidden/>
              </w:rPr>
              <w:fldChar w:fldCharType="end"/>
            </w:r>
          </w:hyperlink>
        </w:p>
        <w:p w14:paraId="3D55CEE4" w14:textId="77777777" w:rsidR="00426929" w:rsidRDefault="00E2619B" w:rsidP="00426929">
          <w:pPr>
            <w:pStyle w:val="TOC2"/>
            <w:tabs>
              <w:tab w:val="right" w:leader="dot" w:pos="9350"/>
            </w:tabs>
            <w:spacing w:after="0" w:line="240" w:lineRule="auto"/>
            <w:rPr>
              <w:rFonts w:asciiTheme="minorHAnsi" w:eastAsiaTheme="minorEastAsia" w:hAnsiTheme="minorHAnsi"/>
              <w:noProof/>
              <w:sz w:val="22"/>
            </w:rPr>
          </w:pPr>
          <w:hyperlink w:anchor="_Toc374726659" w:history="1">
            <w:r w:rsidR="00426929" w:rsidRPr="003D4859">
              <w:rPr>
                <w:rStyle w:val="Hyperlink"/>
                <w:noProof/>
              </w:rPr>
              <w:t>2.5 Details of Design Process</w:t>
            </w:r>
            <w:r w:rsidR="00426929">
              <w:rPr>
                <w:noProof/>
                <w:webHidden/>
              </w:rPr>
              <w:tab/>
            </w:r>
            <w:r w:rsidR="00426929">
              <w:rPr>
                <w:noProof/>
                <w:webHidden/>
              </w:rPr>
              <w:fldChar w:fldCharType="begin"/>
            </w:r>
            <w:r w:rsidR="00426929">
              <w:rPr>
                <w:noProof/>
                <w:webHidden/>
              </w:rPr>
              <w:instrText xml:space="preserve"> PAGEREF _Toc374726659 \h </w:instrText>
            </w:r>
            <w:r w:rsidR="00426929">
              <w:rPr>
                <w:noProof/>
                <w:webHidden/>
              </w:rPr>
            </w:r>
            <w:r w:rsidR="00426929">
              <w:rPr>
                <w:noProof/>
                <w:webHidden/>
              </w:rPr>
              <w:fldChar w:fldCharType="separate"/>
            </w:r>
            <w:r w:rsidR="00426929">
              <w:rPr>
                <w:noProof/>
                <w:webHidden/>
              </w:rPr>
              <w:t>17</w:t>
            </w:r>
            <w:r w:rsidR="00426929">
              <w:rPr>
                <w:noProof/>
                <w:webHidden/>
              </w:rPr>
              <w:fldChar w:fldCharType="end"/>
            </w:r>
          </w:hyperlink>
        </w:p>
        <w:p w14:paraId="1FEEE529" w14:textId="77777777" w:rsidR="00426929" w:rsidRDefault="00E2619B" w:rsidP="00426929">
          <w:pPr>
            <w:pStyle w:val="TOC3"/>
            <w:tabs>
              <w:tab w:val="right" w:leader="dot" w:pos="9350"/>
            </w:tabs>
            <w:spacing w:after="0" w:line="240" w:lineRule="auto"/>
            <w:rPr>
              <w:rFonts w:asciiTheme="minorHAnsi" w:eastAsiaTheme="minorEastAsia" w:hAnsiTheme="minorHAnsi"/>
              <w:noProof/>
              <w:sz w:val="22"/>
            </w:rPr>
          </w:pPr>
          <w:hyperlink w:anchor="_Toc374726660" w:history="1">
            <w:r w:rsidR="00426929" w:rsidRPr="003D4859">
              <w:rPr>
                <w:rStyle w:val="Hyperlink"/>
                <w:noProof/>
              </w:rPr>
              <w:t>2.5.1 Discussion of Realistic Constraints Considered</w:t>
            </w:r>
            <w:r w:rsidR="00426929">
              <w:rPr>
                <w:noProof/>
                <w:webHidden/>
              </w:rPr>
              <w:tab/>
            </w:r>
            <w:r w:rsidR="00426929">
              <w:rPr>
                <w:noProof/>
                <w:webHidden/>
              </w:rPr>
              <w:fldChar w:fldCharType="begin"/>
            </w:r>
            <w:r w:rsidR="00426929">
              <w:rPr>
                <w:noProof/>
                <w:webHidden/>
              </w:rPr>
              <w:instrText xml:space="preserve"> PAGEREF _Toc374726660 \h </w:instrText>
            </w:r>
            <w:r w:rsidR="00426929">
              <w:rPr>
                <w:noProof/>
                <w:webHidden/>
              </w:rPr>
            </w:r>
            <w:r w:rsidR="00426929">
              <w:rPr>
                <w:noProof/>
                <w:webHidden/>
              </w:rPr>
              <w:fldChar w:fldCharType="separate"/>
            </w:r>
            <w:r w:rsidR="00426929">
              <w:rPr>
                <w:noProof/>
                <w:webHidden/>
              </w:rPr>
              <w:t>17</w:t>
            </w:r>
            <w:r w:rsidR="00426929">
              <w:rPr>
                <w:noProof/>
                <w:webHidden/>
              </w:rPr>
              <w:fldChar w:fldCharType="end"/>
            </w:r>
          </w:hyperlink>
        </w:p>
        <w:p w14:paraId="2ADA11B0" w14:textId="77777777" w:rsidR="00426929" w:rsidRDefault="00E2619B" w:rsidP="00426929">
          <w:pPr>
            <w:pStyle w:val="TOC3"/>
            <w:tabs>
              <w:tab w:val="right" w:leader="dot" w:pos="9350"/>
            </w:tabs>
            <w:spacing w:after="0" w:line="240" w:lineRule="auto"/>
            <w:rPr>
              <w:rFonts w:asciiTheme="minorHAnsi" w:eastAsiaTheme="minorEastAsia" w:hAnsiTheme="minorHAnsi"/>
              <w:noProof/>
              <w:sz w:val="22"/>
            </w:rPr>
          </w:pPr>
          <w:hyperlink w:anchor="_Toc374726661" w:history="1">
            <w:r w:rsidR="00426929" w:rsidRPr="003D4859">
              <w:rPr>
                <w:rStyle w:val="Hyperlink"/>
                <w:noProof/>
              </w:rPr>
              <w:t>2.5.2 Table of Design Specifications</w:t>
            </w:r>
            <w:r w:rsidR="00426929">
              <w:rPr>
                <w:noProof/>
                <w:webHidden/>
              </w:rPr>
              <w:tab/>
            </w:r>
            <w:r w:rsidR="00426929">
              <w:rPr>
                <w:noProof/>
                <w:webHidden/>
              </w:rPr>
              <w:fldChar w:fldCharType="begin"/>
            </w:r>
            <w:r w:rsidR="00426929">
              <w:rPr>
                <w:noProof/>
                <w:webHidden/>
              </w:rPr>
              <w:instrText xml:space="preserve"> PAGEREF _Toc374726661 \h </w:instrText>
            </w:r>
            <w:r w:rsidR="00426929">
              <w:rPr>
                <w:noProof/>
                <w:webHidden/>
              </w:rPr>
            </w:r>
            <w:r w:rsidR="00426929">
              <w:rPr>
                <w:noProof/>
                <w:webHidden/>
              </w:rPr>
              <w:fldChar w:fldCharType="separate"/>
            </w:r>
            <w:r w:rsidR="00426929">
              <w:rPr>
                <w:noProof/>
                <w:webHidden/>
              </w:rPr>
              <w:t>17</w:t>
            </w:r>
            <w:r w:rsidR="00426929">
              <w:rPr>
                <w:noProof/>
                <w:webHidden/>
              </w:rPr>
              <w:fldChar w:fldCharType="end"/>
            </w:r>
          </w:hyperlink>
        </w:p>
        <w:p w14:paraId="0AE564D5" w14:textId="77777777" w:rsidR="00426929" w:rsidRDefault="00E2619B" w:rsidP="00426929">
          <w:pPr>
            <w:pStyle w:val="TOC3"/>
            <w:tabs>
              <w:tab w:val="right" w:leader="dot" w:pos="9350"/>
            </w:tabs>
            <w:spacing w:after="0" w:line="240" w:lineRule="auto"/>
            <w:rPr>
              <w:rFonts w:asciiTheme="minorHAnsi" w:eastAsiaTheme="minorEastAsia" w:hAnsiTheme="minorHAnsi"/>
              <w:noProof/>
              <w:sz w:val="22"/>
            </w:rPr>
          </w:pPr>
          <w:hyperlink w:anchor="_Toc374726662" w:history="1">
            <w:r w:rsidR="00426929" w:rsidRPr="003D4859">
              <w:rPr>
                <w:rStyle w:val="Hyperlink"/>
                <w:noProof/>
              </w:rPr>
              <w:t>2.5.3 Statistical Basis for Design of Experiments</w:t>
            </w:r>
            <w:r w:rsidR="00426929">
              <w:rPr>
                <w:noProof/>
                <w:webHidden/>
              </w:rPr>
              <w:tab/>
            </w:r>
            <w:r w:rsidR="00426929">
              <w:rPr>
                <w:noProof/>
                <w:webHidden/>
              </w:rPr>
              <w:fldChar w:fldCharType="begin"/>
            </w:r>
            <w:r w:rsidR="00426929">
              <w:rPr>
                <w:noProof/>
                <w:webHidden/>
              </w:rPr>
              <w:instrText xml:space="preserve"> PAGEREF _Toc374726662 \h </w:instrText>
            </w:r>
            <w:r w:rsidR="00426929">
              <w:rPr>
                <w:noProof/>
                <w:webHidden/>
              </w:rPr>
            </w:r>
            <w:r w:rsidR="00426929">
              <w:rPr>
                <w:noProof/>
                <w:webHidden/>
              </w:rPr>
              <w:fldChar w:fldCharType="separate"/>
            </w:r>
            <w:r w:rsidR="00426929">
              <w:rPr>
                <w:noProof/>
                <w:webHidden/>
              </w:rPr>
              <w:t>18</w:t>
            </w:r>
            <w:r w:rsidR="00426929">
              <w:rPr>
                <w:noProof/>
                <w:webHidden/>
              </w:rPr>
              <w:fldChar w:fldCharType="end"/>
            </w:r>
          </w:hyperlink>
        </w:p>
        <w:p w14:paraId="1D59F554" w14:textId="77777777" w:rsidR="00426929" w:rsidRDefault="00E2619B" w:rsidP="00426929">
          <w:pPr>
            <w:pStyle w:val="TOC1"/>
            <w:tabs>
              <w:tab w:val="right" w:leader="dot" w:pos="9350"/>
            </w:tabs>
            <w:spacing w:after="0" w:line="240" w:lineRule="auto"/>
            <w:rPr>
              <w:rFonts w:asciiTheme="minorHAnsi" w:eastAsiaTheme="minorEastAsia" w:hAnsiTheme="minorHAnsi"/>
              <w:noProof/>
              <w:sz w:val="22"/>
            </w:rPr>
          </w:pPr>
          <w:hyperlink w:anchor="_Toc374726663" w:history="1">
            <w:r w:rsidR="00426929" w:rsidRPr="003D4859">
              <w:rPr>
                <w:rStyle w:val="Hyperlink"/>
                <w:noProof/>
              </w:rPr>
              <w:t>3 Results</w:t>
            </w:r>
            <w:r w:rsidR="00426929">
              <w:rPr>
                <w:noProof/>
                <w:webHidden/>
              </w:rPr>
              <w:tab/>
            </w:r>
            <w:r w:rsidR="00426929">
              <w:rPr>
                <w:noProof/>
                <w:webHidden/>
              </w:rPr>
              <w:fldChar w:fldCharType="begin"/>
            </w:r>
            <w:r w:rsidR="00426929">
              <w:rPr>
                <w:noProof/>
                <w:webHidden/>
              </w:rPr>
              <w:instrText xml:space="preserve"> PAGEREF _Toc374726663 \h </w:instrText>
            </w:r>
            <w:r w:rsidR="00426929">
              <w:rPr>
                <w:noProof/>
                <w:webHidden/>
              </w:rPr>
            </w:r>
            <w:r w:rsidR="00426929">
              <w:rPr>
                <w:noProof/>
                <w:webHidden/>
              </w:rPr>
              <w:fldChar w:fldCharType="separate"/>
            </w:r>
            <w:r w:rsidR="00426929">
              <w:rPr>
                <w:noProof/>
                <w:webHidden/>
              </w:rPr>
              <w:t>18</w:t>
            </w:r>
            <w:r w:rsidR="00426929">
              <w:rPr>
                <w:noProof/>
                <w:webHidden/>
              </w:rPr>
              <w:fldChar w:fldCharType="end"/>
            </w:r>
          </w:hyperlink>
        </w:p>
        <w:p w14:paraId="1F2568F7" w14:textId="77777777" w:rsidR="00426929" w:rsidRDefault="00E2619B" w:rsidP="00426929">
          <w:pPr>
            <w:pStyle w:val="TOC2"/>
            <w:tabs>
              <w:tab w:val="right" w:leader="dot" w:pos="9350"/>
            </w:tabs>
            <w:spacing w:after="0" w:line="240" w:lineRule="auto"/>
            <w:rPr>
              <w:rFonts w:asciiTheme="minorHAnsi" w:eastAsiaTheme="minorEastAsia" w:hAnsiTheme="minorHAnsi"/>
              <w:noProof/>
              <w:sz w:val="22"/>
            </w:rPr>
          </w:pPr>
          <w:hyperlink w:anchor="_Toc374726664" w:history="1">
            <w:r w:rsidR="00426929" w:rsidRPr="003D4859">
              <w:rPr>
                <w:rStyle w:val="Hyperlink"/>
                <w:noProof/>
              </w:rPr>
              <w:t>3.1 Final Timeline (Gantt Chart)</w:t>
            </w:r>
            <w:r w:rsidR="00426929">
              <w:rPr>
                <w:noProof/>
                <w:webHidden/>
              </w:rPr>
              <w:tab/>
            </w:r>
            <w:r w:rsidR="00426929">
              <w:rPr>
                <w:noProof/>
                <w:webHidden/>
              </w:rPr>
              <w:fldChar w:fldCharType="begin"/>
            </w:r>
            <w:r w:rsidR="00426929">
              <w:rPr>
                <w:noProof/>
                <w:webHidden/>
              </w:rPr>
              <w:instrText xml:space="preserve"> PAGEREF _Toc374726664 \h </w:instrText>
            </w:r>
            <w:r w:rsidR="00426929">
              <w:rPr>
                <w:noProof/>
                <w:webHidden/>
              </w:rPr>
            </w:r>
            <w:r w:rsidR="00426929">
              <w:rPr>
                <w:noProof/>
                <w:webHidden/>
              </w:rPr>
              <w:fldChar w:fldCharType="separate"/>
            </w:r>
            <w:r w:rsidR="00426929">
              <w:rPr>
                <w:noProof/>
                <w:webHidden/>
              </w:rPr>
              <w:t>18</w:t>
            </w:r>
            <w:r w:rsidR="00426929">
              <w:rPr>
                <w:noProof/>
                <w:webHidden/>
              </w:rPr>
              <w:fldChar w:fldCharType="end"/>
            </w:r>
          </w:hyperlink>
        </w:p>
        <w:p w14:paraId="79389036" w14:textId="77777777" w:rsidR="00426929" w:rsidRDefault="00E2619B" w:rsidP="00426929">
          <w:pPr>
            <w:pStyle w:val="TOC2"/>
            <w:tabs>
              <w:tab w:val="right" w:leader="dot" w:pos="9350"/>
            </w:tabs>
            <w:spacing w:after="0" w:line="240" w:lineRule="auto"/>
            <w:rPr>
              <w:rFonts w:asciiTheme="minorHAnsi" w:eastAsiaTheme="minorEastAsia" w:hAnsiTheme="minorHAnsi"/>
              <w:noProof/>
              <w:sz w:val="22"/>
            </w:rPr>
          </w:pPr>
          <w:hyperlink w:anchor="_Toc374726665" w:history="1">
            <w:r w:rsidR="00426929" w:rsidRPr="003D4859">
              <w:rPr>
                <w:rStyle w:val="Hyperlink"/>
                <w:noProof/>
              </w:rPr>
              <w:t>3.2 Data, chronological narrative, tables, figures, and statistical analysis</w:t>
            </w:r>
            <w:r w:rsidR="00426929">
              <w:rPr>
                <w:noProof/>
                <w:webHidden/>
              </w:rPr>
              <w:tab/>
            </w:r>
            <w:r w:rsidR="00426929">
              <w:rPr>
                <w:noProof/>
                <w:webHidden/>
              </w:rPr>
              <w:fldChar w:fldCharType="begin"/>
            </w:r>
            <w:r w:rsidR="00426929">
              <w:rPr>
                <w:noProof/>
                <w:webHidden/>
              </w:rPr>
              <w:instrText xml:space="preserve"> PAGEREF _Toc374726665 \h </w:instrText>
            </w:r>
            <w:r w:rsidR="00426929">
              <w:rPr>
                <w:noProof/>
                <w:webHidden/>
              </w:rPr>
            </w:r>
            <w:r w:rsidR="00426929">
              <w:rPr>
                <w:noProof/>
                <w:webHidden/>
              </w:rPr>
              <w:fldChar w:fldCharType="separate"/>
            </w:r>
            <w:r w:rsidR="00426929">
              <w:rPr>
                <w:noProof/>
                <w:webHidden/>
              </w:rPr>
              <w:t>18</w:t>
            </w:r>
            <w:r w:rsidR="00426929">
              <w:rPr>
                <w:noProof/>
                <w:webHidden/>
              </w:rPr>
              <w:fldChar w:fldCharType="end"/>
            </w:r>
          </w:hyperlink>
        </w:p>
        <w:p w14:paraId="0A016893" w14:textId="77777777" w:rsidR="00426929" w:rsidRDefault="00E2619B" w:rsidP="00426929">
          <w:pPr>
            <w:pStyle w:val="TOC2"/>
            <w:tabs>
              <w:tab w:val="right" w:leader="dot" w:pos="9350"/>
            </w:tabs>
            <w:spacing w:after="0" w:line="240" w:lineRule="auto"/>
            <w:rPr>
              <w:rFonts w:asciiTheme="minorHAnsi" w:eastAsiaTheme="minorEastAsia" w:hAnsiTheme="minorHAnsi"/>
              <w:noProof/>
              <w:sz w:val="22"/>
            </w:rPr>
          </w:pPr>
          <w:hyperlink w:anchor="_Toc374726666" w:history="1">
            <w:r w:rsidR="00426929" w:rsidRPr="003D4859">
              <w:rPr>
                <w:rStyle w:val="Hyperlink"/>
                <w:noProof/>
              </w:rPr>
              <w:t>3.3 Design Decisions Made During Project, Including Discussion of Design Iterations</w:t>
            </w:r>
            <w:r w:rsidR="00426929">
              <w:rPr>
                <w:noProof/>
                <w:webHidden/>
              </w:rPr>
              <w:tab/>
            </w:r>
            <w:r w:rsidR="00426929">
              <w:rPr>
                <w:noProof/>
                <w:webHidden/>
              </w:rPr>
              <w:fldChar w:fldCharType="begin"/>
            </w:r>
            <w:r w:rsidR="00426929">
              <w:rPr>
                <w:noProof/>
                <w:webHidden/>
              </w:rPr>
              <w:instrText xml:space="preserve"> PAGEREF _Toc374726666 \h </w:instrText>
            </w:r>
            <w:r w:rsidR="00426929">
              <w:rPr>
                <w:noProof/>
                <w:webHidden/>
              </w:rPr>
            </w:r>
            <w:r w:rsidR="00426929">
              <w:rPr>
                <w:noProof/>
                <w:webHidden/>
              </w:rPr>
              <w:fldChar w:fldCharType="separate"/>
            </w:r>
            <w:r w:rsidR="00426929">
              <w:rPr>
                <w:noProof/>
                <w:webHidden/>
              </w:rPr>
              <w:t>18</w:t>
            </w:r>
            <w:r w:rsidR="00426929">
              <w:rPr>
                <w:noProof/>
                <w:webHidden/>
              </w:rPr>
              <w:fldChar w:fldCharType="end"/>
            </w:r>
          </w:hyperlink>
        </w:p>
        <w:p w14:paraId="731573BD" w14:textId="77777777" w:rsidR="00426929" w:rsidRDefault="00E2619B" w:rsidP="00426929">
          <w:pPr>
            <w:pStyle w:val="TOC1"/>
            <w:tabs>
              <w:tab w:val="right" w:leader="dot" w:pos="9350"/>
            </w:tabs>
            <w:spacing w:after="0" w:line="240" w:lineRule="auto"/>
            <w:rPr>
              <w:rFonts w:asciiTheme="minorHAnsi" w:eastAsiaTheme="minorEastAsia" w:hAnsiTheme="minorHAnsi"/>
              <w:noProof/>
              <w:sz w:val="22"/>
            </w:rPr>
          </w:pPr>
          <w:hyperlink w:anchor="_Toc374726667" w:history="1">
            <w:r w:rsidR="00426929" w:rsidRPr="003D4859">
              <w:rPr>
                <w:rStyle w:val="Hyperlink"/>
                <w:noProof/>
              </w:rPr>
              <w:t>4 Analysis and Conclusions</w:t>
            </w:r>
            <w:r w:rsidR="00426929">
              <w:rPr>
                <w:noProof/>
                <w:webHidden/>
              </w:rPr>
              <w:tab/>
            </w:r>
            <w:r w:rsidR="00426929">
              <w:rPr>
                <w:noProof/>
                <w:webHidden/>
              </w:rPr>
              <w:fldChar w:fldCharType="begin"/>
            </w:r>
            <w:r w:rsidR="00426929">
              <w:rPr>
                <w:noProof/>
                <w:webHidden/>
              </w:rPr>
              <w:instrText xml:space="preserve"> PAGEREF _Toc374726667 \h </w:instrText>
            </w:r>
            <w:r w:rsidR="00426929">
              <w:rPr>
                <w:noProof/>
                <w:webHidden/>
              </w:rPr>
            </w:r>
            <w:r w:rsidR="00426929">
              <w:rPr>
                <w:noProof/>
                <w:webHidden/>
              </w:rPr>
              <w:fldChar w:fldCharType="separate"/>
            </w:r>
            <w:r w:rsidR="00426929">
              <w:rPr>
                <w:noProof/>
                <w:webHidden/>
              </w:rPr>
              <w:t>18</w:t>
            </w:r>
            <w:r w:rsidR="00426929">
              <w:rPr>
                <w:noProof/>
                <w:webHidden/>
              </w:rPr>
              <w:fldChar w:fldCharType="end"/>
            </w:r>
          </w:hyperlink>
        </w:p>
        <w:p w14:paraId="19061D89" w14:textId="77777777" w:rsidR="00426929" w:rsidRDefault="00E2619B" w:rsidP="00426929">
          <w:pPr>
            <w:pStyle w:val="TOC1"/>
            <w:tabs>
              <w:tab w:val="right" w:leader="dot" w:pos="9350"/>
            </w:tabs>
            <w:spacing w:after="0" w:line="240" w:lineRule="auto"/>
            <w:rPr>
              <w:rFonts w:asciiTheme="minorHAnsi" w:eastAsiaTheme="minorEastAsia" w:hAnsiTheme="minorHAnsi"/>
              <w:noProof/>
              <w:sz w:val="22"/>
            </w:rPr>
          </w:pPr>
          <w:hyperlink w:anchor="_Toc374726668" w:history="1">
            <w:r w:rsidR="00426929" w:rsidRPr="003D4859">
              <w:rPr>
                <w:rStyle w:val="Hyperlink"/>
                <w:noProof/>
              </w:rPr>
              <w:t>5 Suggestions for Future Work</w:t>
            </w:r>
            <w:r w:rsidR="00426929">
              <w:rPr>
                <w:noProof/>
                <w:webHidden/>
              </w:rPr>
              <w:tab/>
            </w:r>
            <w:r w:rsidR="00426929">
              <w:rPr>
                <w:noProof/>
                <w:webHidden/>
              </w:rPr>
              <w:fldChar w:fldCharType="begin"/>
            </w:r>
            <w:r w:rsidR="00426929">
              <w:rPr>
                <w:noProof/>
                <w:webHidden/>
              </w:rPr>
              <w:instrText xml:space="preserve"> PAGEREF _Toc374726668 \h </w:instrText>
            </w:r>
            <w:r w:rsidR="00426929">
              <w:rPr>
                <w:noProof/>
                <w:webHidden/>
              </w:rPr>
            </w:r>
            <w:r w:rsidR="00426929">
              <w:rPr>
                <w:noProof/>
                <w:webHidden/>
              </w:rPr>
              <w:fldChar w:fldCharType="separate"/>
            </w:r>
            <w:r w:rsidR="00426929">
              <w:rPr>
                <w:noProof/>
                <w:webHidden/>
              </w:rPr>
              <w:t>18</w:t>
            </w:r>
            <w:r w:rsidR="00426929">
              <w:rPr>
                <w:noProof/>
                <w:webHidden/>
              </w:rPr>
              <w:fldChar w:fldCharType="end"/>
            </w:r>
          </w:hyperlink>
        </w:p>
        <w:p w14:paraId="1AA7DE9F" w14:textId="77777777" w:rsidR="00426929" w:rsidRDefault="00E2619B" w:rsidP="00426929">
          <w:pPr>
            <w:pStyle w:val="TOC1"/>
            <w:tabs>
              <w:tab w:val="right" w:leader="dot" w:pos="9350"/>
            </w:tabs>
            <w:spacing w:after="0" w:line="240" w:lineRule="auto"/>
            <w:rPr>
              <w:rFonts w:asciiTheme="minorHAnsi" w:eastAsiaTheme="minorEastAsia" w:hAnsiTheme="minorHAnsi"/>
              <w:noProof/>
              <w:sz w:val="22"/>
            </w:rPr>
          </w:pPr>
          <w:hyperlink w:anchor="_Toc374726669" w:history="1">
            <w:r w:rsidR="00426929" w:rsidRPr="003D4859">
              <w:rPr>
                <w:rStyle w:val="Hyperlink"/>
                <w:noProof/>
              </w:rPr>
              <w:t>6 Acknowledgements</w:t>
            </w:r>
            <w:r w:rsidR="00426929">
              <w:rPr>
                <w:noProof/>
                <w:webHidden/>
              </w:rPr>
              <w:tab/>
            </w:r>
            <w:r w:rsidR="00426929">
              <w:rPr>
                <w:noProof/>
                <w:webHidden/>
              </w:rPr>
              <w:fldChar w:fldCharType="begin"/>
            </w:r>
            <w:r w:rsidR="00426929">
              <w:rPr>
                <w:noProof/>
                <w:webHidden/>
              </w:rPr>
              <w:instrText xml:space="preserve"> PAGEREF _Toc374726669 \h </w:instrText>
            </w:r>
            <w:r w:rsidR="00426929">
              <w:rPr>
                <w:noProof/>
                <w:webHidden/>
              </w:rPr>
            </w:r>
            <w:r w:rsidR="00426929">
              <w:rPr>
                <w:noProof/>
                <w:webHidden/>
              </w:rPr>
              <w:fldChar w:fldCharType="separate"/>
            </w:r>
            <w:r w:rsidR="00426929">
              <w:rPr>
                <w:noProof/>
                <w:webHidden/>
              </w:rPr>
              <w:t>18</w:t>
            </w:r>
            <w:r w:rsidR="00426929">
              <w:rPr>
                <w:noProof/>
                <w:webHidden/>
              </w:rPr>
              <w:fldChar w:fldCharType="end"/>
            </w:r>
          </w:hyperlink>
        </w:p>
        <w:p w14:paraId="35144909" w14:textId="77777777" w:rsidR="00426929" w:rsidRDefault="00E2619B" w:rsidP="00426929">
          <w:pPr>
            <w:pStyle w:val="TOC1"/>
            <w:tabs>
              <w:tab w:val="right" w:leader="dot" w:pos="9350"/>
            </w:tabs>
            <w:spacing w:after="0" w:line="240" w:lineRule="auto"/>
            <w:rPr>
              <w:rFonts w:asciiTheme="minorHAnsi" w:eastAsiaTheme="minorEastAsia" w:hAnsiTheme="minorHAnsi"/>
              <w:noProof/>
              <w:sz w:val="22"/>
            </w:rPr>
          </w:pPr>
          <w:hyperlink w:anchor="_Toc374726670" w:history="1">
            <w:r w:rsidR="00426929" w:rsidRPr="003D4859">
              <w:rPr>
                <w:rStyle w:val="Hyperlink"/>
                <w:noProof/>
              </w:rPr>
              <w:t>7 References</w:t>
            </w:r>
            <w:r w:rsidR="00426929">
              <w:rPr>
                <w:noProof/>
                <w:webHidden/>
              </w:rPr>
              <w:tab/>
            </w:r>
            <w:r w:rsidR="00426929">
              <w:rPr>
                <w:noProof/>
                <w:webHidden/>
              </w:rPr>
              <w:fldChar w:fldCharType="begin"/>
            </w:r>
            <w:r w:rsidR="00426929">
              <w:rPr>
                <w:noProof/>
                <w:webHidden/>
              </w:rPr>
              <w:instrText xml:space="preserve"> PAGEREF _Toc374726670 \h </w:instrText>
            </w:r>
            <w:r w:rsidR="00426929">
              <w:rPr>
                <w:noProof/>
                <w:webHidden/>
              </w:rPr>
            </w:r>
            <w:r w:rsidR="00426929">
              <w:rPr>
                <w:noProof/>
                <w:webHidden/>
              </w:rPr>
              <w:fldChar w:fldCharType="separate"/>
            </w:r>
            <w:r w:rsidR="00426929">
              <w:rPr>
                <w:noProof/>
                <w:webHidden/>
              </w:rPr>
              <w:t>19</w:t>
            </w:r>
            <w:r w:rsidR="00426929">
              <w:rPr>
                <w:noProof/>
                <w:webHidden/>
              </w:rPr>
              <w:fldChar w:fldCharType="end"/>
            </w:r>
          </w:hyperlink>
        </w:p>
        <w:p w14:paraId="3FD5F934" w14:textId="053819EC" w:rsidR="004B4F4B" w:rsidRDefault="00E2619B" w:rsidP="00426929">
          <w:pPr>
            <w:pStyle w:val="TOC1"/>
            <w:tabs>
              <w:tab w:val="right" w:leader="dot" w:pos="9350"/>
            </w:tabs>
            <w:spacing w:after="0" w:line="240" w:lineRule="auto"/>
            <w:rPr>
              <w:b/>
              <w:bCs/>
              <w:noProof/>
            </w:rPr>
          </w:pPr>
          <w:hyperlink w:anchor="_Toc374726671" w:history="1">
            <w:r w:rsidR="00426929" w:rsidRPr="003D4859">
              <w:rPr>
                <w:rStyle w:val="Hyperlink"/>
                <w:noProof/>
              </w:rPr>
              <w:t>8 Appendices (optional)</w:t>
            </w:r>
            <w:r w:rsidR="00426929">
              <w:rPr>
                <w:noProof/>
                <w:webHidden/>
              </w:rPr>
              <w:tab/>
            </w:r>
            <w:r w:rsidR="00426929">
              <w:rPr>
                <w:noProof/>
                <w:webHidden/>
              </w:rPr>
              <w:fldChar w:fldCharType="begin"/>
            </w:r>
            <w:r w:rsidR="00426929">
              <w:rPr>
                <w:noProof/>
                <w:webHidden/>
              </w:rPr>
              <w:instrText xml:space="preserve"> PAGEREF _Toc374726671 \h </w:instrText>
            </w:r>
            <w:r w:rsidR="00426929">
              <w:rPr>
                <w:noProof/>
                <w:webHidden/>
              </w:rPr>
            </w:r>
            <w:r w:rsidR="00426929">
              <w:rPr>
                <w:noProof/>
                <w:webHidden/>
              </w:rPr>
              <w:fldChar w:fldCharType="separate"/>
            </w:r>
            <w:r w:rsidR="00426929">
              <w:rPr>
                <w:noProof/>
                <w:webHidden/>
              </w:rPr>
              <w:t>21</w:t>
            </w:r>
            <w:r w:rsidR="00426929">
              <w:rPr>
                <w:noProof/>
                <w:webHidden/>
              </w:rPr>
              <w:fldChar w:fldCharType="end"/>
            </w:r>
          </w:hyperlink>
          <w:r w:rsidR="00256EA8" w:rsidRPr="005C2F40">
            <w:rPr>
              <w:b/>
              <w:bCs/>
              <w:noProof/>
            </w:rPr>
            <w:fldChar w:fldCharType="end"/>
          </w:r>
        </w:p>
      </w:sdtContent>
    </w:sdt>
    <w:p w14:paraId="310C4874" w14:textId="5E003265" w:rsidR="004B4F4B" w:rsidRDefault="004B4F4B" w:rsidP="005C2F40">
      <w:pPr>
        <w:pStyle w:val="Heading1"/>
      </w:pPr>
      <w:bookmarkStart w:id="2" w:name="_Toc374726630"/>
      <w:r>
        <w:lastRenderedPageBreak/>
        <w:t>Table of Figures</w:t>
      </w:r>
      <w:bookmarkEnd w:id="2"/>
    </w:p>
    <w:p w14:paraId="2311E62E" w14:textId="15C93820" w:rsidR="00D92734" w:rsidRDefault="00F933B0">
      <w:pPr>
        <w:pStyle w:val="TableofFigures"/>
        <w:tabs>
          <w:tab w:val="right" w:leader="dot" w:pos="9350"/>
        </w:tabs>
        <w:rPr>
          <w:rFonts w:asciiTheme="minorHAnsi" w:eastAsiaTheme="minorEastAsia" w:hAnsiTheme="minorHAnsi"/>
          <w:noProof/>
          <w:sz w:val="22"/>
        </w:rPr>
      </w:pPr>
      <w:r>
        <w:fldChar w:fldCharType="begin"/>
      </w:r>
      <w:r>
        <w:instrText xml:space="preserve"> TOC \h \z \c "Figure" </w:instrText>
      </w:r>
      <w:r>
        <w:fldChar w:fldCharType="separate"/>
      </w:r>
      <w:hyperlink r:id="rId8" w:anchor="_Toc374697074" w:history="1">
        <w:r w:rsidR="00D92734">
          <w:rPr>
            <w:rStyle w:val="Hyperlink"/>
            <w:b/>
            <w:noProof/>
          </w:rPr>
          <w:t>Figure 1</w:t>
        </w:r>
        <w:r w:rsidR="00D92734">
          <w:rPr>
            <w:noProof/>
            <w:webHidden/>
          </w:rPr>
          <w:tab/>
        </w:r>
        <w:r w:rsidR="00D92734">
          <w:rPr>
            <w:noProof/>
            <w:webHidden/>
          </w:rPr>
          <w:fldChar w:fldCharType="begin"/>
        </w:r>
        <w:r w:rsidR="00D92734">
          <w:rPr>
            <w:noProof/>
            <w:webHidden/>
          </w:rPr>
          <w:instrText xml:space="preserve"> PAGEREF _Toc374697074 \h </w:instrText>
        </w:r>
        <w:r w:rsidR="00D92734">
          <w:rPr>
            <w:noProof/>
            <w:webHidden/>
          </w:rPr>
        </w:r>
        <w:r w:rsidR="00D92734">
          <w:rPr>
            <w:noProof/>
            <w:webHidden/>
          </w:rPr>
          <w:fldChar w:fldCharType="separate"/>
        </w:r>
        <w:r w:rsidR="002C37E6">
          <w:rPr>
            <w:noProof/>
            <w:webHidden/>
          </w:rPr>
          <w:t>6</w:t>
        </w:r>
        <w:r w:rsidR="00D92734">
          <w:rPr>
            <w:noProof/>
            <w:webHidden/>
          </w:rPr>
          <w:fldChar w:fldCharType="end"/>
        </w:r>
      </w:hyperlink>
    </w:p>
    <w:p w14:paraId="3BDDE960" w14:textId="381282B5" w:rsidR="00F933B0" w:rsidRDefault="00F933B0" w:rsidP="00E312D0">
      <w:pPr>
        <w:spacing w:line="276" w:lineRule="auto"/>
      </w:pPr>
      <w:r>
        <w:fldChar w:fldCharType="end"/>
      </w:r>
    </w:p>
    <w:p w14:paraId="25C5AAAA" w14:textId="77777777" w:rsidR="00256EA8" w:rsidRPr="00F933B0" w:rsidRDefault="00256EA8" w:rsidP="00D92734">
      <w:pPr>
        <w:pStyle w:val="Heading1"/>
        <w:sectPr w:rsidR="00256EA8" w:rsidRPr="00F933B0" w:rsidSect="00F933B0">
          <w:footerReference w:type="default" r:id="rId9"/>
          <w:pgSz w:w="12240" w:h="15840"/>
          <w:pgMar w:top="1440" w:right="1440" w:bottom="1440" w:left="1440" w:header="720" w:footer="720" w:gutter="0"/>
          <w:pgNumType w:start="0"/>
          <w:cols w:space="720"/>
          <w:titlePg/>
          <w:docGrid w:linePitch="360"/>
        </w:sectPr>
      </w:pPr>
    </w:p>
    <w:p w14:paraId="0EC61B62" w14:textId="3F0FCBFD" w:rsidR="00256EA8" w:rsidRPr="008B0772" w:rsidRDefault="00C633B8" w:rsidP="00C633B8">
      <w:pPr>
        <w:pStyle w:val="Heading1"/>
        <w:rPr>
          <w:color w:val="000000" w:themeColor="text1"/>
        </w:rPr>
      </w:pPr>
      <w:bookmarkStart w:id="3" w:name="_Toc374726631"/>
      <w:r>
        <w:rPr>
          <w:color w:val="000000" w:themeColor="text1"/>
        </w:rPr>
        <w:lastRenderedPageBreak/>
        <w:t xml:space="preserve">1 </w:t>
      </w:r>
      <w:r w:rsidR="00256EA8" w:rsidRPr="008B0772">
        <w:rPr>
          <w:color w:val="000000" w:themeColor="text1"/>
        </w:rPr>
        <w:t>Introduction</w:t>
      </w:r>
      <w:bookmarkEnd w:id="3"/>
    </w:p>
    <w:p w14:paraId="0F7A283C" w14:textId="41F030E5" w:rsidR="003A7D81" w:rsidRDefault="00C633B8" w:rsidP="00C633B8">
      <w:pPr>
        <w:pStyle w:val="Heading2"/>
        <w:rPr>
          <w:color w:val="000000" w:themeColor="text1"/>
        </w:rPr>
      </w:pPr>
      <w:bookmarkStart w:id="4" w:name="_Toc374726632"/>
      <w:r>
        <w:rPr>
          <w:color w:val="000000" w:themeColor="text1"/>
        </w:rPr>
        <w:t xml:space="preserve">1.1 </w:t>
      </w:r>
      <w:r w:rsidR="00256EA8" w:rsidRPr="008B0772">
        <w:rPr>
          <w:color w:val="000000" w:themeColor="text1"/>
        </w:rPr>
        <w:t>Definition of Project</w:t>
      </w:r>
      <w:bookmarkEnd w:id="4"/>
    </w:p>
    <w:p w14:paraId="4444A9E6" w14:textId="797DCCF0" w:rsidR="00326C0F" w:rsidRDefault="00326C0F" w:rsidP="00EC484B">
      <w:pPr>
        <w:tabs>
          <w:tab w:val="left" w:pos="10800"/>
        </w:tabs>
        <w:ind w:firstLine="360"/>
        <w:rPr>
          <w:rFonts w:cs="Arial"/>
          <w:szCs w:val="24"/>
        </w:rPr>
      </w:pPr>
      <w:r w:rsidRPr="00326C0F">
        <w:rPr>
          <w:rFonts w:cs="Arial"/>
          <w:szCs w:val="24"/>
        </w:rPr>
        <w:t>Current techniques in apoptosis evaluation suffer from a variety of functional issues, such as po</w:t>
      </w:r>
      <w:r w:rsidR="00767DDA">
        <w:rPr>
          <w:rFonts w:cs="Arial"/>
          <w:szCs w:val="24"/>
        </w:rPr>
        <w:t>or sensitivity, requiring large-cell-count samples</w:t>
      </w:r>
      <w:r w:rsidRPr="00326C0F">
        <w:rPr>
          <w:rFonts w:cs="Arial"/>
          <w:szCs w:val="24"/>
        </w:rPr>
        <w:t xml:space="preserve">, artifact labeling, loss of detection of some cell types, false positive results, and relatively expensive procedures. </w:t>
      </w:r>
      <w:r w:rsidR="00767DDA">
        <w:rPr>
          <w:rFonts w:cs="Arial"/>
          <w:szCs w:val="24"/>
        </w:rPr>
        <w:t xml:space="preserve">This makes these assays lacking in </w:t>
      </w:r>
      <w:r w:rsidR="00767DDA" w:rsidRPr="00240536">
        <w:rPr>
          <w:rFonts w:cs="Times New Roman"/>
          <w:szCs w:val="24"/>
        </w:rPr>
        <w:t>the key factors of speed, cell concentration efficiency,</w:t>
      </w:r>
      <w:r w:rsidR="00767DDA">
        <w:rPr>
          <w:rFonts w:cs="Times New Roman"/>
          <w:szCs w:val="24"/>
        </w:rPr>
        <w:t xml:space="preserve"> and sensitivity.</w:t>
      </w:r>
      <w:r w:rsidR="00767DDA">
        <w:rPr>
          <w:rFonts w:cs="Arial"/>
          <w:szCs w:val="24"/>
        </w:rPr>
        <w:t xml:space="preserve"> </w:t>
      </w:r>
      <w:r w:rsidRPr="00326C0F">
        <w:rPr>
          <w:rFonts w:cs="Arial"/>
          <w:szCs w:val="24"/>
        </w:rPr>
        <w:t xml:space="preserve">Many of these issues can be resolved by analyzing apoptosis at the single cell level. Based on cellular morphology observed, each cell can be individually classified as apoptotic, necrotic, or live. Of particular interest are the DNA diffusion assay (DDA) [e] and fast halo assay (FHA) [f], two single-cell techniques for quantifying apoptosis and DNA damage, respectively. While these assays are fast, sensitive, inexpensive, and can analyze </w:t>
      </w:r>
      <w:r w:rsidR="00EC484B">
        <w:rPr>
          <w:rFonts w:cs="Arial"/>
          <w:szCs w:val="24"/>
        </w:rPr>
        <w:t xml:space="preserve">low cell </w:t>
      </w:r>
      <w:r w:rsidR="00C97A25">
        <w:rPr>
          <w:rFonts w:cs="Arial"/>
          <w:szCs w:val="24"/>
        </w:rPr>
        <w:t>count</w:t>
      </w:r>
      <w:r w:rsidRPr="00326C0F">
        <w:rPr>
          <w:rFonts w:cs="Arial"/>
          <w:szCs w:val="24"/>
        </w:rPr>
        <w:t xml:space="preserve"> samples, there is a long and labor intensive analysis required to individually assess </w:t>
      </w:r>
      <w:r w:rsidR="00C97A25">
        <w:rPr>
          <w:rFonts w:cs="Arial"/>
          <w:szCs w:val="24"/>
        </w:rPr>
        <w:t>each</w:t>
      </w:r>
      <w:r w:rsidRPr="00326C0F">
        <w:rPr>
          <w:rFonts w:cs="Arial"/>
          <w:szCs w:val="24"/>
        </w:rPr>
        <w:t xml:space="preserve"> cell</w:t>
      </w:r>
      <w:r w:rsidR="00C97A25">
        <w:rPr>
          <w:rFonts w:cs="Arial"/>
          <w:szCs w:val="24"/>
        </w:rPr>
        <w:t>.</w:t>
      </w:r>
    </w:p>
    <w:p w14:paraId="2D27DA82" w14:textId="1F0DF8E6" w:rsidR="003A7D81" w:rsidRPr="00767DDA" w:rsidRDefault="00767DDA" w:rsidP="00767DDA">
      <w:pPr>
        <w:ind w:firstLine="360"/>
        <w:rPr>
          <w:rFonts w:cs="Times New Roman"/>
          <w:szCs w:val="24"/>
        </w:rPr>
      </w:pPr>
      <w:r>
        <w:rPr>
          <w:rFonts w:cs="Times New Roman"/>
          <w:szCs w:val="24"/>
        </w:rPr>
        <w:t xml:space="preserve">Our overarching goal </w:t>
      </w:r>
      <w:r w:rsidRPr="00240536">
        <w:rPr>
          <w:rFonts w:cs="Times New Roman"/>
          <w:szCs w:val="24"/>
        </w:rPr>
        <w:t xml:space="preserve">is to assess apoptosis and DNA damage at low cost, high speed, and reliable sensitivity. </w:t>
      </w:r>
      <w:r>
        <w:rPr>
          <w:rFonts w:cs="Arial"/>
          <w:szCs w:val="24"/>
        </w:rPr>
        <w:t>Here, we</w:t>
      </w:r>
      <w:r w:rsidR="00326C0F" w:rsidRPr="00326C0F">
        <w:rPr>
          <w:rFonts w:cs="Arial"/>
          <w:szCs w:val="24"/>
        </w:rPr>
        <w:t xml:space="preserve"> deliver a platform for the systematic analysis of apoptosis at the single-cell level. In order to address the issues stated above with the DDA and FHA, we started a collaboration with Dr. Liyuan Ma’s group at Worchester Polytechnic Institute. The Ma Laboratory has designed microfabricated slides for regular patterning of cells while performing the FHA </w:t>
      </w:r>
      <w:r w:rsidR="00DB7A3E">
        <w:rPr>
          <w:rFonts w:cs="Arial"/>
          <w:szCs w:val="24"/>
        </w:rPr>
        <w:t>[ac</w:t>
      </w:r>
      <w:r w:rsidR="00326C0F" w:rsidRPr="00326C0F">
        <w:rPr>
          <w:rFonts w:cs="Arial"/>
          <w:szCs w:val="24"/>
        </w:rPr>
        <w:t xml:space="preserve">], which they have referred to as “HaloChips”. In correspondence, I have developed software to quantify apoptosis and DNA damage in cells patterned on these HaloChips. </w:t>
      </w:r>
      <w:r w:rsidRPr="00240536">
        <w:rPr>
          <w:rFonts w:cs="Times New Roman"/>
          <w:szCs w:val="24"/>
        </w:rPr>
        <w:t>I</w:t>
      </w:r>
      <w:r>
        <w:rPr>
          <w:rFonts w:cs="Times New Roman"/>
          <w:szCs w:val="24"/>
        </w:rPr>
        <w:t>ncluded in this software are automated i</w:t>
      </w:r>
      <w:r w:rsidRPr="00240536">
        <w:rPr>
          <w:rFonts w:cs="Times New Roman"/>
          <w:szCs w:val="24"/>
        </w:rPr>
        <w:t xml:space="preserve">mage </w:t>
      </w:r>
      <w:r>
        <w:rPr>
          <w:rFonts w:cs="Times New Roman"/>
          <w:szCs w:val="24"/>
        </w:rPr>
        <w:t xml:space="preserve">analysis </w:t>
      </w:r>
      <w:r w:rsidRPr="00240536">
        <w:rPr>
          <w:rFonts w:cs="Times New Roman"/>
          <w:szCs w:val="24"/>
        </w:rPr>
        <w:t>algorithms designed to rapidly survey fluores</w:t>
      </w:r>
      <w:r>
        <w:rPr>
          <w:rFonts w:cs="Times New Roman"/>
          <w:szCs w:val="24"/>
        </w:rPr>
        <w:t>cent images of cells taken post-</w:t>
      </w:r>
      <w:r w:rsidRPr="00240536">
        <w:rPr>
          <w:rFonts w:cs="Times New Roman"/>
          <w:szCs w:val="24"/>
        </w:rPr>
        <w:t xml:space="preserve">assay, providing the levels of apoptosis, necrosis, live cells, and overall DNA damage of a sample. </w:t>
      </w:r>
      <w:r>
        <w:rPr>
          <w:rFonts w:cs="Times New Roman"/>
          <w:szCs w:val="24"/>
        </w:rPr>
        <w:t>In addition, the software can</w:t>
      </w:r>
      <w:r w:rsidRPr="00240536">
        <w:rPr>
          <w:rFonts w:cs="Times New Roman"/>
          <w:szCs w:val="24"/>
        </w:rPr>
        <w:t xml:space="preserve"> implement algorithms, store experimental data, compute statistics, and present</w:t>
      </w:r>
      <w:r>
        <w:rPr>
          <w:rFonts w:cs="Times New Roman"/>
          <w:szCs w:val="24"/>
        </w:rPr>
        <w:t xml:space="preserve"> data.</w:t>
      </w:r>
    </w:p>
    <w:p w14:paraId="03D1F5AA" w14:textId="2E8E93DF" w:rsidR="00C97A25" w:rsidRPr="00326C0F" w:rsidRDefault="00FF4995" w:rsidP="00FF4995">
      <w:pPr>
        <w:ind w:firstLine="360"/>
        <w:rPr>
          <w:rFonts w:cs="Arial"/>
          <w:szCs w:val="24"/>
        </w:rPr>
      </w:pPr>
      <w:r w:rsidRPr="002445D0">
        <w:rPr>
          <w:rFonts w:cs="Arial"/>
          <w:szCs w:val="24"/>
        </w:rPr>
        <w:t>In summary, we aim</w:t>
      </w:r>
      <w:r w:rsidR="000C7920">
        <w:rPr>
          <w:rFonts w:cs="Arial"/>
          <w:szCs w:val="24"/>
        </w:rPr>
        <w:t>ed</w:t>
      </w:r>
      <w:r w:rsidRPr="002445D0">
        <w:rPr>
          <w:rFonts w:cs="Arial"/>
          <w:szCs w:val="24"/>
        </w:rPr>
        <w:t xml:space="preserve"> to reduce the cost and time required for research and clinical evaluations </w:t>
      </w:r>
      <w:r>
        <w:rPr>
          <w:rFonts w:cs="Arial"/>
          <w:szCs w:val="24"/>
        </w:rPr>
        <w:t xml:space="preserve">of DNA damage and apoptosis with a regularized, high-throughput </w:t>
      </w:r>
      <w:r w:rsidRPr="002445D0">
        <w:rPr>
          <w:rFonts w:cs="Arial"/>
          <w:szCs w:val="24"/>
        </w:rPr>
        <w:t xml:space="preserve">assay </w:t>
      </w:r>
      <w:r>
        <w:rPr>
          <w:rFonts w:cs="Arial"/>
          <w:szCs w:val="24"/>
        </w:rPr>
        <w:t>coupled with</w:t>
      </w:r>
      <w:r w:rsidRPr="002445D0">
        <w:rPr>
          <w:rFonts w:cs="Arial"/>
          <w:szCs w:val="24"/>
        </w:rPr>
        <w:t xml:space="preserve"> analytical software for</w:t>
      </w:r>
      <w:r>
        <w:rPr>
          <w:rFonts w:cs="Arial"/>
          <w:szCs w:val="24"/>
        </w:rPr>
        <w:t xml:space="preserve"> automated</w:t>
      </w:r>
      <w:r w:rsidRPr="002445D0">
        <w:rPr>
          <w:rFonts w:cs="Arial"/>
          <w:szCs w:val="24"/>
        </w:rPr>
        <w:t xml:space="preserve"> image algorithm implementation.</w:t>
      </w:r>
    </w:p>
    <w:p w14:paraId="25D5B8B7" w14:textId="02327F57" w:rsidR="008B0772" w:rsidRDefault="003514E3" w:rsidP="005C2F40">
      <w:pPr>
        <w:pStyle w:val="Heading2"/>
      </w:pPr>
      <w:bookmarkStart w:id="5" w:name="_Toc374726633"/>
      <w:r>
        <w:t xml:space="preserve">1.2 </w:t>
      </w:r>
      <w:r w:rsidR="008B0772">
        <w:t>Significance</w:t>
      </w:r>
      <w:bookmarkEnd w:id="5"/>
    </w:p>
    <w:p w14:paraId="52303AB3" w14:textId="6B92FDCD" w:rsidR="00326C0F" w:rsidRPr="008D794B" w:rsidRDefault="00DB7A3E" w:rsidP="00EC484B">
      <w:pPr>
        <w:ind w:firstLine="360"/>
        <w:rPr>
          <w:rFonts w:cs="Arial"/>
          <w:szCs w:val="24"/>
        </w:rPr>
      </w:pPr>
      <w:r>
        <w:rPr>
          <w:rFonts w:cs="Arial"/>
          <w:szCs w:val="24"/>
        </w:rPr>
        <w:t xml:space="preserve">Apoptosis, a generally </w:t>
      </w:r>
      <w:r w:rsidRPr="002445D0">
        <w:rPr>
          <w:rFonts w:cs="Arial"/>
          <w:szCs w:val="24"/>
        </w:rPr>
        <w:t xml:space="preserve">non-inflammatory and naturally occurring </w:t>
      </w:r>
      <w:r>
        <w:rPr>
          <w:rFonts w:cs="Arial"/>
          <w:szCs w:val="24"/>
        </w:rPr>
        <w:t>form of programmed cell death,</w:t>
      </w:r>
      <w:r w:rsidR="00EC73FD" w:rsidRPr="002445D0">
        <w:rPr>
          <w:rFonts w:cs="Arial"/>
          <w:szCs w:val="24"/>
        </w:rPr>
        <w:t xml:space="preserve"> is known to be a major factor in tissue remodeling, cancer elimination, aging, and </w:t>
      </w:r>
      <w:r w:rsidR="00EC73FD" w:rsidRPr="002445D0">
        <w:rPr>
          <w:rFonts w:cs="Arial"/>
          <w:szCs w:val="24"/>
        </w:rPr>
        <w:lastRenderedPageBreak/>
        <w:t xml:space="preserve">age-related diseases [a], [b], [c]. </w:t>
      </w:r>
      <w:r w:rsidR="008D794B">
        <w:rPr>
          <w:rFonts w:cs="Arial"/>
          <w:szCs w:val="24"/>
        </w:rPr>
        <w:t>Apoptosis is initiated 50-70 million times in the average adult human every day [ad</w:t>
      </w:r>
      <w:r w:rsidR="00E2619B">
        <w:rPr>
          <w:rFonts w:cs="Arial"/>
          <w:szCs w:val="24"/>
        </w:rPr>
        <w:t>]</w:t>
      </w:r>
      <w:r w:rsidR="008D794B">
        <w:rPr>
          <w:rFonts w:cs="Arial"/>
          <w:szCs w:val="24"/>
        </w:rPr>
        <w:t xml:space="preserve">, and as such, issues with apoptosis pathways are important in the progression of many diseases. For example, excessive apoptosis can lead to atrophy and insufficient apoptosis can lead to tumor formation. </w:t>
      </w:r>
      <w:r>
        <w:rPr>
          <w:rFonts w:cs="Arial"/>
          <w:szCs w:val="24"/>
        </w:rPr>
        <w:t>Determining the apoptotic index</w:t>
      </w:r>
      <w:r w:rsidR="00FF4995">
        <w:rPr>
          <w:rFonts w:cs="Arial"/>
          <w:szCs w:val="24"/>
        </w:rPr>
        <w:t xml:space="preserve"> – </w:t>
      </w:r>
      <w:r w:rsidR="00EC73FD" w:rsidRPr="002445D0">
        <w:rPr>
          <w:rFonts w:cs="Arial"/>
          <w:szCs w:val="24"/>
        </w:rPr>
        <w:t>t</w:t>
      </w:r>
      <w:r w:rsidR="00FF4995">
        <w:rPr>
          <w:rFonts w:cs="Arial"/>
          <w:szCs w:val="24"/>
        </w:rPr>
        <w:t>h</w:t>
      </w:r>
      <w:r w:rsidR="00EC73FD" w:rsidRPr="002445D0">
        <w:rPr>
          <w:rFonts w:cs="Arial"/>
          <w:szCs w:val="24"/>
        </w:rPr>
        <w:t>e</w:t>
      </w:r>
      <w:r w:rsidR="00FF4995">
        <w:rPr>
          <w:rFonts w:cs="Arial"/>
          <w:szCs w:val="24"/>
        </w:rPr>
        <w:t xml:space="preserve"> </w:t>
      </w:r>
      <w:r w:rsidR="00EC73FD" w:rsidRPr="002445D0">
        <w:rPr>
          <w:rFonts w:cs="Arial"/>
          <w:szCs w:val="24"/>
        </w:rPr>
        <w:t>ratio of apopt</w:t>
      </w:r>
      <w:r w:rsidR="00FF4995">
        <w:rPr>
          <w:rFonts w:cs="Arial"/>
          <w:szCs w:val="24"/>
        </w:rPr>
        <w:t>otic to live cells</w:t>
      </w:r>
      <w:r w:rsidR="008D794B">
        <w:rPr>
          <w:rFonts w:cs="Arial"/>
          <w:szCs w:val="24"/>
        </w:rPr>
        <w:t xml:space="preserve"> </w:t>
      </w:r>
      <w:r w:rsidR="00FF4995">
        <w:rPr>
          <w:rFonts w:cs="Arial"/>
          <w:szCs w:val="24"/>
        </w:rPr>
        <w:t xml:space="preserve">– </w:t>
      </w:r>
      <w:r w:rsidR="00EC73FD" w:rsidRPr="002445D0">
        <w:rPr>
          <w:rFonts w:cs="Arial"/>
          <w:szCs w:val="24"/>
        </w:rPr>
        <w:t>along</w:t>
      </w:r>
      <w:r w:rsidR="00FF4995">
        <w:rPr>
          <w:rFonts w:cs="Arial"/>
          <w:szCs w:val="24"/>
        </w:rPr>
        <w:t xml:space="preserve"> </w:t>
      </w:r>
      <w:r w:rsidR="00EC73FD" w:rsidRPr="002445D0">
        <w:rPr>
          <w:rFonts w:cs="Arial"/>
          <w:szCs w:val="24"/>
        </w:rPr>
        <w:t xml:space="preserve">with the </w:t>
      </w:r>
      <w:r w:rsidR="008D794B">
        <w:rPr>
          <w:rFonts w:cs="Arial"/>
          <w:szCs w:val="24"/>
        </w:rPr>
        <w:t xml:space="preserve">level of </w:t>
      </w:r>
      <w:r w:rsidR="00EC73FD" w:rsidRPr="002445D0">
        <w:rPr>
          <w:rFonts w:cs="Arial"/>
          <w:szCs w:val="24"/>
        </w:rPr>
        <w:t>DNA damage</w:t>
      </w:r>
      <w:r w:rsidR="00FF4995">
        <w:rPr>
          <w:rFonts w:cs="Arial"/>
          <w:szCs w:val="24"/>
        </w:rPr>
        <w:t xml:space="preserve"> in a cell samples </w:t>
      </w:r>
      <w:r w:rsidR="00EC73FD" w:rsidRPr="002445D0">
        <w:rPr>
          <w:rFonts w:cs="Arial"/>
          <w:szCs w:val="24"/>
        </w:rPr>
        <w:t xml:space="preserve">is </w:t>
      </w:r>
      <w:r>
        <w:rPr>
          <w:rFonts w:cs="Arial"/>
          <w:szCs w:val="24"/>
        </w:rPr>
        <w:t xml:space="preserve">an </w:t>
      </w:r>
      <w:r w:rsidR="00EC73FD" w:rsidRPr="002445D0">
        <w:rPr>
          <w:rFonts w:cs="Arial"/>
          <w:szCs w:val="24"/>
        </w:rPr>
        <w:t>important diagnostic for genotoxicity and health status.</w:t>
      </w:r>
      <w:r w:rsidR="008D794B">
        <w:rPr>
          <w:rFonts w:cs="Arial"/>
          <w:szCs w:val="24"/>
        </w:rPr>
        <w:t xml:space="preserve"> Additionally, i</w:t>
      </w:r>
      <w:r w:rsidR="00EC73FD" w:rsidRPr="002445D0">
        <w:rPr>
          <w:rFonts w:cs="Arial"/>
          <w:szCs w:val="24"/>
        </w:rPr>
        <w:t xml:space="preserve">n many </w:t>
      </w:r>
      <w:r w:rsidR="00FF4995">
        <w:rPr>
          <w:rFonts w:cs="Arial"/>
          <w:szCs w:val="24"/>
        </w:rPr>
        <w:t xml:space="preserve">clinical </w:t>
      </w:r>
      <w:r w:rsidR="00EC73FD" w:rsidRPr="002445D0">
        <w:rPr>
          <w:rFonts w:cs="Arial"/>
          <w:szCs w:val="24"/>
        </w:rPr>
        <w:t>evaluations</w:t>
      </w:r>
      <w:r w:rsidR="00FF4995">
        <w:rPr>
          <w:rFonts w:cs="Arial"/>
          <w:szCs w:val="24"/>
        </w:rPr>
        <w:t xml:space="preserve"> and research studies</w:t>
      </w:r>
      <w:r w:rsidR="00EC73FD" w:rsidRPr="002445D0">
        <w:rPr>
          <w:rFonts w:cs="Arial"/>
          <w:szCs w:val="24"/>
        </w:rPr>
        <w:t xml:space="preserve">, apoptosis is contrasted with necrosis, an irregular and </w:t>
      </w:r>
      <w:r>
        <w:rPr>
          <w:rFonts w:cs="Arial"/>
          <w:szCs w:val="24"/>
        </w:rPr>
        <w:t>premature method of cell death</w:t>
      </w:r>
      <w:r w:rsidR="00FF4995">
        <w:rPr>
          <w:rFonts w:cs="Arial"/>
          <w:szCs w:val="24"/>
        </w:rPr>
        <w:t xml:space="preserve"> that is initiated by many pathogens, diseases, and traumatic events, such as temperature shock.</w:t>
      </w:r>
    </w:p>
    <w:p w14:paraId="12B74B5B" w14:textId="7B803508" w:rsidR="002445D0" w:rsidRDefault="009017D0" w:rsidP="005C2F40">
      <w:pPr>
        <w:ind w:firstLine="360"/>
        <w:rPr>
          <w:rFonts w:cs="Arial"/>
          <w:szCs w:val="24"/>
        </w:rPr>
      </w:pPr>
      <w:r>
        <w:rPr>
          <w:rFonts w:cs="Arial"/>
          <w:szCs w:val="24"/>
        </w:rPr>
        <w:t>The combination of HaloChips’ regular cell patterning</w:t>
      </w:r>
      <w:r w:rsidR="002445D0" w:rsidRPr="002445D0">
        <w:rPr>
          <w:rFonts w:cs="Arial"/>
          <w:szCs w:val="24"/>
        </w:rPr>
        <w:t xml:space="preserve"> </w:t>
      </w:r>
      <w:r>
        <w:rPr>
          <w:rFonts w:cs="Arial"/>
          <w:szCs w:val="24"/>
        </w:rPr>
        <w:t xml:space="preserve">and my </w:t>
      </w:r>
      <w:r w:rsidR="002445D0" w:rsidRPr="002445D0">
        <w:rPr>
          <w:rFonts w:cs="Arial"/>
          <w:szCs w:val="24"/>
        </w:rPr>
        <w:t xml:space="preserve">software for apoptosis and DNA damage evaluation will allow researchers and clinicians to rapidly measure apoptosis, necrosis, live cells, and DNA damage with a high degree of sensitivity on a cell by cell basis. This will aid in genotoxic, developmental, cancer, drug design, and aging </w:t>
      </w:r>
      <w:r w:rsidR="00FF4995">
        <w:rPr>
          <w:rFonts w:cs="Arial"/>
          <w:szCs w:val="24"/>
        </w:rPr>
        <w:t xml:space="preserve">related </w:t>
      </w:r>
      <w:r w:rsidR="002445D0" w:rsidRPr="002445D0">
        <w:rPr>
          <w:rFonts w:cs="Arial"/>
          <w:szCs w:val="24"/>
        </w:rPr>
        <w:t>research in particular. This software could be used to monitor the efficacy of chemotherapy in various cell types or in sperm for evaluations of fertility and gamete health. Importantly, our choice of assay will allow for inexpensive</w:t>
      </w:r>
      <w:r w:rsidR="00FF4995">
        <w:rPr>
          <w:rFonts w:cs="Arial"/>
          <w:szCs w:val="24"/>
        </w:rPr>
        <w:t xml:space="preserve"> and high throughput</w:t>
      </w:r>
      <w:r w:rsidR="002445D0" w:rsidRPr="002445D0">
        <w:rPr>
          <w:rFonts w:cs="Arial"/>
          <w:szCs w:val="24"/>
        </w:rPr>
        <w:t xml:space="preserve"> quantification even with</w:t>
      </w:r>
      <w:r w:rsidR="00FF4995">
        <w:rPr>
          <w:rFonts w:cs="Arial"/>
          <w:szCs w:val="24"/>
        </w:rPr>
        <w:t xml:space="preserve"> low cell counts</w:t>
      </w:r>
      <w:r w:rsidR="002445D0" w:rsidRPr="002445D0">
        <w:rPr>
          <w:rFonts w:cs="Arial"/>
          <w:szCs w:val="24"/>
        </w:rPr>
        <w:t xml:space="preserve">, such that research can be performed when </w:t>
      </w:r>
      <w:r w:rsidR="00FF4995">
        <w:rPr>
          <w:rFonts w:cs="Arial"/>
          <w:szCs w:val="24"/>
        </w:rPr>
        <w:t>sample sizes</w:t>
      </w:r>
      <w:r w:rsidR="002445D0" w:rsidRPr="002445D0">
        <w:rPr>
          <w:rFonts w:cs="Arial"/>
          <w:szCs w:val="24"/>
        </w:rPr>
        <w:t xml:space="preserve"> are limited. </w:t>
      </w:r>
    </w:p>
    <w:p w14:paraId="15F8EA1F" w14:textId="78F38C66" w:rsidR="00FF4995" w:rsidRPr="002445D0" w:rsidRDefault="00FF4995" w:rsidP="005C2F40">
      <w:pPr>
        <w:ind w:firstLine="360"/>
        <w:rPr>
          <w:rFonts w:cs="Arial"/>
          <w:szCs w:val="24"/>
        </w:rPr>
      </w:pPr>
      <w:r>
        <w:rPr>
          <w:rFonts w:cs="Arial"/>
          <w:szCs w:val="24"/>
        </w:rPr>
        <w:t xml:space="preserve">The collaboration between the Ma Laboratory and my own will allow for the rapid analysis of DNA damage and apoptosis in cell samples without requiring the use of expensive equipment and highly trained technicians. This project’s deliverables will be beneficial in both clinical and research settings </w:t>
      </w:r>
      <w:r w:rsidR="00681617">
        <w:rPr>
          <w:rFonts w:cs="Arial"/>
          <w:szCs w:val="24"/>
        </w:rPr>
        <w:t>where cost minimization is being sought</w:t>
      </w:r>
      <w:r>
        <w:rPr>
          <w:rFonts w:cs="Arial"/>
          <w:szCs w:val="24"/>
        </w:rPr>
        <w:t xml:space="preserve">. Additionally, </w:t>
      </w:r>
      <w:r w:rsidR="00681617">
        <w:rPr>
          <w:rFonts w:cs="Arial"/>
          <w:szCs w:val="24"/>
        </w:rPr>
        <w:t xml:space="preserve">our approach will be highly beneficial for research and clinical evaluations in low-resource settings, such as in developing countries without access to large, well-equipped medical facilities and largely rural populations. </w:t>
      </w:r>
    </w:p>
    <w:p w14:paraId="234C7F85" w14:textId="71DB981C" w:rsidR="008B0772" w:rsidRDefault="003514E3" w:rsidP="005C2F40">
      <w:pPr>
        <w:pStyle w:val="Heading2"/>
      </w:pPr>
      <w:bookmarkStart w:id="6" w:name="_Toc374726634"/>
      <w:r>
        <w:t xml:space="preserve">1.3 </w:t>
      </w:r>
      <w:r w:rsidR="008B0772">
        <w:t>Issues</w:t>
      </w:r>
      <w:r w:rsidR="004B4F4B">
        <w:t xml:space="preserve"> Considered</w:t>
      </w:r>
      <w:bookmarkEnd w:id="6"/>
    </w:p>
    <w:p w14:paraId="48C4DF8B" w14:textId="5E0C8609" w:rsidR="00EC73FD" w:rsidRDefault="003514E3" w:rsidP="005C2F40">
      <w:pPr>
        <w:pStyle w:val="Heading3"/>
      </w:pPr>
      <w:bookmarkStart w:id="7" w:name="_Toc374726635"/>
      <w:r>
        <w:t xml:space="preserve">1.3.1 </w:t>
      </w:r>
      <w:r w:rsidR="007106B1">
        <w:t>Social and Ethical Issues</w:t>
      </w:r>
      <w:bookmarkEnd w:id="7"/>
    </w:p>
    <w:p w14:paraId="4FEFA6ED" w14:textId="6229DFCA" w:rsidR="007106B1" w:rsidRDefault="007106B1" w:rsidP="00EC484B">
      <w:pPr>
        <w:ind w:firstLine="360"/>
        <w:rPr>
          <w:szCs w:val="24"/>
        </w:rPr>
      </w:pPr>
      <w:r w:rsidRPr="007106B1">
        <w:rPr>
          <w:szCs w:val="24"/>
        </w:rPr>
        <w:t xml:space="preserve">Since the program and algorithms designed will be used to analyze apoptosis, one must consider the applications of apoptosis research. One such application is embryonic stem cell research, which is </w:t>
      </w:r>
      <w:r w:rsidR="009017D0">
        <w:rPr>
          <w:szCs w:val="24"/>
        </w:rPr>
        <w:t>deemed by some to be highly contentious</w:t>
      </w:r>
      <w:r w:rsidRPr="007106B1">
        <w:rPr>
          <w:szCs w:val="24"/>
        </w:rPr>
        <w:t xml:space="preserve">. By benefitting stem cell research, this platform could also fall </w:t>
      </w:r>
      <w:r w:rsidR="009017D0">
        <w:rPr>
          <w:szCs w:val="24"/>
        </w:rPr>
        <w:t>under scrutiny. In addition, the assay and</w:t>
      </w:r>
      <w:r w:rsidRPr="007106B1">
        <w:rPr>
          <w:szCs w:val="24"/>
        </w:rPr>
        <w:t xml:space="preserve"> </w:t>
      </w:r>
      <w:r w:rsidR="009017D0">
        <w:rPr>
          <w:szCs w:val="24"/>
        </w:rPr>
        <w:t>algorithms</w:t>
      </w:r>
      <w:r w:rsidRPr="007106B1">
        <w:rPr>
          <w:szCs w:val="24"/>
        </w:rPr>
        <w:t xml:space="preserve"> </w:t>
      </w:r>
      <w:r w:rsidRPr="007106B1">
        <w:rPr>
          <w:szCs w:val="24"/>
        </w:rPr>
        <w:lastRenderedPageBreak/>
        <w:t xml:space="preserve">could </w:t>
      </w:r>
      <w:r w:rsidR="009017D0">
        <w:rPr>
          <w:szCs w:val="24"/>
        </w:rPr>
        <w:t>be used</w:t>
      </w:r>
      <w:r w:rsidRPr="007106B1">
        <w:rPr>
          <w:szCs w:val="24"/>
        </w:rPr>
        <w:t xml:space="preserve"> in DNA damage and cancer drug studies. If these studies are performed on large populations on people, it will be </w:t>
      </w:r>
      <w:r w:rsidR="009017D0">
        <w:rPr>
          <w:szCs w:val="24"/>
        </w:rPr>
        <w:t xml:space="preserve">important for them </w:t>
      </w:r>
      <w:r w:rsidRPr="007106B1">
        <w:rPr>
          <w:szCs w:val="24"/>
        </w:rPr>
        <w:t xml:space="preserve">to </w:t>
      </w:r>
      <w:r w:rsidR="009017D0">
        <w:rPr>
          <w:szCs w:val="24"/>
        </w:rPr>
        <w:t>have high accuracy</w:t>
      </w:r>
      <w:r w:rsidRPr="007106B1">
        <w:rPr>
          <w:szCs w:val="24"/>
        </w:rPr>
        <w:t>. Poor sensitivity could lead to misplaced conclusions and any ill consequences involved.</w:t>
      </w:r>
    </w:p>
    <w:p w14:paraId="20ED43FC" w14:textId="131BA003" w:rsidR="007106B1" w:rsidRDefault="003514E3" w:rsidP="005C2F40">
      <w:pPr>
        <w:pStyle w:val="Heading3"/>
      </w:pPr>
      <w:bookmarkStart w:id="8" w:name="_Toc374726636"/>
      <w:r>
        <w:t xml:space="preserve">1.3.2 </w:t>
      </w:r>
      <w:r w:rsidR="007106B1">
        <w:t>Economic Issues</w:t>
      </w:r>
      <w:bookmarkEnd w:id="8"/>
    </w:p>
    <w:p w14:paraId="4955F117" w14:textId="69E4A3BD" w:rsidR="007106B1" w:rsidRPr="007106B1" w:rsidRDefault="007106B1" w:rsidP="00EC484B">
      <w:pPr>
        <w:ind w:firstLine="360"/>
        <w:rPr>
          <w:szCs w:val="24"/>
        </w:rPr>
      </w:pPr>
      <w:r w:rsidRPr="007106B1">
        <w:rPr>
          <w:szCs w:val="24"/>
        </w:rPr>
        <w:t>In general, most facets of this project will be easy, fast, and inexpensive for the user. The software will likely be released as open-source freeware, allowing any person to use and improve its abilities on their own. The limiting factor as far as economics are concerned is the cost and availability of a high-resolution image capturing fluorescent microscope, as well as the filters associated with different dyes for cell imaging. These microscopes and accessories can range price from tens to hundreds of thousands of dollars for a high quality device. In low-income areas, this may not be feasible to pu</w:t>
      </w:r>
      <w:r>
        <w:rPr>
          <w:szCs w:val="24"/>
        </w:rPr>
        <w:t>rchase or available in close pro</w:t>
      </w:r>
      <w:r w:rsidRPr="007106B1">
        <w:rPr>
          <w:szCs w:val="24"/>
        </w:rPr>
        <w:t xml:space="preserve">ximity to the area of need for the user. </w:t>
      </w:r>
    </w:p>
    <w:p w14:paraId="4463263F" w14:textId="37CE032F" w:rsidR="007106B1" w:rsidRDefault="003514E3" w:rsidP="005C2F40">
      <w:pPr>
        <w:pStyle w:val="Heading3"/>
      </w:pPr>
      <w:bookmarkStart w:id="9" w:name="_Toc374726637"/>
      <w:r>
        <w:t xml:space="preserve">1.3.3 </w:t>
      </w:r>
      <w:r w:rsidR="007106B1">
        <w:t>Legal and Regulatory Issues</w:t>
      </w:r>
      <w:bookmarkEnd w:id="9"/>
    </w:p>
    <w:p w14:paraId="7BE12896" w14:textId="3B360B81" w:rsidR="007106B1" w:rsidRPr="007106B1" w:rsidRDefault="007106B1" w:rsidP="00EC484B">
      <w:pPr>
        <w:ind w:firstLine="360"/>
        <w:rPr>
          <w:szCs w:val="24"/>
        </w:rPr>
      </w:pPr>
      <w:r w:rsidRPr="007106B1">
        <w:rPr>
          <w:szCs w:val="24"/>
        </w:rPr>
        <w:t xml:space="preserve">While this project is relatively benign in terms of regulatory issues, </w:t>
      </w:r>
      <w:r w:rsidR="00C96A2D">
        <w:rPr>
          <w:szCs w:val="24"/>
        </w:rPr>
        <w:t>it must</w:t>
      </w:r>
      <w:r w:rsidRPr="007106B1">
        <w:rPr>
          <w:szCs w:val="24"/>
        </w:rPr>
        <w:t xml:space="preserve"> comply </w:t>
      </w:r>
      <w:r w:rsidR="0062583A" w:rsidRPr="007106B1">
        <w:rPr>
          <w:szCs w:val="24"/>
        </w:rPr>
        <w:t>with</w:t>
      </w:r>
      <w:r w:rsidRPr="007106B1">
        <w:rPr>
          <w:szCs w:val="24"/>
        </w:rPr>
        <w:t xml:space="preserve"> the FDA’s CDRH Laboratory of Image Analysis’ guidelines for computer-aided diagnostics if it hopes to be applicable in clinical evaluations.</w:t>
      </w:r>
      <w:r w:rsidR="00C96A2D">
        <w:rPr>
          <w:szCs w:val="24"/>
        </w:rPr>
        <w:t xml:space="preserve"> When published, this project’s source code will need to be licensed; a likely candidate will be </w:t>
      </w:r>
      <w:r w:rsidR="0062583A">
        <w:rPr>
          <w:szCs w:val="24"/>
        </w:rPr>
        <w:t>GNU General Public Licence, the most widely used</w:t>
      </w:r>
      <w:r w:rsidR="00C96A2D">
        <w:rPr>
          <w:szCs w:val="24"/>
        </w:rPr>
        <w:t xml:space="preserve"> open source</w:t>
      </w:r>
      <w:r w:rsidR="0062583A">
        <w:rPr>
          <w:szCs w:val="24"/>
        </w:rPr>
        <w:t xml:space="preserve"> / free software</w:t>
      </w:r>
      <w:r w:rsidR="00C96A2D">
        <w:rPr>
          <w:szCs w:val="24"/>
        </w:rPr>
        <w:t xml:space="preserve"> license. Of note, </w:t>
      </w:r>
      <w:r w:rsidR="0062583A">
        <w:rPr>
          <w:szCs w:val="24"/>
        </w:rPr>
        <w:t xml:space="preserve">though the </w:t>
      </w:r>
      <w:r w:rsidRPr="007106B1">
        <w:rPr>
          <w:szCs w:val="24"/>
        </w:rPr>
        <w:t>MATLAB</w:t>
      </w:r>
      <w:r w:rsidR="00C96A2D">
        <w:rPr>
          <w:szCs w:val="24"/>
        </w:rPr>
        <w:t xml:space="preserve"> </w:t>
      </w:r>
      <w:r w:rsidR="0062583A">
        <w:rPr>
          <w:szCs w:val="24"/>
        </w:rPr>
        <w:t xml:space="preserve">IDE </w:t>
      </w:r>
      <w:r w:rsidR="00C96A2D">
        <w:rPr>
          <w:szCs w:val="24"/>
        </w:rPr>
        <w:t>software</w:t>
      </w:r>
      <w:r w:rsidRPr="007106B1">
        <w:rPr>
          <w:szCs w:val="24"/>
        </w:rPr>
        <w:t xml:space="preserve"> </w:t>
      </w:r>
      <w:r w:rsidR="0062583A">
        <w:rPr>
          <w:szCs w:val="24"/>
        </w:rPr>
        <w:t xml:space="preserve">and image processing toolbox are </w:t>
      </w:r>
      <w:r w:rsidRPr="007106B1">
        <w:rPr>
          <w:szCs w:val="24"/>
        </w:rPr>
        <w:t xml:space="preserve">not free, </w:t>
      </w:r>
      <w:r w:rsidR="0062583A">
        <w:rPr>
          <w:szCs w:val="24"/>
        </w:rPr>
        <w:t>they are</w:t>
      </w:r>
      <w:r w:rsidR="00C96A2D">
        <w:rPr>
          <w:szCs w:val="24"/>
        </w:rPr>
        <w:t xml:space="preserve"> commonly </w:t>
      </w:r>
      <w:r w:rsidR="0062583A">
        <w:rPr>
          <w:szCs w:val="24"/>
        </w:rPr>
        <w:t>used</w:t>
      </w:r>
      <w:r w:rsidR="00C96A2D">
        <w:rPr>
          <w:szCs w:val="24"/>
        </w:rPr>
        <w:t xml:space="preserve"> and compiled standalone applications written can be freely distributed by the author. </w:t>
      </w:r>
    </w:p>
    <w:p w14:paraId="43C0A340" w14:textId="2ED078C5" w:rsidR="008B0772" w:rsidRDefault="003514E3" w:rsidP="005C2F40">
      <w:pPr>
        <w:pStyle w:val="Heading2"/>
      </w:pPr>
      <w:bookmarkStart w:id="10" w:name="_Toc374726638"/>
      <w:r>
        <w:t xml:space="preserve">1.4 </w:t>
      </w:r>
      <w:r w:rsidR="008B0772">
        <w:t>Engineering Standards</w:t>
      </w:r>
      <w:bookmarkEnd w:id="10"/>
      <w:r w:rsidR="008B0772">
        <w:t xml:space="preserve"> </w:t>
      </w:r>
    </w:p>
    <w:p w14:paraId="50439A3A" w14:textId="090563C0" w:rsidR="00EC73FD" w:rsidRPr="00EC73FD" w:rsidRDefault="00C96A2D" w:rsidP="00C96A2D">
      <w:pPr>
        <w:ind w:firstLine="360"/>
      </w:pPr>
      <w:r w:rsidRPr="00C96A2D">
        <w:t>Our complete assay and image analytic platform conform</w:t>
      </w:r>
      <w:r w:rsidR="0018432E">
        <w:t>s</w:t>
      </w:r>
      <w:r w:rsidRPr="00C96A2D">
        <w:t xml:space="preserve"> to the Good Laboratory Practices (GLP) standards set forth to ensure rep</w:t>
      </w:r>
      <w:r w:rsidR="00B722C0">
        <w:t>roduci</w:t>
      </w:r>
      <w:r w:rsidRPr="00C96A2D">
        <w:t>bility</w:t>
      </w:r>
      <w:r w:rsidR="00B722C0">
        <w:t xml:space="preserve">, </w:t>
      </w:r>
      <w:r w:rsidR="00B722C0" w:rsidRPr="00B722C0">
        <w:t xml:space="preserve">uniformity, consistency, reliability, </w:t>
      </w:r>
      <w:r w:rsidR="0018432E">
        <w:t xml:space="preserve">and quality, of laboratory </w:t>
      </w:r>
      <w:r w:rsidRPr="00C96A2D">
        <w:t>work.</w:t>
      </w:r>
      <w:r>
        <w:t xml:space="preserve"> </w:t>
      </w:r>
    </w:p>
    <w:p w14:paraId="4C8083F4" w14:textId="6FEC98C9" w:rsidR="008B0772" w:rsidRDefault="003514E3" w:rsidP="005C2F40">
      <w:pPr>
        <w:pStyle w:val="Heading2"/>
      </w:pPr>
      <w:bookmarkStart w:id="11" w:name="_Toc374726639"/>
      <w:r>
        <w:t xml:space="preserve">1.5 </w:t>
      </w:r>
      <w:r w:rsidR="008B0772">
        <w:t>Technical Background</w:t>
      </w:r>
      <w:bookmarkEnd w:id="11"/>
    </w:p>
    <w:p w14:paraId="3F0F191B" w14:textId="54EA6A53" w:rsidR="00492E08" w:rsidRDefault="003514E3" w:rsidP="005C2F40">
      <w:pPr>
        <w:pStyle w:val="Heading3"/>
        <w:tabs>
          <w:tab w:val="left" w:pos="3900"/>
        </w:tabs>
      </w:pPr>
      <w:bookmarkStart w:id="12" w:name="_Toc374726640"/>
      <w:r>
        <w:t xml:space="preserve">1.5.1 </w:t>
      </w:r>
      <w:r w:rsidR="008B0772">
        <w:t>Theory</w:t>
      </w:r>
      <w:r w:rsidR="00516C5F">
        <w:t>: Apoptosis &amp; DNA Damage Analysis</w:t>
      </w:r>
      <w:bookmarkEnd w:id="12"/>
    </w:p>
    <w:p w14:paraId="6949FE86" w14:textId="25F4990F" w:rsidR="004F47C7" w:rsidRPr="004417F2" w:rsidRDefault="006E087D" w:rsidP="00EC484B">
      <w:pPr>
        <w:ind w:firstLine="360"/>
      </w:pPr>
      <w:r w:rsidRPr="002445D0">
        <w:rPr>
          <w:rFonts w:cs="Arial"/>
          <w:szCs w:val="24"/>
        </w:rPr>
        <w:t xml:space="preserve">Apoptosis is characterized by reduced cellular volume, chromatin condensation, </w:t>
      </w:r>
      <w:r>
        <w:rPr>
          <w:rFonts w:cs="Arial"/>
          <w:szCs w:val="24"/>
        </w:rPr>
        <w:t xml:space="preserve">plasma membrane blebbing, </w:t>
      </w:r>
      <w:r w:rsidRPr="002445D0">
        <w:rPr>
          <w:rFonts w:cs="Arial"/>
          <w:szCs w:val="24"/>
        </w:rPr>
        <w:t>and regularly fragmented DNA.</w:t>
      </w:r>
      <w:r>
        <w:rPr>
          <w:rFonts w:cs="Arial"/>
          <w:szCs w:val="24"/>
        </w:rPr>
        <w:t xml:space="preserve"> </w:t>
      </w:r>
      <w:r w:rsidR="00321862" w:rsidRPr="00321862">
        <w:t xml:space="preserve">DNA is commonly found </w:t>
      </w:r>
      <w:r>
        <w:t xml:space="preserve">tightly </w:t>
      </w:r>
      <w:r w:rsidR="00321862" w:rsidRPr="00321862">
        <w:t xml:space="preserve">wrapped around histones at regular intervals of about 180 kilobases, a structure referred to as a nucleosome. During apoptosis, the endonuclease Capase-Activated DNase (CAD) splices </w:t>
      </w:r>
      <w:r w:rsidR="00321862" w:rsidRPr="00321862">
        <w:lastRenderedPageBreak/>
        <w:t>DNA at the internuclosomal linker sites between the nucleosomes, causing DNA to break at regular intervals. In contrast, DNA in cells undergoing necrosis is broken at random sizes, causing the two modes of cell death to be easily distinguishable by inspecting DNA breakage patterns.</w:t>
      </w:r>
      <w:r w:rsidR="004417F2">
        <w:t xml:space="preserve"> </w:t>
      </w:r>
      <w:r>
        <w:rPr>
          <w:rFonts w:cs="Arial"/>
          <w:szCs w:val="24"/>
        </w:rPr>
        <w:t>This property of apoptosis was</w:t>
      </w:r>
      <w:r w:rsidR="004F47C7" w:rsidRPr="002445D0">
        <w:rPr>
          <w:rFonts w:cs="Arial"/>
          <w:szCs w:val="24"/>
        </w:rPr>
        <w:t xml:space="preserve"> first described by AH Wyllie in 1980, where it was shown that DNA electrophoresed from a sample of apoptotic cells formed into regularly repeating bands, as opposed to the random distribution seen in samples of necrotic cells [d]. This so-called DNA laddering effect can be seen in Figure 1</w:t>
      </w:r>
      <w:r w:rsidR="004417F2">
        <w:rPr>
          <w:rFonts w:cs="Arial"/>
          <w:szCs w:val="24"/>
        </w:rPr>
        <w:t>.</w:t>
      </w:r>
    </w:p>
    <w:p w14:paraId="56B64AD9" w14:textId="77777777" w:rsidR="004F47C7" w:rsidRDefault="004F47C7" w:rsidP="004F47C7">
      <w:pPr>
        <w:rPr>
          <w:rFonts w:cs="Arial"/>
          <w:szCs w:val="24"/>
        </w:rPr>
      </w:pPr>
      <w:r w:rsidRPr="002445D0">
        <w:rPr>
          <w:noProof/>
        </w:rPr>
        <w:drawing>
          <wp:anchor distT="0" distB="0" distL="114300" distR="114300" simplePos="0" relativeHeight="251670528" behindDoc="0" locked="0" layoutInCell="1" allowOverlap="1" wp14:anchorId="3497F74A" wp14:editId="44F6B038">
            <wp:simplePos x="0" y="0"/>
            <wp:positionH relativeFrom="margin">
              <wp:posOffset>590550</wp:posOffset>
            </wp:positionH>
            <wp:positionV relativeFrom="paragraph">
              <wp:posOffset>147320</wp:posOffset>
            </wp:positionV>
            <wp:extent cx="2163445" cy="2343150"/>
            <wp:effectExtent l="0" t="0" r="8255" b="0"/>
            <wp:wrapSquare wrapText="bothSides"/>
            <wp:docPr id="1" name="Picture 1" descr="File:Apoptotic DNA Ladd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Apoptotic DNA Ladderin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3445" cy="23431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623D73" w14:textId="77777777" w:rsidR="004F47C7" w:rsidRDefault="004F47C7" w:rsidP="004F47C7">
      <w:pPr>
        <w:rPr>
          <w:rFonts w:cs="Arial"/>
          <w:szCs w:val="24"/>
        </w:rPr>
      </w:pPr>
      <w:r>
        <w:rPr>
          <w:noProof/>
        </w:rPr>
        <mc:AlternateContent>
          <mc:Choice Requires="wps">
            <w:drawing>
              <wp:anchor distT="0" distB="0" distL="114300" distR="114300" simplePos="0" relativeHeight="251671552" behindDoc="0" locked="0" layoutInCell="1" allowOverlap="1" wp14:anchorId="46D3221F" wp14:editId="2CD0C792">
                <wp:simplePos x="0" y="0"/>
                <wp:positionH relativeFrom="column">
                  <wp:posOffset>3079750</wp:posOffset>
                </wp:positionH>
                <wp:positionV relativeFrom="paragraph">
                  <wp:posOffset>114935</wp:posOffset>
                </wp:positionV>
                <wp:extent cx="2355215" cy="1814830"/>
                <wp:effectExtent l="0" t="0" r="6985" b="0"/>
                <wp:wrapSquare wrapText="bothSides"/>
                <wp:docPr id="3" name="Text Box 3"/>
                <wp:cNvGraphicFramePr/>
                <a:graphic xmlns:a="http://schemas.openxmlformats.org/drawingml/2006/main">
                  <a:graphicData uri="http://schemas.microsoft.com/office/word/2010/wordprocessingShape">
                    <wps:wsp>
                      <wps:cNvSpPr txBox="1"/>
                      <wps:spPr>
                        <a:xfrm>
                          <a:off x="0" y="0"/>
                          <a:ext cx="2355215" cy="1814830"/>
                        </a:xfrm>
                        <a:prstGeom prst="rect">
                          <a:avLst/>
                        </a:prstGeom>
                        <a:solidFill>
                          <a:prstClr val="white"/>
                        </a:solidFill>
                        <a:ln>
                          <a:noFill/>
                        </a:ln>
                        <a:effectLst/>
                      </wps:spPr>
                      <wps:txbx>
                        <w:txbxContent>
                          <w:p w14:paraId="0BAC3A6C" w14:textId="77777777" w:rsidR="00E2619B" w:rsidRPr="00885AC9" w:rsidRDefault="00E2619B" w:rsidP="004F47C7">
                            <w:pPr>
                              <w:pStyle w:val="Caption"/>
                              <w:rPr>
                                <w:rFonts w:cs="Arial"/>
                                <w:sz w:val="24"/>
                                <w:szCs w:val="24"/>
                              </w:rPr>
                            </w:pPr>
                            <w:bookmarkStart w:id="13" w:name="_Toc374697074"/>
                            <w:r w:rsidRPr="00F933B0">
                              <w:rPr>
                                <w:b/>
                              </w:rPr>
                              <w:t xml:space="preserve">Figure </w:t>
                            </w:r>
                            <w:r w:rsidRPr="00F933B0">
                              <w:rPr>
                                <w:b/>
                              </w:rPr>
                              <w:fldChar w:fldCharType="begin"/>
                            </w:r>
                            <w:r w:rsidRPr="00F933B0">
                              <w:rPr>
                                <w:b/>
                              </w:rPr>
                              <w:instrText xml:space="preserve"> SEQ Figure \* ARABIC </w:instrText>
                            </w:r>
                            <w:r w:rsidRPr="00F933B0">
                              <w:rPr>
                                <w:b/>
                              </w:rPr>
                              <w:fldChar w:fldCharType="separate"/>
                            </w:r>
                            <w:r>
                              <w:rPr>
                                <w:b/>
                                <w:noProof/>
                              </w:rPr>
                              <w:t>1</w:t>
                            </w:r>
                            <w:r w:rsidRPr="00F933B0">
                              <w:rPr>
                                <w:b/>
                              </w:rPr>
                              <w:fldChar w:fldCharType="end"/>
                            </w:r>
                            <w:r w:rsidRPr="00F933B0">
                              <w:rPr>
                                <w:b/>
                              </w:rPr>
                              <w:t xml:space="preserve">: </w:t>
                            </w:r>
                            <w:r w:rsidRPr="0055317A">
                              <w:t>Apoptotic DNA Laddering (Wiki</w:t>
                            </w:r>
                            <w:r>
                              <w:t>-</w:t>
                            </w:r>
                            <w:r w:rsidRPr="0055317A">
                              <w:t>media Commons).</w:t>
                            </w:r>
                            <w:r w:rsidRPr="002445D0">
                              <w:t xml:space="preserve"> A cell sample is lysed and DNA is electrophoresed in a gel column. The left channel is DNA from a sample of apoptotic cells, the center channel is known sized DNA, and the right channel is DNA from control cells. This effect is caused by excision of nucleosome chains during apoptosis, which are wrapped in DNA with length in multiples of about 180 kilobases. The bands in the apoptotic channel are thus roughly separated by this margin.</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D3221F" id="_x0000_t202" coordsize="21600,21600" o:spt="202" path="m,l,21600r21600,l21600,xe">
                <v:stroke joinstyle="miter"/>
                <v:path gradientshapeok="t" o:connecttype="rect"/>
              </v:shapetype>
              <v:shape id="Text Box 3" o:spid="_x0000_s1026" type="#_x0000_t202" style="position:absolute;left:0;text-align:left;margin-left:242.5pt;margin-top:9.05pt;width:185.45pt;height:142.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" stroked="f">
                <v:textbox inset="0,0,0,0">
                  <w:txbxContent>
                    <w:p w14:paraId="0BAC3A6C" w14:textId="77777777" w:rsidR="00E2619B" w:rsidRPr="00885AC9" w:rsidRDefault="00E2619B" w:rsidP="004F47C7">
                      <w:pPr>
                        <w:pStyle w:val="Caption"/>
                        <w:rPr>
                          <w:rFonts w:cs="Arial"/>
                          <w:sz w:val="24"/>
                          <w:szCs w:val="24"/>
                        </w:rPr>
                      </w:pPr>
                      <w:bookmarkStart w:id="14" w:name="_Toc374697074"/>
                      <w:r w:rsidRPr="00F933B0">
                        <w:rPr>
                          <w:b/>
                        </w:rPr>
                        <w:t xml:space="preserve">Figure </w:t>
                      </w:r>
                      <w:r w:rsidRPr="00F933B0">
                        <w:rPr>
                          <w:b/>
                        </w:rPr>
                        <w:fldChar w:fldCharType="begin"/>
                      </w:r>
                      <w:r w:rsidRPr="00F933B0">
                        <w:rPr>
                          <w:b/>
                        </w:rPr>
                        <w:instrText xml:space="preserve"> SEQ Figure \* ARABIC </w:instrText>
                      </w:r>
                      <w:r w:rsidRPr="00F933B0">
                        <w:rPr>
                          <w:b/>
                        </w:rPr>
                        <w:fldChar w:fldCharType="separate"/>
                      </w:r>
                      <w:r>
                        <w:rPr>
                          <w:b/>
                          <w:noProof/>
                        </w:rPr>
                        <w:t>1</w:t>
                      </w:r>
                      <w:r w:rsidRPr="00F933B0">
                        <w:rPr>
                          <w:b/>
                        </w:rPr>
                        <w:fldChar w:fldCharType="end"/>
                      </w:r>
                      <w:r w:rsidRPr="00F933B0">
                        <w:rPr>
                          <w:b/>
                        </w:rPr>
                        <w:t xml:space="preserve">: </w:t>
                      </w:r>
                      <w:r w:rsidRPr="0055317A">
                        <w:t>Apoptotic DNA Laddering (Wiki</w:t>
                      </w:r>
                      <w:r>
                        <w:t>-</w:t>
                      </w:r>
                      <w:r w:rsidRPr="0055317A">
                        <w:t>media Commons).</w:t>
                      </w:r>
                      <w:r w:rsidRPr="002445D0">
                        <w:t xml:space="preserve"> A cell sample is lysed and DNA is electrophoresed in a gel column. The left channel is DNA from a sample of apoptotic cells, the center channel is known sized DNA, and the right channel is DNA from control cells. This effect is caused by excision of nucleosome chains during apoptosis, which are wrapped in DNA with length in multiples of about 180 kilobases. The bands in the apoptotic channel are thus roughly separated by this margin.</w:t>
                      </w:r>
                      <w:bookmarkEnd w:id="14"/>
                    </w:p>
                  </w:txbxContent>
                </v:textbox>
                <w10:wrap type="square"/>
              </v:shape>
            </w:pict>
          </mc:Fallback>
        </mc:AlternateContent>
      </w:r>
    </w:p>
    <w:p w14:paraId="15DC3DB8" w14:textId="77777777" w:rsidR="004F47C7" w:rsidRDefault="004F47C7" w:rsidP="004F47C7">
      <w:pPr>
        <w:rPr>
          <w:rFonts w:cs="Arial"/>
          <w:szCs w:val="24"/>
        </w:rPr>
      </w:pPr>
    </w:p>
    <w:p w14:paraId="3D38869F" w14:textId="77777777" w:rsidR="004F47C7" w:rsidRDefault="004F47C7" w:rsidP="004F47C7">
      <w:pPr>
        <w:rPr>
          <w:rFonts w:cs="Arial"/>
          <w:szCs w:val="24"/>
        </w:rPr>
      </w:pPr>
    </w:p>
    <w:p w14:paraId="3C91663E" w14:textId="77777777" w:rsidR="004F47C7" w:rsidRDefault="004F47C7" w:rsidP="004F47C7">
      <w:pPr>
        <w:rPr>
          <w:rFonts w:cs="Arial"/>
          <w:szCs w:val="24"/>
        </w:rPr>
      </w:pPr>
    </w:p>
    <w:p w14:paraId="310C2241" w14:textId="77777777" w:rsidR="004F47C7" w:rsidRDefault="004F47C7" w:rsidP="004F47C7">
      <w:pPr>
        <w:rPr>
          <w:rFonts w:cs="Arial"/>
          <w:szCs w:val="24"/>
        </w:rPr>
      </w:pPr>
    </w:p>
    <w:p w14:paraId="398AE743" w14:textId="77777777" w:rsidR="004F47C7" w:rsidRPr="002445D0" w:rsidRDefault="004F47C7" w:rsidP="004F47C7">
      <w:pPr>
        <w:rPr>
          <w:rFonts w:cs="Arial"/>
          <w:szCs w:val="24"/>
        </w:rPr>
      </w:pPr>
    </w:p>
    <w:p w14:paraId="20D6D267" w14:textId="77777777" w:rsidR="004F47C7" w:rsidRDefault="004F47C7" w:rsidP="004F47C7">
      <w:pPr>
        <w:tabs>
          <w:tab w:val="left" w:pos="10800"/>
        </w:tabs>
        <w:ind w:firstLine="360"/>
        <w:rPr>
          <w:rFonts w:cs="Arial"/>
          <w:szCs w:val="24"/>
        </w:rPr>
      </w:pPr>
    </w:p>
    <w:p w14:paraId="6C5283D2" w14:textId="77777777" w:rsidR="004F47C7" w:rsidRDefault="004F47C7" w:rsidP="004F47C7">
      <w:pPr>
        <w:tabs>
          <w:tab w:val="left" w:pos="10800"/>
        </w:tabs>
        <w:ind w:firstLine="360"/>
        <w:rPr>
          <w:rFonts w:cs="Arial"/>
          <w:szCs w:val="24"/>
        </w:rPr>
      </w:pPr>
    </w:p>
    <w:p w14:paraId="4C960B7A" w14:textId="77777777" w:rsidR="004F47C7" w:rsidRPr="004F47C7" w:rsidRDefault="004F47C7" w:rsidP="004F47C7"/>
    <w:p w14:paraId="28AE2C9C" w14:textId="0B182CF1" w:rsidR="005A6F35" w:rsidRDefault="006E087D" w:rsidP="006E087D">
      <w:pPr>
        <w:ind w:firstLine="360"/>
        <w:rPr>
          <w:rFonts w:cs="Arial"/>
          <w:szCs w:val="24"/>
        </w:rPr>
      </w:pPr>
      <w:r>
        <w:rPr>
          <w:rFonts w:cs="Arial"/>
          <w:szCs w:val="24"/>
        </w:rPr>
        <w:t>In DNA halo style assays such as the DDA and FHA, cells are lysed in a gel to allow their DNA to radially</w:t>
      </w:r>
      <w:r w:rsidR="005A6F35">
        <w:rPr>
          <w:rFonts w:cs="Arial"/>
          <w:szCs w:val="24"/>
        </w:rPr>
        <w:t xml:space="preserve"> diffuse</w:t>
      </w:r>
      <w:r>
        <w:rPr>
          <w:rFonts w:cs="Arial"/>
          <w:szCs w:val="24"/>
        </w:rPr>
        <w:t xml:space="preserve"> </w:t>
      </w:r>
      <w:r w:rsidR="005A6F35">
        <w:rPr>
          <w:rFonts w:cs="Arial"/>
          <w:szCs w:val="24"/>
        </w:rPr>
        <w:t>from</w:t>
      </w:r>
      <w:r>
        <w:rPr>
          <w:rFonts w:cs="Arial"/>
          <w:szCs w:val="24"/>
        </w:rPr>
        <w:t xml:space="preserve"> the nuclei. A greater distance and amount of DNA spread is correlated with a greater amount of DNA damage. </w:t>
      </w:r>
      <w:r w:rsidR="005A6F35">
        <w:rPr>
          <w:rFonts w:cs="Arial"/>
          <w:szCs w:val="24"/>
        </w:rPr>
        <w:t xml:space="preserve">There are several methods of calculating the level of DNA damage, </w:t>
      </w:r>
      <w:r w:rsidR="00B804B6">
        <w:rPr>
          <w:rFonts w:cs="Arial"/>
          <w:szCs w:val="24"/>
        </w:rPr>
        <w:t>such as</w:t>
      </w:r>
      <w:r w:rsidR="005A6F35">
        <w:rPr>
          <w:rFonts w:cs="Arial"/>
          <w:szCs w:val="24"/>
        </w:rPr>
        <w:t xml:space="preserve"> the nuclear diffusion factor (NDF) [ac], adjusted NDF, and halo moment. NDF is calculated by comparing the surface area of the halo to that of the nucleus (R = radius of halo; r = radius of nucleus):</w:t>
      </w:r>
    </w:p>
    <w:p w14:paraId="34835337" w14:textId="149F418A" w:rsidR="005A6F35" w:rsidRPr="005A6F35" w:rsidRDefault="005A6F35" w:rsidP="006E087D">
      <w:pPr>
        <w:ind w:firstLine="360"/>
        <w:rPr>
          <w:rFonts w:eastAsiaTheme="minorEastAsia" w:cs="Arial"/>
          <w:szCs w:val="24"/>
        </w:rPr>
      </w:pPr>
      <m:oMathPara>
        <m:oMath>
          <m:r>
            <w:rPr>
              <w:rFonts w:ascii="Cambria Math" w:hAnsi="Cambria Math" w:cs="Arial"/>
              <w:szCs w:val="24"/>
            </w:rPr>
            <m:t>NDF=</m:t>
          </m:r>
          <m:f>
            <m:fPr>
              <m:ctrlPr>
                <w:rPr>
                  <w:rFonts w:ascii="Cambria Math" w:hAnsi="Cambria Math" w:cs="Arial"/>
                  <w:i/>
                  <w:szCs w:val="24"/>
                </w:rPr>
              </m:ctrlPr>
            </m:fPr>
            <m:num>
              <m:sSup>
                <m:sSupPr>
                  <m:ctrlPr>
                    <w:rPr>
                      <w:rFonts w:ascii="Cambria Math" w:hAnsi="Cambria Math" w:cs="Arial"/>
                      <w:i/>
                      <w:szCs w:val="24"/>
                    </w:rPr>
                  </m:ctrlPr>
                </m:sSupPr>
                <m:e>
                  <m:r>
                    <w:rPr>
                      <w:rFonts w:ascii="Cambria Math" w:hAnsi="Cambria Math" w:cs="Arial"/>
                      <w:szCs w:val="24"/>
                    </w:rPr>
                    <m:t>R</m:t>
                  </m:r>
                </m:e>
                <m:sup>
                  <m:r>
                    <w:rPr>
                      <w:rFonts w:ascii="Cambria Math" w:hAnsi="Cambria Math" w:cs="Arial"/>
                      <w:szCs w:val="24"/>
                    </w:rPr>
                    <m:t>2</m:t>
                  </m:r>
                </m:sup>
              </m:sSup>
              <m:r>
                <w:rPr>
                  <w:rFonts w:ascii="Cambria Math" w:hAnsi="Cambria Math" w:cs="Arial"/>
                  <w:szCs w:val="24"/>
                </w:rPr>
                <m:t>-</m:t>
              </m:r>
              <m:sSup>
                <m:sSupPr>
                  <m:ctrlPr>
                    <w:rPr>
                      <w:rFonts w:ascii="Cambria Math" w:hAnsi="Cambria Math" w:cs="Arial"/>
                      <w:i/>
                      <w:szCs w:val="24"/>
                    </w:rPr>
                  </m:ctrlPr>
                </m:sSupPr>
                <m:e>
                  <m:r>
                    <w:rPr>
                      <w:rFonts w:ascii="Cambria Math" w:hAnsi="Cambria Math" w:cs="Arial"/>
                      <w:szCs w:val="24"/>
                    </w:rPr>
                    <m:t>r</m:t>
                  </m:r>
                </m:e>
                <m:sup>
                  <m:r>
                    <w:rPr>
                      <w:rFonts w:ascii="Cambria Math" w:hAnsi="Cambria Math" w:cs="Arial"/>
                      <w:szCs w:val="24"/>
                    </w:rPr>
                    <m:t>2</m:t>
                  </m:r>
                </m:sup>
              </m:sSup>
            </m:num>
            <m:den>
              <m:sSup>
                <m:sSupPr>
                  <m:ctrlPr>
                    <w:rPr>
                      <w:rFonts w:ascii="Cambria Math" w:hAnsi="Cambria Math" w:cs="Arial"/>
                      <w:i/>
                      <w:szCs w:val="24"/>
                    </w:rPr>
                  </m:ctrlPr>
                </m:sSupPr>
                <m:e>
                  <m:r>
                    <w:rPr>
                      <w:rFonts w:ascii="Cambria Math" w:hAnsi="Cambria Math" w:cs="Arial"/>
                      <w:szCs w:val="24"/>
                    </w:rPr>
                    <m:t>r</m:t>
                  </m:r>
                </m:e>
                <m:sup>
                  <m:r>
                    <w:rPr>
                      <w:rFonts w:ascii="Cambria Math" w:hAnsi="Cambria Math" w:cs="Arial"/>
                      <w:szCs w:val="24"/>
                    </w:rPr>
                    <m:t>2</m:t>
                  </m:r>
                </m:sup>
              </m:sSup>
            </m:den>
          </m:f>
        </m:oMath>
      </m:oMathPara>
    </w:p>
    <w:p w14:paraId="55C7D976" w14:textId="478D36B7" w:rsidR="005A6F35" w:rsidRDefault="005A6F35" w:rsidP="00157C52">
      <w:pPr>
        <w:ind w:firstLine="360"/>
        <w:rPr>
          <w:rFonts w:eastAsiaTheme="minorEastAsia" w:cs="Arial"/>
          <w:szCs w:val="24"/>
        </w:rPr>
      </w:pPr>
      <w:r>
        <w:rPr>
          <w:rFonts w:eastAsiaTheme="minorEastAsia" w:cs="Arial"/>
          <w:szCs w:val="24"/>
        </w:rPr>
        <w:t>Adjusted NDF is calculated by multiplying NDF by the ratio of the halo intensity to the nuclear intensity, effectively adjusting the measurement to take variable contrasts into account</w:t>
      </w:r>
      <w:r w:rsidR="006E0E5A">
        <w:rPr>
          <w:rFonts w:eastAsiaTheme="minorEastAsia" w:cs="Arial"/>
          <w:szCs w:val="24"/>
        </w:rPr>
        <w:t xml:space="preserve"> (I = intensity, taken as the average of the subscripted region)</w:t>
      </w:r>
      <w:r>
        <w:rPr>
          <w:rFonts w:eastAsiaTheme="minorEastAsia" w:cs="Arial"/>
          <w:szCs w:val="24"/>
        </w:rPr>
        <w:t>:</w:t>
      </w:r>
    </w:p>
    <w:p w14:paraId="4A31930E" w14:textId="148C23A5" w:rsidR="005A6F35" w:rsidRPr="006E0E5A" w:rsidRDefault="005A6F35" w:rsidP="005A6F35">
      <w:pPr>
        <w:rPr>
          <w:rFonts w:eastAsiaTheme="minorEastAsia" w:cs="Arial"/>
          <w:szCs w:val="24"/>
        </w:rPr>
      </w:pPr>
      <m:oMathPara>
        <m:oMath>
          <m:r>
            <w:rPr>
              <w:rFonts w:ascii="Cambria Math" w:hAnsi="Cambria Math" w:cs="Arial"/>
              <w:szCs w:val="24"/>
            </w:rPr>
            <m:t>ND</m:t>
          </m:r>
          <m:sSub>
            <m:sSubPr>
              <m:ctrlPr>
                <w:rPr>
                  <w:rFonts w:ascii="Cambria Math" w:hAnsi="Cambria Math" w:cs="Arial"/>
                  <w:i/>
                  <w:szCs w:val="24"/>
                </w:rPr>
              </m:ctrlPr>
            </m:sSubPr>
            <m:e>
              <m:r>
                <w:rPr>
                  <w:rFonts w:ascii="Cambria Math" w:hAnsi="Cambria Math" w:cs="Arial"/>
                  <w:szCs w:val="24"/>
                </w:rPr>
                <m:t>F</m:t>
              </m:r>
            </m:e>
            <m:sub>
              <m:r>
                <w:rPr>
                  <w:rFonts w:ascii="Cambria Math" w:hAnsi="Cambria Math" w:cs="Arial"/>
                  <w:szCs w:val="24"/>
                </w:rPr>
                <m:t>adj</m:t>
              </m:r>
            </m:sub>
          </m:sSub>
          <m:r>
            <w:rPr>
              <w:rFonts w:ascii="Cambria Math" w:hAnsi="Cambria Math" w:cs="Arial"/>
              <w:szCs w:val="24"/>
            </w:rPr>
            <m:t>=</m:t>
          </m:r>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I</m:t>
                  </m:r>
                </m:e>
                <m:sub>
                  <m:r>
                    <w:rPr>
                      <w:rFonts w:ascii="Cambria Math" w:hAnsi="Cambria Math" w:cs="Arial"/>
                      <w:szCs w:val="24"/>
                    </w:rPr>
                    <m:t>halo</m:t>
                  </m:r>
                </m:sub>
              </m:sSub>
            </m:num>
            <m:den>
              <m:sSub>
                <m:sSubPr>
                  <m:ctrlPr>
                    <w:rPr>
                      <w:rFonts w:ascii="Cambria Math" w:hAnsi="Cambria Math" w:cs="Arial"/>
                      <w:i/>
                      <w:szCs w:val="24"/>
                    </w:rPr>
                  </m:ctrlPr>
                </m:sSubPr>
                <m:e>
                  <m:r>
                    <w:rPr>
                      <w:rFonts w:ascii="Cambria Math" w:hAnsi="Cambria Math" w:cs="Arial"/>
                      <w:szCs w:val="24"/>
                    </w:rPr>
                    <m:t>I</m:t>
                  </m:r>
                </m:e>
                <m:sub>
                  <m:r>
                    <w:rPr>
                      <w:rFonts w:ascii="Cambria Math" w:hAnsi="Cambria Math" w:cs="Arial"/>
                      <w:szCs w:val="24"/>
                    </w:rPr>
                    <m:t>nucleus</m:t>
                  </m:r>
                </m:sub>
              </m:sSub>
            </m:den>
          </m:f>
          <m:d>
            <m:dPr>
              <m:ctrlPr>
                <w:rPr>
                  <w:rFonts w:ascii="Cambria Math" w:hAnsi="Cambria Math" w:cs="Arial"/>
                  <w:i/>
                  <w:szCs w:val="24"/>
                </w:rPr>
              </m:ctrlPr>
            </m:dPr>
            <m:e>
              <m:f>
                <m:fPr>
                  <m:ctrlPr>
                    <w:rPr>
                      <w:rFonts w:ascii="Cambria Math" w:hAnsi="Cambria Math" w:cs="Arial"/>
                      <w:i/>
                      <w:szCs w:val="24"/>
                    </w:rPr>
                  </m:ctrlPr>
                </m:fPr>
                <m:num>
                  <m:sSup>
                    <m:sSupPr>
                      <m:ctrlPr>
                        <w:rPr>
                          <w:rFonts w:ascii="Cambria Math" w:hAnsi="Cambria Math" w:cs="Arial"/>
                          <w:i/>
                          <w:szCs w:val="24"/>
                        </w:rPr>
                      </m:ctrlPr>
                    </m:sSupPr>
                    <m:e>
                      <m:r>
                        <w:rPr>
                          <w:rFonts w:ascii="Cambria Math" w:hAnsi="Cambria Math" w:cs="Arial"/>
                          <w:szCs w:val="24"/>
                        </w:rPr>
                        <m:t>R</m:t>
                      </m:r>
                    </m:e>
                    <m:sup>
                      <m:r>
                        <w:rPr>
                          <w:rFonts w:ascii="Cambria Math" w:hAnsi="Cambria Math" w:cs="Arial"/>
                          <w:szCs w:val="24"/>
                        </w:rPr>
                        <m:t>2</m:t>
                      </m:r>
                    </m:sup>
                  </m:sSup>
                  <m:r>
                    <w:rPr>
                      <w:rFonts w:ascii="Cambria Math" w:hAnsi="Cambria Math" w:cs="Arial"/>
                      <w:szCs w:val="24"/>
                    </w:rPr>
                    <m:t>-</m:t>
                  </m:r>
                  <m:sSup>
                    <m:sSupPr>
                      <m:ctrlPr>
                        <w:rPr>
                          <w:rFonts w:ascii="Cambria Math" w:hAnsi="Cambria Math" w:cs="Arial"/>
                          <w:i/>
                          <w:szCs w:val="24"/>
                        </w:rPr>
                      </m:ctrlPr>
                    </m:sSupPr>
                    <m:e>
                      <m:r>
                        <w:rPr>
                          <w:rFonts w:ascii="Cambria Math" w:hAnsi="Cambria Math" w:cs="Arial"/>
                          <w:szCs w:val="24"/>
                        </w:rPr>
                        <m:t>r</m:t>
                      </m:r>
                    </m:e>
                    <m:sup>
                      <m:r>
                        <w:rPr>
                          <w:rFonts w:ascii="Cambria Math" w:hAnsi="Cambria Math" w:cs="Arial"/>
                          <w:szCs w:val="24"/>
                        </w:rPr>
                        <m:t>2</m:t>
                      </m:r>
                    </m:sup>
                  </m:sSup>
                </m:num>
                <m:den>
                  <m:sSup>
                    <m:sSupPr>
                      <m:ctrlPr>
                        <w:rPr>
                          <w:rFonts w:ascii="Cambria Math" w:hAnsi="Cambria Math" w:cs="Arial"/>
                          <w:i/>
                          <w:szCs w:val="24"/>
                        </w:rPr>
                      </m:ctrlPr>
                    </m:sSupPr>
                    <m:e>
                      <m:r>
                        <w:rPr>
                          <w:rFonts w:ascii="Cambria Math" w:hAnsi="Cambria Math" w:cs="Arial"/>
                          <w:szCs w:val="24"/>
                        </w:rPr>
                        <m:t>r</m:t>
                      </m:r>
                    </m:e>
                    <m:sup>
                      <m:r>
                        <w:rPr>
                          <w:rFonts w:ascii="Cambria Math" w:hAnsi="Cambria Math" w:cs="Arial"/>
                          <w:szCs w:val="24"/>
                        </w:rPr>
                        <m:t>2</m:t>
                      </m:r>
                    </m:sup>
                  </m:sSup>
                </m:den>
              </m:f>
            </m:e>
          </m:d>
        </m:oMath>
      </m:oMathPara>
    </w:p>
    <w:p w14:paraId="00D73ED9" w14:textId="5365B969" w:rsidR="006E0E5A" w:rsidRDefault="006E0E5A" w:rsidP="00157C52">
      <w:pPr>
        <w:ind w:firstLine="360"/>
        <w:rPr>
          <w:rFonts w:eastAsiaTheme="minorEastAsia" w:cs="Arial"/>
          <w:szCs w:val="24"/>
        </w:rPr>
      </w:pPr>
      <w:r>
        <w:rPr>
          <w:rFonts w:eastAsiaTheme="minorEastAsia" w:cs="Arial"/>
          <w:szCs w:val="24"/>
        </w:rPr>
        <w:lastRenderedPageBreak/>
        <w:t>Halo moment takes a different approach by calculating the intensity of each point in the halo multiplied by its distance from the center of the nucleus, then summing over the entire cell (I(x, y) and r(x, y) refer to the point intensity and radius from the center of a cell at a given location, defined by the coordinates x and y):</w:t>
      </w:r>
    </w:p>
    <w:p w14:paraId="4C54D4F8" w14:textId="092C3CD2" w:rsidR="006E0E5A" w:rsidRPr="006E0E5A" w:rsidRDefault="006E0E5A" w:rsidP="005A6F35">
      <w:pPr>
        <w:rPr>
          <w:rFonts w:eastAsiaTheme="minorEastAsia" w:cs="Arial"/>
          <w:szCs w:val="24"/>
        </w:rPr>
      </w:pPr>
      <m:oMathPara>
        <m:oMath>
          <m:r>
            <w:rPr>
              <w:rFonts w:ascii="Cambria Math" w:eastAsiaTheme="minorEastAsia" w:hAnsi="Cambria Math" w:cs="Arial"/>
              <w:szCs w:val="24"/>
            </w:rPr>
            <m:t>HM=</m:t>
          </m:r>
          <m:nary>
            <m:naryPr>
              <m:chr m:val="∬"/>
              <m:limLoc m:val="undOvr"/>
              <m:ctrlPr>
                <w:rPr>
                  <w:rFonts w:ascii="Cambria Math" w:eastAsiaTheme="minorEastAsia" w:hAnsi="Cambria Math" w:cs="Arial"/>
                  <w:i/>
                  <w:szCs w:val="24"/>
                </w:rPr>
              </m:ctrlPr>
            </m:naryPr>
            <m:sub>
              <m:r>
                <w:rPr>
                  <w:rFonts w:ascii="Cambria Math" w:eastAsiaTheme="minorEastAsia" w:hAnsi="Cambria Math" w:cs="Arial"/>
                  <w:szCs w:val="24"/>
                </w:rPr>
                <m:t>Halo</m:t>
              </m:r>
            </m:sub>
            <m:sup/>
            <m:e>
              <m:r>
                <w:rPr>
                  <w:rFonts w:ascii="Cambria Math" w:eastAsiaTheme="minorEastAsia" w:hAnsi="Cambria Math" w:cs="Arial"/>
                  <w:szCs w:val="24"/>
                </w:rPr>
                <m:t>I</m:t>
              </m:r>
              <m:d>
                <m:dPr>
                  <m:ctrlPr>
                    <w:rPr>
                      <w:rFonts w:ascii="Cambria Math" w:eastAsiaTheme="minorEastAsia" w:hAnsi="Cambria Math" w:cs="Arial"/>
                      <w:i/>
                      <w:szCs w:val="24"/>
                    </w:rPr>
                  </m:ctrlPr>
                </m:dPr>
                <m:e>
                  <m:r>
                    <w:rPr>
                      <w:rFonts w:ascii="Cambria Math" w:eastAsiaTheme="minorEastAsia" w:hAnsi="Cambria Math" w:cs="Arial"/>
                      <w:szCs w:val="24"/>
                    </w:rPr>
                    <m:t>x,y</m:t>
                  </m:r>
                </m:e>
              </m:d>
            </m:e>
          </m:nary>
          <m:r>
            <w:rPr>
              <w:rFonts w:ascii="Cambria Math" w:eastAsiaTheme="minorEastAsia" w:hAnsi="Cambria Math" w:cs="Arial"/>
              <w:szCs w:val="24"/>
            </w:rPr>
            <m:t>r</m:t>
          </m:r>
          <m:d>
            <m:dPr>
              <m:ctrlPr>
                <w:rPr>
                  <w:rFonts w:ascii="Cambria Math" w:eastAsiaTheme="minorEastAsia" w:hAnsi="Cambria Math" w:cs="Arial"/>
                  <w:i/>
                  <w:szCs w:val="24"/>
                </w:rPr>
              </m:ctrlPr>
            </m:dPr>
            <m:e>
              <m:r>
                <w:rPr>
                  <w:rFonts w:ascii="Cambria Math" w:eastAsiaTheme="minorEastAsia" w:hAnsi="Cambria Math" w:cs="Arial"/>
                  <w:szCs w:val="24"/>
                </w:rPr>
                <m:t>x, y</m:t>
              </m:r>
            </m:e>
          </m:d>
          <m:r>
            <w:rPr>
              <w:rFonts w:ascii="Cambria Math" w:eastAsiaTheme="minorEastAsia" w:hAnsi="Cambria Math" w:cs="Arial"/>
              <w:szCs w:val="24"/>
            </w:rPr>
            <m:t>dxdy</m:t>
          </m:r>
        </m:oMath>
      </m:oMathPara>
    </w:p>
    <w:p w14:paraId="0CCA9338" w14:textId="52EDBA16" w:rsidR="006E087D" w:rsidRDefault="006E087D" w:rsidP="006E087D">
      <w:pPr>
        <w:ind w:firstLine="360"/>
        <w:rPr>
          <w:rFonts w:cs="Arial"/>
          <w:szCs w:val="24"/>
        </w:rPr>
      </w:pPr>
      <w:r>
        <w:rPr>
          <w:rFonts w:cs="Arial"/>
          <w:szCs w:val="24"/>
        </w:rPr>
        <w:t>As with many methods of identifying apoptosis, we looked f</w:t>
      </w:r>
      <w:r w:rsidR="00157C52">
        <w:rPr>
          <w:rFonts w:cs="Arial"/>
          <w:szCs w:val="24"/>
        </w:rPr>
        <w:t xml:space="preserve">or the characteristic regular DNA fragmentation. </w:t>
      </w:r>
      <w:r>
        <w:rPr>
          <w:rFonts w:cs="Arial"/>
          <w:szCs w:val="24"/>
        </w:rPr>
        <w:t xml:space="preserve">DNA fragmentation can be identified by examining the frequency domain of </w:t>
      </w:r>
      <w:r w:rsidR="00B804B6">
        <w:rPr>
          <w:rFonts w:cs="Arial"/>
          <w:szCs w:val="24"/>
        </w:rPr>
        <w:t>an</w:t>
      </w:r>
      <w:r>
        <w:rPr>
          <w:rFonts w:cs="Arial"/>
          <w:szCs w:val="24"/>
        </w:rPr>
        <w:t xml:space="preserve"> image, where apoptotic cells have a unique frequency spike associated with this fragmentation</w:t>
      </w:r>
      <w:r w:rsidR="00157C52">
        <w:rPr>
          <w:rFonts w:cs="Arial"/>
          <w:szCs w:val="24"/>
        </w:rPr>
        <w:t xml:space="preserve"> in their halo region</w:t>
      </w:r>
      <w:r w:rsidR="005A6F35">
        <w:rPr>
          <w:rFonts w:cs="Arial"/>
          <w:szCs w:val="24"/>
        </w:rPr>
        <w:t xml:space="preserve"> (note: this is hypothetical at this point in the project)</w:t>
      </w:r>
      <w:r>
        <w:rPr>
          <w:rFonts w:cs="Arial"/>
          <w:szCs w:val="24"/>
        </w:rPr>
        <w:t>.</w:t>
      </w:r>
      <w:r w:rsidR="005A6F35">
        <w:rPr>
          <w:rFonts w:cs="Arial"/>
          <w:szCs w:val="24"/>
        </w:rPr>
        <w:t xml:space="preserve"> </w:t>
      </w:r>
      <w:r>
        <w:rPr>
          <w:rFonts w:cs="Arial"/>
          <w:szCs w:val="24"/>
        </w:rPr>
        <w:t xml:space="preserve"> </w:t>
      </w:r>
      <w:r w:rsidR="006E0E5A">
        <w:rPr>
          <w:rFonts w:cs="Arial"/>
          <w:szCs w:val="24"/>
        </w:rPr>
        <w:t>To convert images to frequency domain, the Fourier transform in two dimensions is calculated by the following formula</w:t>
      </w:r>
      <w:r w:rsidR="00157C52">
        <w:rPr>
          <w:rFonts w:cs="Arial"/>
          <w:szCs w:val="24"/>
        </w:rPr>
        <w:t xml:space="preserve"> (</w:t>
      </w:r>
      <m:oMath>
        <m:r>
          <w:rPr>
            <w:rFonts w:ascii="Cambria Math" w:hAnsi="Cambria Math" w:cs="Arial"/>
            <w:szCs w:val="24"/>
          </w:rPr>
          <m:t>ω</m:t>
        </m:r>
      </m:oMath>
      <w:r w:rsidR="00157C52">
        <w:rPr>
          <w:rFonts w:eastAsiaTheme="minorEastAsia" w:cs="Arial"/>
          <w:szCs w:val="24"/>
        </w:rPr>
        <w:t xml:space="preserve"> = angular frequency):</w:t>
      </w:r>
    </w:p>
    <w:p w14:paraId="3C806D9E" w14:textId="29F93CA2" w:rsidR="006E087D" w:rsidRDefault="00E2619B" w:rsidP="00157C52">
      <w:pPr>
        <w:ind w:firstLine="360"/>
        <w:rPr>
          <w:rFonts w:cs="Arial"/>
          <w:szCs w:val="24"/>
        </w:rPr>
      </w:pPr>
      <m:oMathPara>
        <m:oMath>
          <m:acc>
            <m:accPr>
              <m:ctrlPr>
                <w:rPr>
                  <w:rFonts w:ascii="Cambria Math" w:hAnsi="Cambria Math" w:cs="Arial"/>
                  <w:i/>
                  <w:szCs w:val="24"/>
                </w:rPr>
              </m:ctrlPr>
            </m:accPr>
            <m:e>
              <m:r>
                <w:rPr>
                  <w:rFonts w:ascii="Cambria Math" w:hAnsi="Cambria Math" w:cs="Arial"/>
                  <w:szCs w:val="24"/>
                </w:rPr>
                <m:t>f</m:t>
              </m:r>
            </m:e>
          </m:acc>
          <m:d>
            <m:dPr>
              <m:ctrlPr>
                <w:rPr>
                  <w:rFonts w:ascii="Cambria Math" w:hAnsi="Cambria Math" w:cs="Arial"/>
                  <w:i/>
                  <w:szCs w:val="24"/>
                </w:rPr>
              </m:ctrlPr>
            </m:dPr>
            <m:e>
              <m:sSub>
                <m:sSubPr>
                  <m:ctrlPr>
                    <w:rPr>
                      <w:rFonts w:ascii="Cambria Math" w:hAnsi="Cambria Math" w:cs="Arial"/>
                      <w:i/>
                      <w:szCs w:val="24"/>
                    </w:rPr>
                  </m:ctrlPr>
                </m:sSubPr>
                <m:e>
                  <m:r>
                    <w:rPr>
                      <w:rFonts w:ascii="Cambria Math" w:hAnsi="Cambria Math" w:cs="Arial"/>
                      <w:szCs w:val="24"/>
                    </w:rPr>
                    <m:t>ω</m:t>
                  </m:r>
                </m:e>
                <m:sub>
                  <m:r>
                    <w:rPr>
                      <w:rFonts w:ascii="Cambria Math" w:hAnsi="Cambria Math" w:cs="Arial"/>
                      <w:szCs w:val="24"/>
                    </w:rPr>
                    <m:t>x</m:t>
                  </m:r>
                </m:sub>
              </m:sSub>
              <m:r>
                <w:rPr>
                  <w:rFonts w:ascii="Cambria Math" w:hAnsi="Cambria Math" w:cs="Arial"/>
                  <w:szCs w:val="24"/>
                </w:rPr>
                <m:t xml:space="preserve">, </m:t>
              </m:r>
              <m:sSub>
                <m:sSubPr>
                  <m:ctrlPr>
                    <w:rPr>
                      <w:rFonts w:ascii="Cambria Math" w:hAnsi="Cambria Math" w:cs="Arial"/>
                      <w:i/>
                      <w:szCs w:val="24"/>
                    </w:rPr>
                  </m:ctrlPr>
                </m:sSubPr>
                <m:e>
                  <m:r>
                    <w:rPr>
                      <w:rFonts w:ascii="Cambria Math" w:hAnsi="Cambria Math" w:cs="Arial"/>
                      <w:szCs w:val="24"/>
                    </w:rPr>
                    <m:t>ω</m:t>
                  </m:r>
                </m:e>
                <m:sub>
                  <m:r>
                    <w:rPr>
                      <w:rFonts w:ascii="Cambria Math" w:hAnsi="Cambria Math" w:cs="Arial"/>
                      <w:szCs w:val="24"/>
                    </w:rPr>
                    <m:t>y</m:t>
                  </m:r>
                </m:sub>
              </m:sSub>
            </m:e>
          </m:d>
          <m:r>
            <w:rPr>
              <w:rFonts w:ascii="Cambria Math" w:hAnsi="Cambria Math" w:cs="Arial"/>
              <w:szCs w:val="24"/>
            </w:rPr>
            <m:t>=</m:t>
          </m:r>
          <m:nary>
            <m:naryPr>
              <m:chr m:val="∬"/>
              <m:limLoc m:val="undOvr"/>
              <m:subHide m:val="1"/>
              <m:supHide m:val="1"/>
              <m:ctrlPr>
                <w:rPr>
                  <w:rFonts w:ascii="Cambria Math" w:hAnsi="Cambria Math" w:cs="Arial"/>
                  <w:i/>
                  <w:szCs w:val="24"/>
                </w:rPr>
              </m:ctrlPr>
            </m:naryPr>
            <m:sub/>
            <m:sup/>
            <m:e>
              <m:r>
                <w:rPr>
                  <w:rFonts w:ascii="Cambria Math" w:hAnsi="Cambria Math" w:cs="Arial"/>
                  <w:szCs w:val="24"/>
                </w:rPr>
                <m:t>f</m:t>
              </m:r>
              <m:d>
                <m:dPr>
                  <m:ctrlPr>
                    <w:rPr>
                      <w:rFonts w:ascii="Cambria Math" w:hAnsi="Cambria Math" w:cs="Arial"/>
                      <w:i/>
                      <w:szCs w:val="24"/>
                    </w:rPr>
                  </m:ctrlPr>
                </m:dPr>
                <m:e>
                  <m:r>
                    <w:rPr>
                      <w:rFonts w:ascii="Cambria Math" w:hAnsi="Cambria Math" w:cs="Arial"/>
                      <w:szCs w:val="24"/>
                    </w:rPr>
                    <m:t>x, y</m:t>
                  </m:r>
                </m:e>
              </m:d>
              <m:r>
                <w:rPr>
                  <w:rFonts w:ascii="Cambria Math" w:hAnsi="Cambria Math" w:cs="Arial"/>
                  <w:szCs w:val="24"/>
                </w:rPr>
                <m:t xml:space="preserve"> </m:t>
              </m:r>
              <m:sSup>
                <m:sSupPr>
                  <m:ctrlPr>
                    <w:rPr>
                      <w:rFonts w:ascii="Cambria Math" w:hAnsi="Cambria Math" w:cs="Arial"/>
                      <w:i/>
                      <w:szCs w:val="24"/>
                    </w:rPr>
                  </m:ctrlPr>
                </m:sSupPr>
                <m:e>
                  <m:r>
                    <w:rPr>
                      <w:rFonts w:ascii="Cambria Math" w:hAnsi="Cambria Math" w:cs="Arial"/>
                      <w:szCs w:val="24"/>
                    </w:rPr>
                    <m:t>e</m:t>
                  </m:r>
                </m:e>
                <m:sup>
                  <m:r>
                    <w:rPr>
                      <w:rFonts w:ascii="Cambria Math" w:hAnsi="Cambria Math" w:cs="Arial"/>
                      <w:szCs w:val="24"/>
                    </w:rPr>
                    <m:t>-j</m:t>
                  </m:r>
                  <m:d>
                    <m:dPr>
                      <m:ctrlPr>
                        <w:rPr>
                          <w:rFonts w:ascii="Cambria Math" w:hAnsi="Cambria Math" w:cs="Arial"/>
                          <w:i/>
                          <w:szCs w:val="24"/>
                        </w:rPr>
                      </m:ctrlPr>
                    </m:dPr>
                    <m:e>
                      <m:sSub>
                        <m:sSubPr>
                          <m:ctrlPr>
                            <w:rPr>
                              <w:rFonts w:ascii="Cambria Math" w:hAnsi="Cambria Math" w:cs="Arial"/>
                              <w:i/>
                              <w:szCs w:val="24"/>
                            </w:rPr>
                          </m:ctrlPr>
                        </m:sSubPr>
                        <m:e>
                          <m:r>
                            <w:rPr>
                              <w:rFonts w:ascii="Cambria Math" w:hAnsi="Cambria Math" w:cs="Arial"/>
                              <w:szCs w:val="24"/>
                            </w:rPr>
                            <m:t>ω</m:t>
                          </m:r>
                        </m:e>
                        <m:sub>
                          <m:r>
                            <w:rPr>
                              <w:rFonts w:ascii="Cambria Math" w:hAnsi="Cambria Math" w:cs="Arial"/>
                              <w:szCs w:val="24"/>
                            </w:rPr>
                            <m:t>x</m:t>
                          </m:r>
                        </m:sub>
                      </m:sSub>
                      <m:r>
                        <w:rPr>
                          <w:rFonts w:ascii="Cambria Math" w:hAnsi="Cambria Math" w:cs="Arial"/>
                          <w:szCs w:val="24"/>
                        </w:rPr>
                        <m:t>x+</m:t>
                      </m:r>
                      <m:sSub>
                        <m:sSubPr>
                          <m:ctrlPr>
                            <w:rPr>
                              <w:rFonts w:ascii="Cambria Math" w:hAnsi="Cambria Math" w:cs="Arial"/>
                              <w:i/>
                              <w:szCs w:val="24"/>
                            </w:rPr>
                          </m:ctrlPr>
                        </m:sSubPr>
                        <m:e>
                          <m:r>
                            <w:rPr>
                              <w:rFonts w:ascii="Cambria Math" w:hAnsi="Cambria Math" w:cs="Arial"/>
                              <w:szCs w:val="24"/>
                            </w:rPr>
                            <m:t>ω</m:t>
                          </m:r>
                        </m:e>
                        <m:sub>
                          <m:r>
                            <w:rPr>
                              <w:rFonts w:ascii="Cambria Math" w:hAnsi="Cambria Math" w:cs="Arial"/>
                              <w:szCs w:val="24"/>
                            </w:rPr>
                            <m:t>y</m:t>
                          </m:r>
                        </m:sub>
                      </m:sSub>
                      <m:r>
                        <w:rPr>
                          <w:rFonts w:ascii="Cambria Math" w:hAnsi="Cambria Math" w:cs="Arial"/>
                          <w:szCs w:val="24"/>
                        </w:rPr>
                        <m:t>y</m:t>
                      </m:r>
                    </m:e>
                  </m:d>
                </m:sup>
              </m:sSup>
            </m:e>
          </m:nary>
          <m:r>
            <w:rPr>
              <w:rFonts w:ascii="Cambria Math" w:hAnsi="Cambria Math" w:cs="Arial"/>
              <w:szCs w:val="24"/>
            </w:rPr>
            <m:t>dxdy</m:t>
          </m:r>
        </m:oMath>
      </m:oMathPara>
    </w:p>
    <w:p w14:paraId="3FFDDC53" w14:textId="714B11AB" w:rsidR="00516C5F" w:rsidRDefault="00516C5F" w:rsidP="00516C5F">
      <w:pPr>
        <w:pStyle w:val="Heading3"/>
      </w:pPr>
      <w:bookmarkStart w:id="15" w:name="_Toc374726641"/>
      <w:r>
        <w:t>1.5.2 Theory: Image Analysis</w:t>
      </w:r>
      <w:bookmarkEnd w:id="15"/>
    </w:p>
    <w:p w14:paraId="189CC18E" w14:textId="678C0213" w:rsidR="00326C0F" w:rsidRPr="00492E08" w:rsidRDefault="00516C5F" w:rsidP="00EC484B">
      <w:pPr>
        <w:widowControl w:val="0"/>
        <w:autoSpaceDE w:val="0"/>
        <w:autoSpaceDN w:val="0"/>
        <w:adjustRightInd w:val="0"/>
        <w:ind w:firstLine="360"/>
        <w:rPr>
          <w:rFonts w:cs="Times New Roman"/>
          <w:szCs w:val="24"/>
        </w:rPr>
      </w:pPr>
      <w:r>
        <w:rPr>
          <w:rFonts w:cs="Times New Roman"/>
          <w:szCs w:val="24"/>
        </w:rPr>
        <w:t>Images are acquired by staining cell features and capturing images using a microscope. Once imported into an image processing program, i</w:t>
      </w:r>
      <w:r w:rsidR="00326C0F" w:rsidRPr="00492E08">
        <w:rPr>
          <w:rFonts w:cs="Times New Roman"/>
          <w:szCs w:val="24"/>
        </w:rPr>
        <w:t xml:space="preserve">mages are </w:t>
      </w:r>
      <w:r w:rsidR="00157C52">
        <w:rPr>
          <w:rFonts w:cs="Times New Roman"/>
          <w:szCs w:val="24"/>
        </w:rPr>
        <w:t>typically</w:t>
      </w:r>
      <w:r w:rsidR="00326C0F" w:rsidRPr="00492E08">
        <w:rPr>
          <w:rFonts w:cs="Times New Roman"/>
          <w:szCs w:val="24"/>
        </w:rPr>
        <w:t xml:space="preserve"> converted to </w:t>
      </w:r>
      <w:r w:rsidR="00CD6B13">
        <w:rPr>
          <w:rFonts w:cs="Times New Roman"/>
          <w:szCs w:val="24"/>
        </w:rPr>
        <w:t xml:space="preserve">8 bit </w:t>
      </w:r>
      <w:r>
        <w:rPr>
          <w:rFonts w:cs="Times New Roman"/>
          <w:szCs w:val="24"/>
        </w:rPr>
        <w:t>gray scale in order to minimize computational time</w:t>
      </w:r>
      <w:r w:rsidR="00326C0F" w:rsidRPr="00492E08">
        <w:rPr>
          <w:rFonts w:cs="Times New Roman"/>
          <w:szCs w:val="24"/>
        </w:rPr>
        <w:t xml:space="preserve">. For the purposes of this project, the specific tasks involved </w:t>
      </w:r>
      <w:r w:rsidR="00CD6B13">
        <w:rPr>
          <w:rFonts w:cs="Times New Roman"/>
          <w:szCs w:val="24"/>
        </w:rPr>
        <w:t xml:space="preserve">include </w:t>
      </w:r>
      <w:r>
        <w:rPr>
          <w:rFonts w:cs="Times New Roman"/>
          <w:szCs w:val="24"/>
        </w:rPr>
        <w:t>filtering</w:t>
      </w:r>
      <w:r w:rsidR="00326C0F" w:rsidRPr="00492E08">
        <w:rPr>
          <w:rFonts w:cs="Times New Roman"/>
          <w:szCs w:val="24"/>
        </w:rPr>
        <w:t>, thresholdin</w:t>
      </w:r>
      <w:r>
        <w:rPr>
          <w:rFonts w:cs="Times New Roman"/>
          <w:szCs w:val="24"/>
        </w:rPr>
        <w:t xml:space="preserve">g, and segmenting images before criteria can be assessed for DNA damage and apoptosis quantification. </w:t>
      </w:r>
    </w:p>
    <w:p w14:paraId="6286E9F2" w14:textId="6D0861F2" w:rsidR="00157C52" w:rsidRDefault="00CD6B13" w:rsidP="00326C0F">
      <w:pPr>
        <w:widowControl w:val="0"/>
        <w:autoSpaceDE w:val="0"/>
        <w:autoSpaceDN w:val="0"/>
        <w:adjustRightInd w:val="0"/>
        <w:ind w:firstLine="360"/>
        <w:rPr>
          <w:rFonts w:cs="Times New Roman"/>
          <w:szCs w:val="24"/>
        </w:rPr>
      </w:pPr>
      <w:r>
        <w:rPr>
          <w:rFonts w:cs="Times New Roman"/>
          <w:szCs w:val="24"/>
        </w:rPr>
        <w:t xml:space="preserve">There are a vast number of filters used in image analysis, finding use in many tasks such as noise reduction, edge detection, and image sharpening. </w:t>
      </w:r>
      <w:r w:rsidR="00A0197F">
        <w:rPr>
          <w:rFonts w:cs="Times New Roman"/>
          <w:szCs w:val="24"/>
        </w:rPr>
        <w:t>Two common filters for smoothing and noise reduction are the median and Gaussian filters. M</w:t>
      </w:r>
      <w:r w:rsidR="00A0197F">
        <w:rPr>
          <w:rFonts w:eastAsiaTheme="minorEastAsia" w:cs="Times New Roman"/>
          <w:szCs w:val="24"/>
        </w:rPr>
        <w:t xml:space="preserve">edian filters simply work by taking the mean of nearby pixels, which is beneficial in that it preserves edges. </w:t>
      </w:r>
      <w:r w:rsidR="00A0197F">
        <w:rPr>
          <w:rFonts w:cs="Times New Roman"/>
          <w:szCs w:val="24"/>
        </w:rPr>
        <w:t>Gaussian</w:t>
      </w:r>
      <w:r w:rsidR="00510CC9">
        <w:rPr>
          <w:rFonts w:cs="Times New Roman"/>
          <w:szCs w:val="24"/>
        </w:rPr>
        <w:t xml:space="preserve">s are </w:t>
      </w:r>
      <w:r w:rsidR="00A0197F">
        <w:rPr>
          <w:rFonts w:cs="Times New Roman"/>
          <w:szCs w:val="24"/>
        </w:rPr>
        <w:t>defined by the following function in two dimensions (</w:t>
      </w:r>
      <m:oMath>
        <m:r>
          <w:rPr>
            <w:rFonts w:ascii="Cambria Math" w:hAnsi="Cambria Math" w:cs="Times New Roman"/>
            <w:szCs w:val="24"/>
          </w:rPr>
          <m:t>σ</m:t>
        </m:r>
      </m:oMath>
      <w:r w:rsidR="00A0197F">
        <w:rPr>
          <w:rFonts w:eastAsiaTheme="minorEastAsia" w:cs="Times New Roman"/>
          <w:szCs w:val="24"/>
        </w:rPr>
        <w:t xml:space="preserve"> = </w:t>
      </w:r>
      <w:r w:rsidR="00510CC9">
        <w:rPr>
          <w:rFonts w:eastAsiaTheme="minorEastAsia" w:cs="Times New Roman"/>
          <w:szCs w:val="24"/>
        </w:rPr>
        <w:t xml:space="preserve">the Gaussian’s </w:t>
      </w:r>
      <w:r w:rsidR="00A0197F">
        <w:rPr>
          <w:rFonts w:eastAsiaTheme="minorEastAsia" w:cs="Times New Roman"/>
          <w:szCs w:val="24"/>
        </w:rPr>
        <w:t>standard deviation):</w:t>
      </w:r>
    </w:p>
    <w:p w14:paraId="22F147E4" w14:textId="0E9E694F" w:rsidR="00A0197F" w:rsidRPr="00510CC9" w:rsidRDefault="00A0197F" w:rsidP="00326C0F">
      <w:pPr>
        <w:widowControl w:val="0"/>
        <w:autoSpaceDE w:val="0"/>
        <w:autoSpaceDN w:val="0"/>
        <w:adjustRightInd w:val="0"/>
        <w:ind w:firstLine="360"/>
        <w:rPr>
          <w:rFonts w:eastAsiaTheme="minorEastAsia" w:cs="Times New Roman"/>
          <w:szCs w:val="24"/>
        </w:rPr>
      </w:pPr>
      <m:oMathPara>
        <m:oMath>
          <m:r>
            <w:rPr>
              <w:rFonts w:ascii="Cambria Math" w:hAnsi="Cambria Math" w:cs="Times New Roman"/>
              <w:szCs w:val="24"/>
            </w:rPr>
            <m:t>g</m:t>
          </m:r>
          <m:d>
            <m:dPr>
              <m:ctrlPr>
                <w:rPr>
                  <w:rFonts w:ascii="Cambria Math" w:hAnsi="Cambria Math" w:cs="Times New Roman"/>
                  <w:i/>
                  <w:szCs w:val="24"/>
                </w:rPr>
              </m:ctrlPr>
            </m:dPr>
            <m:e>
              <m:r>
                <w:rPr>
                  <w:rFonts w:ascii="Cambria Math" w:hAnsi="Cambria Math" w:cs="Times New Roman"/>
                  <w:szCs w:val="24"/>
                </w:rPr>
                <m:t>x, y</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2π</m:t>
              </m:r>
              <m:sSup>
                <m:sSupPr>
                  <m:ctrlPr>
                    <w:rPr>
                      <w:rFonts w:ascii="Cambria Math" w:hAnsi="Cambria Math" w:cs="Times New Roman"/>
                      <w:i/>
                      <w:szCs w:val="24"/>
                    </w:rPr>
                  </m:ctrlPr>
                </m:sSupPr>
                <m:e>
                  <m:r>
                    <w:rPr>
                      <w:rFonts w:ascii="Cambria Math" w:hAnsi="Cambria Math" w:cs="Times New Roman"/>
                      <w:szCs w:val="24"/>
                    </w:rPr>
                    <m:t>σ</m:t>
                  </m:r>
                </m:e>
                <m:sup>
                  <m:r>
                    <w:rPr>
                      <w:rFonts w:ascii="Cambria Math" w:hAnsi="Cambria Math" w:cs="Times New Roman"/>
                      <w:szCs w:val="24"/>
                    </w:rPr>
                    <m:t>2</m:t>
                  </m:r>
                </m:sup>
              </m:sSup>
            </m:den>
          </m:f>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2</m:t>
                      </m:r>
                    </m:sup>
                  </m:sSup>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y</m:t>
                      </m:r>
                    </m:e>
                    <m:sup>
                      <m:r>
                        <w:rPr>
                          <w:rFonts w:ascii="Cambria Math" w:hAnsi="Cambria Math" w:cs="Times New Roman"/>
                          <w:szCs w:val="24"/>
                        </w:rPr>
                        <m:t>2</m:t>
                      </m:r>
                    </m:sup>
                  </m:sSup>
                </m:num>
                <m:den>
                  <m:r>
                    <w:rPr>
                      <w:rFonts w:ascii="Cambria Math" w:hAnsi="Cambria Math" w:cs="Times New Roman"/>
                      <w:szCs w:val="24"/>
                    </w:rPr>
                    <m:t>2</m:t>
                  </m:r>
                  <m:sSup>
                    <m:sSupPr>
                      <m:ctrlPr>
                        <w:rPr>
                          <w:rFonts w:ascii="Cambria Math" w:hAnsi="Cambria Math" w:cs="Times New Roman"/>
                          <w:i/>
                          <w:szCs w:val="24"/>
                        </w:rPr>
                      </m:ctrlPr>
                    </m:sSupPr>
                    <m:e>
                      <m:r>
                        <w:rPr>
                          <w:rFonts w:ascii="Cambria Math" w:hAnsi="Cambria Math" w:cs="Times New Roman"/>
                          <w:szCs w:val="24"/>
                        </w:rPr>
                        <m:t>σ</m:t>
                      </m:r>
                    </m:e>
                    <m:sup>
                      <m:r>
                        <w:rPr>
                          <w:rFonts w:ascii="Cambria Math" w:hAnsi="Cambria Math" w:cs="Times New Roman"/>
                          <w:szCs w:val="24"/>
                        </w:rPr>
                        <m:t>2</m:t>
                      </m:r>
                    </m:sup>
                  </m:sSup>
                </m:den>
              </m:f>
            </m:sup>
          </m:sSup>
        </m:oMath>
      </m:oMathPara>
    </w:p>
    <w:p w14:paraId="75A27A38" w14:textId="24920B84" w:rsidR="00510CC9" w:rsidRDefault="002F65B7" w:rsidP="00326C0F">
      <w:pPr>
        <w:widowControl w:val="0"/>
        <w:autoSpaceDE w:val="0"/>
        <w:autoSpaceDN w:val="0"/>
        <w:adjustRightInd w:val="0"/>
        <w:ind w:firstLine="360"/>
        <w:rPr>
          <w:rFonts w:eastAsiaTheme="minorEastAsia" w:cs="Times New Roman"/>
          <w:szCs w:val="24"/>
        </w:rPr>
      </w:pPr>
      <w:r>
        <w:rPr>
          <w:rFonts w:eastAsiaTheme="minorEastAsia" w:cs="Times New Roman"/>
          <w:szCs w:val="24"/>
        </w:rPr>
        <w:t xml:space="preserve">Prewitt and </w:t>
      </w:r>
      <w:r w:rsidR="00510CC9">
        <w:rPr>
          <w:rFonts w:eastAsiaTheme="minorEastAsia" w:cs="Times New Roman"/>
          <w:szCs w:val="24"/>
        </w:rPr>
        <w:t xml:space="preserve">Sobel operators are two common filters used for edge detection in images. </w:t>
      </w:r>
      <w:r>
        <w:rPr>
          <w:rFonts w:eastAsiaTheme="minorEastAsia" w:cs="Times New Roman"/>
          <w:szCs w:val="24"/>
        </w:rPr>
        <w:t>These filters are applied by convolving images with 3x3 kernels to determine the x- and y-direction derivatives</w:t>
      </w:r>
      <w:r w:rsidR="0012789E">
        <w:rPr>
          <w:rFonts w:eastAsiaTheme="minorEastAsia" w:cs="Times New Roman"/>
          <w:szCs w:val="24"/>
        </w:rPr>
        <w:t xml:space="preserve">. Using the distance and atan2 functions on these derivatives gives the image gradient’s magnitude and direction, respectively. </w:t>
      </w:r>
    </w:p>
    <w:p w14:paraId="11D07C01" w14:textId="562BAAED" w:rsidR="0012789E" w:rsidRDefault="0012789E" w:rsidP="00326C0F">
      <w:pPr>
        <w:widowControl w:val="0"/>
        <w:autoSpaceDE w:val="0"/>
        <w:autoSpaceDN w:val="0"/>
        <w:adjustRightInd w:val="0"/>
        <w:ind w:firstLine="360"/>
        <w:rPr>
          <w:rFonts w:eastAsiaTheme="minorEastAsia" w:cs="Times New Roman"/>
          <w:szCs w:val="24"/>
        </w:rPr>
      </w:pPr>
      <w:r>
        <w:rPr>
          <w:rFonts w:eastAsiaTheme="minorEastAsia" w:cs="Times New Roman"/>
          <w:szCs w:val="24"/>
        </w:rPr>
        <w:lastRenderedPageBreak/>
        <w:t>Laplacian filters are also used for edge detection and enhancement. Laplacian kernels approximate the following function (I = intensity values):</w:t>
      </w:r>
    </w:p>
    <w:p w14:paraId="774AB63B" w14:textId="38F06DAE" w:rsidR="0012789E" w:rsidRPr="0012789E" w:rsidRDefault="0012789E" w:rsidP="00326C0F">
      <w:pPr>
        <w:widowControl w:val="0"/>
        <w:autoSpaceDE w:val="0"/>
        <w:autoSpaceDN w:val="0"/>
        <w:adjustRightInd w:val="0"/>
        <w:ind w:firstLine="360"/>
        <w:rPr>
          <w:rFonts w:eastAsiaTheme="minorEastAsia" w:cs="Times New Roman"/>
          <w:szCs w:val="24"/>
        </w:rPr>
      </w:pPr>
      <m:oMathPara>
        <m:oMath>
          <m:r>
            <w:rPr>
              <w:rFonts w:ascii="Cambria Math" w:eastAsiaTheme="minorEastAsia" w:hAnsi="Cambria Math" w:cs="Times New Roman"/>
              <w:szCs w:val="24"/>
            </w:rPr>
            <m:t>L</m:t>
          </m:r>
          <m:d>
            <m:dPr>
              <m:ctrlPr>
                <w:rPr>
                  <w:rFonts w:ascii="Cambria Math" w:eastAsiaTheme="minorEastAsia" w:hAnsi="Cambria Math" w:cs="Times New Roman"/>
                  <w:i/>
                  <w:szCs w:val="24"/>
                </w:rPr>
              </m:ctrlPr>
            </m:dPr>
            <m:e>
              <m:r>
                <w:rPr>
                  <w:rFonts w:ascii="Cambria Math" w:eastAsiaTheme="minorEastAsia" w:hAnsi="Cambria Math" w:cs="Times New Roman"/>
                  <w:szCs w:val="24"/>
                </w:rPr>
                <m:t>x, y</m:t>
              </m:r>
            </m:e>
          </m:d>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m:t>
                  </m:r>
                </m:e>
                <m:sup>
                  <m:r>
                    <w:rPr>
                      <w:rFonts w:ascii="Cambria Math" w:eastAsiaTheme="minorEastAsia" w:hAnsi="Cambria Math" w:cs="Times New Roman"/>
                      <w:szCs w:val="24"/>
                    </w:rPr>
                    <m:t>2</m:t>
                  </m:r>
                </m:sup>
              </m:sSup>
              <m:r>
                <w:rPr>
                  <w:rFonts w:ascii="Cambria Math" w:eastAsiaTheme="minorEastAsia" w:hAnsi="Cambria Math" w:cs="Times New Roman"/>
                  <w:szCs w:val="24"/>
                </w:rPr>
                <m:t>I</m:t>
              </m:r>
            </m:num>
            <m:den>
              <m:r>
                <w:rPr>
                  <w:rFonts w:ascii="Cambria Math" w:eastAsiaTheme="minorEastAsia" w:hAnsi="Cambria Math" w:cs="Times New Roman"/>
                  <w:szCs w:val="24"/>
                </w:rPr>
                <m:t>∂</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x</m:t>
                  </m:r>
                </m:e>
                <m:sup>
                  <m:r>
                    <w:rPr>
                      <w:rFonts w:ascii="Cambria Math" w:eastAsiaTheme="minorEastAsia" w:hAnsi="Cambria Math" w:cs="Times New Roman"/>
                      <w:szCs w:val="24"/>
                    </w:rPr>
                    <m:t>2</m:t>
                  </m:r>
                </m:sup>
              </m:sSup>
            </m:den>
          </m:f>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m:t>
                  </m:r>
                </m:e>
                <m:sup>
                  <m:r>
                    <w:rPr>
                      <w:rFonts w:ascii="Cambria Math" w:eastAsiaTheme="minorEastAsia" w:hAnsi="Cambria Math" w:cs="Times New Roman"/>
                      <w:szCs w:val="24"/>
                    </w:rPr>
                    <m:t>2</m:t>
                  </m:r>
                </m:sup>
              </m:sSup>
              <m:r>
                <w:rPr>
                  <w:rFonts w:ascii="Cambria Math" w:eastAsiaTheme="minorEastAsia" w:hAnsi="Cambria Math" w:cs="Times New Roman"/>
                  <w:szCs w:val="24"/>
                </w:rPr>
                <m:t>I</m:t>
              </m:r>
            </m:num>
            <m:den>
              <m:r>
                <w:rPr>
                  <w:rFonts w:ascii="Cambria Math" w:eastAsiaTheme="minorEastAsia" w:hAnsi="Cambria Math" w:cs="Times New Roman"/>
                  <w:szCs w:val="24"/>
                </w:rPr>
                <m:t>∂</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y</m:t>
                  </m:r>
                </m:e>
                <m:sup>
                  <m:r>
                    <w:rPr>
                      <w:rFonts w:ascii="Cambria Math" w:eastAsiaTheme="minorEastAsia" w:hAnsi="Cambria Math" w:cs="Times New Roman"/>
                      <w:szCs w:val="24"/>
                    </w:rPr>
                    <m:t>2</m:t>
                  </m:r>
                </m:sup>
              </m:sSup>
            </m:den>
          </m:f>
        </m:oMath>
      </m:oMathPara>
    </w:p>
    <w:p w14:paraId="7ACA5E39" w14:textId="4D45B526" w:rsidR="006D4247" w:rsidRDefault="00326C0F" w:rsidP="00326C0F">
      <w:pPr>
        <w:widowControl w:val="0"/>
        <w:autoSpaceDE w:val="0"/>
        <w:autoSpaceDN w:val="0"/>
        <w:adjustRightInd w:val="0"/>
        <w:ind w:firstLine="360"/>
        <w:rPr>
          <w:rFonts w:cs="Times New Roman"/>
          <w:szCs w:val="24"/>
        </w:rPr>
      </w:pPr>
      <w:r w:rsidRPr="00492E08">
        <w:rPr>
          <w:rFonts w:cs="Times New Roman"/>
          <w:szCs w:val="24"/>
        </w:rPr>
        <w:t xml:space="preserve">Thresholding is employed to normalize and maintain desired features of an imaged sample. </w:t>
      </w:r>
      <w:r w:rsidR="0085507D">
        <w:rPr>
          <w:rFonts w:cs="Times New Roman"/>
          <w:szCs w:val="24"/>
        </w:rPr>
        <w:t xml:space="preserve">M </w:t>
      </w:r>
      <w:r w:rsidRPr="00492E08">
        <w:rPr>
          <w:rFonts w:cs="Times New Roman"/>
          <w:szCs w:val="24"/>
        </w:rPr>
        <w:t xml:space="preserve">Sezgin and </w:t>
      </w:r>
      <w:r w:rsidR="0085507D">
        <w:rPr>
          <w:rFonts w:cs="Times New Roman"/>
          <w:szCs w:val="24"/>
        </w:rPr>
        <w:t xml:space="preserve">B </w:t>
      </w:r>
      <w:r w:rsidRPr="00492E08">
        <w:rPr>
          <w:rFonts w:cs="Times New Roman"/>
          <w:szCs w:val="24"/>
        </w:rPr>
        <w:t xml:space="preserve">Sankur </w:t>
      </w:r>
      <w:r w:rsidR="0085507D">
        <w:rPr>
          <w:rFonts w:cs="Times New Roman"/>
          <w:szCs w:val="24"/>
        </w:rPr>
        <w:t>have</w:t>
      </w:r>
      <w:r w:rsidRPr="00492E08">
        <w:rPr>
          <w:rFonts w:cs="Times New Roman"/>
          <w:szCs w:val="24"/>
        </w:rPr>
        <w:t xml:space="preserve"> thorough</w:t>
      </w:r>
      <w:r w:rsidR="0085507D">
        <w:rPr>
          <w:rFonts w:cs="Times New Roman"/>
          <w:szCs w:val="24"/>
        </w:rPr>
        <w:t>ly assessed</w:t>
      </w:r>
      <w:r w:rsidRPr="00492E08">
        <w:rPr>
          <w:rFonts w:cs="Times New Roman"/>
          <w:szCs w:val="24"/>
        </w:rPr>
        <w:t xml:space="preserve"> many thresholding techniques [</w:t>
      </w:r>
      <w:r>
        <w:rPr>
          <w:rFonts w:cs="Times New Roman"/>
          <w:szCs w:val="24"/>
        </w:rPr>
        <w:t>p</w:t>
      </w:r>
      <w:r w:rsidRPr="00492E08">
        <w:rPr>
          <w:rFonts w:cs="Times New Roman"/>
          <w:szCs w:val="24"/>
        </w:rPr>
        <w:t xml:space="preserve">], which </w:t>
      </w:r>
      <w:r w:rsidR="0085507D">
        <w:rPr>
          <w:rFonts w:cs="Times New Roman"/>
          <w:szCs w:val="24"/>
        </w:rPr>
        <w:t>was</w:t>
      </w:r>
      <w:r w:rsidRPr="00492E08">
        <w:rPr>
          <w:rFonts w:cs="Times New Roman"/>
          <w:szCs w:val="24"/>
        </w:rPr>
        <w:t xml:space="preserve"> a useful resource for this project. </w:t>
      </w:r>
      <w:r w:rsidR="0085507D">
        <w:rPr>
          <w:rFonts w:cs="Times New Roman"/>
          <w:szCs w:val="24"/>
        </w:rPr>
        <w:t xml:space="preserve">Thresholding techniques come in many forms, and can make threshold decisions based on criteria such as greyscale histogram patterns and clustering. One example of a grayscale thresholding described </w:t>
      </w:r>
      <w:r w:rsidR="006D4247">
        <w:rPr>
          <w:rFonts w:cs="Times New Roman"/>
          <w:szCs w:val="24"/>
        </w:rPr>
        <w:t xml:space="preserve">is used in the MATLAB function, multithresh. Following N Otsu’s technique, this function defines threshold levels by utilizing zeroth- and first-order cumulative moments to maximize seperability [ae]. </w:t>
      </w:r>
    </w:p>
    <w:p w14:paraId="70A74528" w14:textId="13F07AB3" w:rsidR="006D4247" w:rsidRDefault="006D4247" w:rsidP="00326C0F">
      <w:pPr>
        <w:widowControl w:val="0"/>
        <w:autoSpaceDE w:val="0"/>
        <w:autoSpaceDN w:val="0"/>
        <w:adjustRightInd w:val="0"/>
        <w:ind w:firstLine="360"/>
        <w:rPr>
          <w:rFonts w:cs="Times New Roman"/>
          <w:szCs w:val="24"/>
        </w:rPr>
      </w:pPr>
      <w:r>
        <w:rPr>
          <w:rFonts w:cs="Times New Roman"/>
          <w:szCs w:val="24"/>
        </w:rPr>
        <w:t xml:space="preserve">A clustering analysis technique commonly used for thresholding is the k-means algorithm. K-means works by minimizing the within-cluster sum of squares over several iterations, such that n observations </w:t>
      </w:r>
      <w:r w:rsidR="00066B3A">
        <w:rPr>
          <w:rFonts w:cs="Times New Roman"/>
          <w:szCs w:val="24"/>
        </w:rPr>
        <w:t xml:space="preserve">(x) </w:t>
      </w:r>
      <w:r>
        <w:rPr>
          <w:rFonts w:cs="Times New Roman"/>
          <w:szCs w:val="24"/>
        </w:rPr>
        <w:t>are partitioned into k sets</w:t>
      </w:r>
      <w:r w:rsidR="00066B3A">
        <w:rPr>
          <w:rFonts w:cs="Times New Roman"/>
          <w:szCs w:val="24"/>
        </w:rPr>
        <w:t xml:space="preserve"> (S, mean = </w:t>
      </w:r>
      <m:oMath>
        <m:r>
          <w:rPr>
            <w:rFonts w:ascii="Cambria Math" w:hAnsi="Cambria Math" w:cs="Times New Roman"/>
            <w:szCs w:val="24"/>
          </w:rPr>
          <m:t>μ</m:t>
        </m:r>
      </m:oMath>
      <w:r w:rsidR="00066B3A">
        <w:rPr>
          <w:rFonts w:eastAsiaTheme="minorEastAsia" w:cs="Times New Roman"/>
          <w:szCs w:val="24"/>
        </w:rPr>
        <w:t>)</w:t>
      </w:r>
      <w:r>
        <w:rPr>
          <w:rFonts w:cs="Times New Roman"/>
          <w:szCs w:val="24"/>
        </w:rPr>
        <w:t>:</w:t>
      </w:r>
    </w:p>
    <w:p w14:paraId="2DECC42B" w14:textId="43291D08" w:rsidR="00157C52" w:rsidRDefault="00E2619B" w:rsidP="006D4247">
      <w:pPr>
        <w:widowControl w:val="0"/>
        <w:autoSpaceDE w:val="0"/>
        <w:autoSpaceDN w:val="0"/>
        <w:adjustRightInd w:val="0"/>
        <w:ind w:firstLine="360"/>
        <w:jc w:val="center"/>
        <w:rPr>
          <w:rFonts w:cs="Times New Roman"/>
          <w:szCs w:val="24"/>
        </w:rPr>
      </w:pPr>
      <m:oMathPara>
        <m:oMath>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k</m:t>
              </m:r>
            </m:sup>
            <m:e>
              <m:nary>
                <m:naryPr>
                  <m:chr m:val="∑"/>
                  <m:limLoc m:val="undOvr"/>
                  <m:ctrlPr>
                    <w:rPr>
                      <w:rFonts w:ascii="Cambria Math" w:hAnsi="Cambria Math" w:cs="Times New Roman"/>
                      <w:i/>
                      <w:szCs w:val="24"/>
                    </w:rPr>
                  </m:ctrlPr>
                </m:naryPr>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m:t>
                      </m:r>
                    </m:sub>
                  </m:sSub>
                </m:sub>
                <m:sup/>
                <m:e>
                  <m:sSup>
                    <m:sSupPr>
                      <m:ctrlPr>
                        <w:rPr>
                          <w:rFonts w:ascii="Cambria Math" w:hAnsi="Cambria Math" w:cs="Times New Roman"/>
                          <w:i/>
                          <w:szCs w:val="24"/>
                        </w:rPr>
                      </m:ctrlPr>
                    </m:sSupPr>
                    <m:e>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i</m:t>
                              </m:r>
                            </m:sub>
                          </m:sSub>
                        </m:e>
                      </m:d>
                    </m:e>
                    <m:sup>
                      <m:r>
                        <w:rPr>
                          <w:rFonts w:ascii="Cambria Math" w:hAnsi="Cambria Math" w:cs="Times New Roman"/>
                          <w:szCs w:val="24"/>
                        </w:rPr>
                        <m:t>2</m:t>
                      </m:r>
                    </m:sup>
                  </m:sSup>
                </m:e>
              </m:nary>
            </m:e>
          </m:nary>
        </m:oMath>
      </m:oMathPara>
    </w:p>
    <w:p w14:paraId="58885890" w14:textId="314B6432" w:rsidR="00CD6B13" w:rsidRDefault="00326C0F" w:rsidP="00066B3A">
      <w:pPr>
        <w:widowControl w:val="0"/>
        <w:autoSpaceDE w:val="0"/>
        <w:autoSpaceDN w:val="0"/>
        <w:adjustRightInd w:val="0"/>
        <w:ind w:firstLine="360"/>
        <w:rPr>
          <w:szCs w:val="24"/>
        </w:rPr>
      </w:pPr>
      <w:r w:rsidRPr="00492E08">
        <w:rPr>
          <w:rFonts w:cs="Times New Roman"/>
          <w:szCs w:val="24"/>
        </w:rPr>
        <w:t xml:space="preserve">Separating overlapping cells </w:t>
      </w:r>
      <w:r w:rsidR="00066B3A">
        <w:rPr>
          <w:rFonts w:cs="Times New Roman"/>
          <w:szCs w:val="24"/>
        </w:rPr>
        <w:t>is</w:t>
      </w:r>
      <w:r w:rsidRPr="00492E08">
        <w:rPr>
          <w:rFonts w:cs="Times New Roman"/>
          <w:szCs w:val="24"/>
        </w:rPr>
        <w:t xml:space="preserve"> achi</w:t>
      </w:r>
      <w:r w:rsidR="00066B3A">
        <w:rPr>
          <w:rFonts w:cs="Times New Roman"/>
          <w:szCs w:val="24"/>
        </w:rPr>
        <w:t xml:space="preserve">eved by segmentation algorithms. An example of contour segmentation </w:t>
      </w:r>
      <w:r w:rsidRPr="00492E08">
        <w:rPr>
          <w:szCs w:val="24"/>
        </w:rPr>
        <w:t>work</w:t>
      </w:r>
      <w:r w:rsidR="00066B3A">
        <w:rPr>
          <w:szCs w:val="24"/>
        </w:rPr>
        <w:t>s</w:t>
      </w:r>
      <w:r w:rsidRPr="00492E08">
        <w:rPr>
          <w:szCs w:val="24"/>
        </w:rPr>
        <w:t xml:space="preserve"> by creating a negative of the image and “filling in” the darker “craters” where cells are located [</w:t>
      </w:r>
      <w:r>
        <w:rPr>
          <w:szCs w:val="24"/>
        </w:rPr>
        <w:t>q</w:t>
      </w:r>
      <w:r w:rsidRPr="00492E08">
        <w:rPr>
          <w:szCs w:val="24"/>
        </w:rPr>
        <w:t>]. When fills from two cavities meet, the boundary be</w:t>
      </w:r>
      <w:r w:rsidR="00066B3A">
        <w:rPr>
          <w:szCs w:val="24"/>
        </w:rPr>
        <w:t>tween two cells is established; this</w:t>
      </w:r>
      <w:r w:rsidRPr="00492E08">
        <w:rPr>
          <w:szCs w:val="24"/>
        </w:rPr>
        <w:t xml:space="preserve"> </w:t>
      </w:r>
      <w:r w:rsidR="00066B3A">
        <w:rPr>
          <w:szCs w:val="24"/>
        </w:rPr>
        <w:t>example can be seen in Figure 2</w:t>
      </w:r>
      <w:r w:rsidRPr="00492E08">
        <w:rPr>
          <w:szCs w:val="24"/>
        </w:rPr>
        <w:t xml:space="preserve">. </w:t>
      </w:r>
      <w:r w:rsidR="00066B3A">
        <w:rPr>
          <w:szCs w:val="24"/>
        </w:rPr>
        <w:t xml:space="preserve">An example of centroid segmentation </w:t>
      </w:r>
      <w:r w:rsidRPr="00492E08">
        <w:rPr>
          <w:szCs w:val="24"/>
        </w:rPr>
        <w:t xml:space="preserve">is the regularized centroid transform (RCT), which collapses </w:t>
      </w:r>
      <w:r w:rsidR="00066B3A">
        <w:rPr>
          <w:szCs w:val="24"/>
        </w:rPr>
        <w:t>image regions</w:t>
      </w:r>
      <w:r w:rsidRPr="00492E08">
        <w:rPr>
          <w:szCs w:val="24"/>
        </w:rPr>
        <w:t xml:space="preserve"> to their centers [</w:t>
      </w:r>
      <w:r>
        <w:rPr>
          <w:szCs w:val="24"/>
        </w:rPr>
        <w:t>r</w:t>
      </w:r>
      <w:r w:rsidR="00066B3A">
        <w:rPr>
          <w:szCs w:val="24"/>
        </w:rPr>
        <w:t>], which has the benefit of identifying completely overlapping objects.</w:t>
      </w:r>
    </w:p>
    <w:p w14:paraId="7FA08689" w14:textId="32C5026A" w:rsidR="008B0772" w:rsidRDefault="003514E3" w:rsidP="005C2F40">
      <w:pPr>
        <w:pStyle w:val="Heading3"/>
      </w:pPr>
      <w:bookmarkStart w:id="16" w:name="_Toc374726642"/>
      <w:r>
        <w:t>1.5.</w:t>
      </w:r>
      <w:r w:rsidR="00516C5F">
        <w:t>3</w:t>
      </w:r>
      <w:r>
        <w:t xml:space="preserve"> </w:t>
      </w:r>
      <w:r w:rsidR="008B0772">
        <w:t xml:space="preserve">Review of </w:t>
      </w:r>
      <w:r w:rsidR="008E65F0">
        <w:t xml:space="preserve">DNA Damage </w:t>
      </w:r>
      <w:r w:rsidR="008B0772">
        <w:t>Literature</w:t>
      </w:r>
      <w:bookmarkEnd w:id="16"/>
    </w:p>
    <w:p w14:paraId="3FEA5930" w14:textId="52014058" w:rsidR="008E65F0" w:rsidRDefault="00EC484B" w:rsidP="00EC484B">
      <w:pPr>
        <w:ind w:firstLine="360"/>
        <w:rPr>
          <w:szCs w:val="24"/>
        </w:rPr>
      </w:pPr>
      <w:r>
        <w:rPr>
          <w:szCs w:val="24"/>
        </w:rPr>
        <w:t xml:space="preserve">In 1984, the single cell gel electrophoresis (SCGE) assay, better known as the comet assay, was introduces as a method of quantifying DNA damage at the single cell level </w:t>
      </w:r>
      <w:r w:rsidR="00A50C52">
        <w:rPr>
          <w:szCs w:val="24"/>
        </w:rPr>
        <w:t>[al]</w:t>
      </w:r>
      <w:r>
        <w:rPr>
          <w:szCs w:val="24"/>
        </w:rPr>
        <w:t xml:space="preserve">. The comet assay works by encapsulating cells in a gel matrix, lysing the cells, and then placing the cells in an electric field to drive DNA migration. This migration forms a comet-like appearance, with the head being the nucleus and the tail being the damaged DNA. The original assay was performed under neutral conditions, and was sufficient for visualizing DNA single strand breaks. In 1988, my advisor, Dr. Narendra Singh, modified the comet assay to be performed </w:t>
      </w:r>
      <w:r>
        <w:rPr>
          <w:szCs w:val="24"/>
        </w:rPr>
        <w:lastRenderedPageBreak/>
        <w:t xml:space="preserve">in alkaline conditions [v], allowing researchers to visualize DNA double strand breaks as well as single strand breaks. The alkaline version of the comet assay has become the standard method, thought there are many modified forms for visualizing various specific occurrences, such as a method for integrating fluorescence </w:t>
      </w:r>
      <w:r>
        <w:rPr>
          <w:i/>
          <w:szCs w:val="24"/>
        </w:rPr>
        <w:t xml:space="preserve">in vitro </w:t>
      </w:r>
      <w:r>
        <w:rPr>
          <w:szCs w:val="24"/>
        </w:rPr>
        <w:t xml:space="preserve">hybridization (FISH) [aj]. A table describing comet assay variants can be found in a recent 2011 review paper [ah]. </w:t>
      </w:r>
    </w:p>
    <w:p w14:paraId="11FD0B26" w14:textId="72D427CA" w:rsidR="00A00FAE" w:rsidRDefault="00EC484B" w:rsidP="00EC484B">
      <w:pPr>
        <w:ind w:firstLine="360"/>
        <w:rPr>
          <w:szCs w:val="24"/>
        </w:rPr>
      </w:pPr>
      <w:r>
        <w:rPr>
          <w:szCs w:val="24"/>
        </w:rPr>
        <w:t xml:space="preserve">Since the comet assay has come into common practice, it has been the study of intensive amounts of research. </w:t>
      </w:r>
      <w:r w:rsidR="00A00FAE">
        <w:rPr>
          <w:szCs w:val="24"/>
        </w:rPr>
        <w:t>Olive</w:t>
      </w:r>
      <w:r>
        <w:rPr>
          <w:szCs w:val="24"/>
        </w:rPr>
        <w:t xml:space="preserve"> </w:t>
      </w:r>
      <w:r>
        <w:rPr>
          <w:i/>
          <w:szCs w:val="24"/>
        </w:rPr>
        <w:t>et al</w:t>
      </w:r>
      <w:r>
        <w:rPr>
          <w:szCs w:val="24"/>
        </w:rPr>
        <w:t xml:space="preserve"> found that the number of DNA double strand breaks identified by the comet assay is cell cycle dependent for most cells</w:t>
      </w:r>
      <w:r w:rsidR="00A00FAE">
        <w:rPr>
          <w:szCs w:val="24"/>
        </w:rPr>
        <w:t xml:space="preserve"> </w:t>
      </w:r>
      <w:r w:rsidR="00A50C52">
        <w:rPr>
          <w:szCs w:val="24"/>
        </w:rPr>
        <w:t>[af]</w:t>
      </w:r>
      <w:r>
        <w:rPr>
          <w:szCs w:val="24"/>
        </w:rPr>
        <w:t xml:space="preserve">. </w:t>
      </w:r>
      <w:r w:rsidR="00A00FAE">
        <w:rPr>
          <w:szCs w:val="24"/>
        </w:rPr>
        <w:t>Collins</w:t>
      </w:r>
      <w:r w:rsidR="00A50C52">
        <w:rPr>
          <w:szCs w:val="24"/>
        </w:rPr>
        <w:t xml:space="preserve"> [ag]</w:t>
      </w:r>
      <w:r w:rsidR="00A00FAE">
        <w:rPr>
          <w:szCs w:val="24"/>
        </w:rPr>
        <w:t xml:space="preserve"> </w:t>
      </w:r>
      <w:r>
        <w:rPr>
          <w:szCs w:val="24"/>
        </w:rPr>
        <w:t xml:space="preserve">and </w:t>
      </w:r>
      <w:r w:rsidR="00A00FAE">
        <w:rPr>
          <w:szCs w:val="24"/>
        </w:rPr>
        <w:t>Klaude</w:t>
      </w:r>
      <w:r w:rsidR="00A50C52">
        <w:rPr>
          <w:szCs w:val="24"/>
        </w:rPr>
        <w:t xml:space="preserve"> [aj]</w:t>
      </w:r>
      <w:r w:rsidR="00BC0A8E">
        <w:rPr>
          <w:szCs w:val="24"/>
        </w:rPr>
        <w:t xml:space="preserve"> discuss many details of comet assay implementation, including its </w:t>
      </w:r>
      <w:r w:rsidR="00A00FAE">
        <w:rPr>
          <w:szCs w:val="24"/>
        </w:rPr>
        <w:t>limitations</w:t>
      </w:r>
      <w:r w:rsidR="00BC0A8E">
        <w:rPr>
          <w:szCs w:val="24"/>
        </w:rPr>
        <w:t>. D</w:t>
      </w:r>
      <w:r>
        <w:rPr>
          <w:szCs w:val="24"/>
        </w:rPr>
        <w:t>ue to the high</w:t>
      </w:r>
      <w:r w:rsidR="00A00FAE">
        <w:rPr>
          <w:szCs w:val="24"/>
        </w:rPr>
        <w:t xml:space="preserve"> sensi</w:t>
      </w:r>
      <w:r>
        <w:rPr>
          <w:szCs w:val="24"/>
        </w:rPr>
        <w:t>tivity of the assay to any form of DNA damage, researchers must be extremely cautious to maintain laboratory conditions that will not lead to extra damage</w:t>
      </w:r>
      <w:r w:rsidR="00BC0A8E">
        <w:rPr>
          <w:szCs w:val="24"/>
        </w:rPr>
        <w:t xml:space="preserve">, i.e. keeping lights dim. If conditions are not carefully controlled, there is a propensity for the assay to deliver highly variable results. </w:t>
      </w:r>
    </w:p>
    <w:p w14:paraId="50076831" w14:textId="524A6B33" w:rsidR="00BC0A8E" w:rsidRDefault="00BC0A8E" w:rsidP="00EC484B">
      <w:pPr>
        <w:ind w:firstLine="360"/>
        <w:rPr>
          <w:szCs w:val="24"/>
        </w:rPr>
      </w:pPr>
      <w:r>
        <w:rPr>
          <w:szCs w:val="24"/>
        </w:rPr>
        <w:t xml:space="preserve">In 1999, the alkaline halo assay (AHA) was developed to measure single strand DNA breaks in DNA “halos” around cells [an]. The principle of this assay is similar to the alkaline comet assay, with the exception that electrophoresis is not performed. Instead, DNA is allowed to radially diffuse out of the nucleus into the surrounding gel matrix. It has been shown that results from this assay closely match those by comet assay [ao]. This assay has </w:t>
      </w:r>
      <w:r w:rsidR="00640155">
        <w:rPr>
          <w:szCs w:val="24"/>
        </w:rPr>
        <w:t>since</w:t>
      </w:r>
      <w:r>
        <w:rPr>
          <w:szCs w:val="24"/>
        </w:rPr>
        <w:t xml:space="preserve"> been modified, with the fast halo assay (FHA) being an important </w:t>
      </w:r>
      <w:r w:rsidR="000727A5">
        <w:rPr>
          <w:szCs w:val="24"/>
        </w:rPr>
        <w:t>improvement which</w:t>
      </w:r>
      <w:r>
        <w:rPr>
          <w:szCs w:val="24"/>
        </w:rPr>
        <w:t xml:space="preserve"> </w:t>
      </w:r>
      <w:r w:rsidR="000727A5">
        <w:rPr>
          <w:szCs w:val="24"/>
        </w:rPr>
        <w:t>drastically speeds</w:t>
      </w:r>
      <w:r>
        <w:rPr>
          <w:szCs w:val="24"/>
        </w:rPr>
        <w:t xml:space="preserve"> up the assay</w:t>
      </w:r>
      <w:r w:rsidR="000727A5">
        <w:rPr>
          <w:szCs w:val="24"/>
        </w:rPr>
        <w:t xml:space="preserve"> and improves</w:t>
      </w:r>
      <w:r w:rsidR="00640155">
        <w:rPr>
          <w:szCs w:val="24"/>
        </w:rPr>
        <w:t xml:space="preserve"> image quality</w:t>
      </w:r>
      <w:r>
        <w:rPr>
          <w:szCs w:val="24"/>
        </w:rPr>
        <w:t xml:space="preserve"> [o]. </w:t>
      </w:r>
      <w:r w:rsidR="00640155">
        <w:rPr>
          <w:szCs w:val="24"/>
        </w:rPr>
        <w:t xml:space="preserve">Recently, a mechanism was proposed for the formation of DNA halos under alkaline and saline conditions [f]. </w:t>
      </w:r>
    </w:p>
    <w:p w14:paraId="754770D9" w14:textId="28053614" w:rsidR="008E65F0" w:rsidRDefault="00640155" w:rsidP="00640155">
      <w:pPr>
        <w:ind w:firstLine="360"/>
        <w:rPr>
          <w:szCs w:val="24"/>
        </w:rPr>
      </w:pPr>
      <w:r>
        <w:rPr>
          <w:szCs w:val="24"/>
        </w:rPr>
        <w:t xml:space="preserve">In 2012, Dr. </w:t>
      </w:r>
      <w:r w:rsidR="008E65F0">
        <w:rPr>
          <w:szCs w:val="24"/>
        </w:rPr>
        <w:t>Liyuan</w:t>
      </w:r>
      <w:r>
        <w:rPr>
          <w:szCs w:val="24"/>
        </w:rPr>
        <w:t xml:space="preserve"> Ma’s laboratory released a paper describing a technique in which slide microfabrication was used with a modified AHA protocol to capture, encapsulate, and visualized DNA halos around cells in a regularly patterned grid [ac]; the slides are referred to as “HaloChips”. In the normal AHA, FHA, and comet assay techniques, cells are at variable heights in the gel matrix, causing some to be out of focus during image acquisition and limiting the ability of automated analysis. This technique reduces variability by locking cells at the same height on the slide. The procedure also has the ability to be adapted to a 96-well format, and thus could be very high-throughput. </w:t>
      </w:r>
    </w:p>
    <w:p w14:paraId="610B2C1F" w14:textId="37C14587" w:rsidR="00D914F6" w:rsidRPr="00D914F6" w:rsidRDefault="008E65F0" w:rsidP="00D914F6">
      <w:pPr>
        <w:pStyle w:val="Heading3"/>
      </w:pPr>
      <w:bookmarkStart w:id="17" w:name="_Toc374726643"/>
      <w:r>
        <w:lastRenderedPageBreak/>
        <w:t>1.5.4 Review of Apoptosis Literature</w:t>
      </w:r>
      <w:bookmarkEnd w:id="17"/>
    </w:p>
    <w:p w14:paraId="5B50BCDB" w14:textId="340EBCD5" w:rsidR="00D5447F" w:rsidRPr="00492E08" w:rsidRDefault="00D5447F" w:rsidP="00D5447F">
      <w:pPr>
        <w:ind w:firstLine="360"/>
        <w:rPr>
          <w:szCs w:val="24"/>
        </w:rPr>
      </w:pPr>
      <w:r>
        <w:rPr>
          <w:szCs w:val="24"/>
        </w:rPr>
        <w:t xml:space="preserve">The concept of </w:t>
      </w:r>
      <w:r w:rsidRPr="00492E08">
        <w:rPr>
          <w:szCs w:val="24"/>
        </w:rPr>
        <w:t xml:space="preserve">DNA laddering originated with the canonical study mentioned earlier by AH Wyllie </w:t>
      </w:r>
      <w:r>
        <w:rPr>
          <w:szCs w:val="24"/>
        </w:rPr>
        <w:t>[d</w:t>
      </w:r>
      <w:r w:rsidRPr="00492E08">
        <w:rPr>
          <w:szCs w:val="24"/>
        </w:rPr>
        <w:t xml:space="preserve">]. This technique works by lysing and staining cells with ethidium bromide (EB), then </w:t>
      </w:r>
      <w:r>
        <w:rPr>
          <w:szCs w:val="24"/>
        </w:rPr>
        <w:t>applying an electrophoretic field on</w:t>
      </w:r>
      <w:r w:rsidRPr="00492E08">
        <w:rPr>
          <w:szCs w:val="24"/>
        </w:rPr>
        <w:t xml:space="preserve"> the sample to </w:t>
      </w:r>
      <w:r>
        <w:rPr>
          <w:szCs w:val="24"/>
        </w:rPr>
        <w:t xml:space="preserve">induce DNA migration. Apoptotic cells show a regularly repeating band at multiples of 180 kb, allowing researchers to identify the level of apoptosis in the sample based on the presence and intensity of these bands. </w:t>
      </w:r>
      <w:r w:rsidR="00655B57">
        <w:rPr>
          <w:szCs w:val="24"/>
        </w:rPr>
        <w:t xml:space="preserve">Necrosis causes DNA to be randomly cleaved, and thus in DNA ladder assays, necrosis is seen as lanes with continuous DNA distributions. </w:t>
      </w:r>
      <w:r w:rsidRPr="00492E08">
        <w:rPr>
          <w:szCs w:val="24"/>
        </w:rPr>
        <w:t>Of particular interest is a</w:t>
      </w:r>
      <w:r>
        <w:rPr>
          <w:szCs w:val="24"/>
        </w:rPr>
        <w:t xml:space="preserve"> non-enzymatic</w:t>
      </w:r>
      <w:r w:rsidRPr="00492E08">
        <w:rPr>
          <w:szCs w:val="24"/>
        </w:rPr>
        <w:t xml:space="preserve"> version of the DNA ladder assay described by Suman </w:t>
      </w:r>
      <w:r w:rsidRPr="00492E08">
        <w:rPr>
          <w:i/>
          <w:szCs w:val="24"/>
        </w:rPr>
        <w:t>et al</w:t>
      </w:r>
      <w:r>
        <w:rPr>
          <w:szCs w:val="24"/>
        </w:rPr>
        <w:t>.</w:t>
      </w:r>
      <w:r w:rsidRPr="00492E08">
        <w:rPr>
          <w:szCs w:val="24"/>
        </w:rPr>
        <w:t xml:space="preserve"> </w:t>
      </w:r>
      <w:r>
        <w:rPr>
          <w:szCs w:val="24"/>
        </w:rPr>
        <w:t xml:space="preserve">which </w:t>
      </w:r>
      <w:r w:rsidRPr="00492E08">
        <w:rPr>
          <w:szCs w:val="24"/>
        </w:rPr>
        <w:t>address</w:t>
      </w:r>
      <w:r>
        <w:rPr>
          <w:szCs w:val="24"/>
        </w:rPr>
        <w:t>es</w:t>
      </w:r>
      <w:r w:rsidRPr="00492E08">
        <w:rPr>
          <w:szCs w:val="24"/>
        </w:rPr>
        <w:t xml:space="preserve"> many of the short</w:t>
      </w:r>
      <w:r w:rsidR="00655B57">
        <w:rPr>
          <w:szCs w:val="24"/>
        </w:rPr>
        <w:t>-</w:t>
      </w:r>
      <w:r w:rsidRPr="00492E08">
        <w:rPr>
          <w:szCs w:val="24"/>
        </w:rPr>
        <w:t xml:space="preserve">comings of the DNA ladder assay, such as </w:t>
      </w:r>
      <w:r w:rsidR="00655B57">
        <w:rPr>
          <w:szCs w:val="24"/>
        </w:rPr>
        <w:t xml:space="preserve">the </w:t>
      </w:r>
      <w:r w:rsidRPr="00492E08">
        <w:rPr>
          <w:szCs w:val="24"/>
        </w:rPr>
        <w:t xml:space="preserve">loss of DNA fragments, </w:t>
      </w:r>
      <w:r w:rsidR="00655B57">
        <w:rPr>
          <w:szCs w:val="24"/>
        </w:rPr>
        <w:t xml:space="preserve">having </w:t>
      </w:r>
      <w:r w:rsidRPr="00492E08">
        <w:rPr>
          <w:szCs w:val="24"/>
        </w:rPr>
        <w:t xml:space="preserve">many procedural steps, and </w:t>
      </w:r>
      <w:r w:rsidR="00655B57">
        <w:rPr>
          <w:szCs w:val="24"/>
        </w:rPr>
        <w:t xml:space="preserve">using </w:t>
      </w:r>
      <w:r w:rsidRPr="00492E08">
        <w:rPr>
          <w:szCs w:val="24"/>
        </w:rPr>
        <w:t>expensive reagents</w:t>
      </w:r>
      <w:r w:rsidR="00FB058A">
        <w:rPr>
          <w:szCs w:val="24"/>
        </w:rPr>
        <w:t xml:space="preserve"> [g]</w:t>
      </w:r>
      <w:r w:rsidRPr="00492E08">
        <w:rPr>
          <w:szCs w:val="24"/>
        </w:rPr>
        <w:t>. While these improvements have significantly benefitted the DNA la</w:t>
      </w:r>
      <w:r>
        <w:rPr>
          <w:szCs w:val="24"/>
        </w:rPr>
        <w:t>dder assay, it still requires high-cell-count</w:t>
      </w:r>
      <w:r w:rsidRPr="00492E08">
        <w:rPr>
          <w:szCs w:val="24"/>
        </w:rPr>
        <w:t xml:space="preserve"> </w:t>
      </w:r>
      <w:r>
        <w:rPr>
          <w:szCs w:val="24"/>
        </w:rPr>
        <w:t>samples</w:t>
      </w:r>
      <w:r w:rsidRPr="00492E08">
        <w:rPr>
          <w:szCs w:val="24"/>
        </w:rPr>
        <w:t xml:space="preserve"> and a </w:t>
      </w:r>
      <w:r w:rsidR="00655B57">
        <w:rPr>
          <w:szCs w:val="24"/>
        </w:rPr>
        <w:t xml:space="preserve">timely </w:t>
      </w:r>
      <w:r w:rsidRPr="00492E08">
        <w:rPr>
          <w:szCs w:val="24"/>
        </w:rPr>
        <w:t>electrophoresis stage to be performed. In addition, apoptotic index evaluation is less quantifiable than other techniques, as gel DNA fragmentation bands are insensitive to small changes in apoptosis.</w:t>
      </w:r>
    </w:p>
    <w:p w14:paraId="436A1166" w14:textId="77777777" w:rsidR="00D5447F" w:rsidRPr="00492E08" w:rsidRDefault="00D5447F" w:rsidP="00D5447F">
      <w:pPr>
        <w:ind w:firstLine="360"/>
        <w:rPr>
          <w:szCs w:val="24"/>
        </w:rPr>
      </w:pPr>
      <w:r w:rsidRPr="00492E08">
        <w:rPr>
          <w:szCs w:val="24"/>
        </w:rPr>
        <w:t xml:space="preserve">The terminal deoxynucleotidyl transferase dUTP nick end labeling (TUNEL) assay is a widely used method for detecting DNA fragmentation caused by apoptosis. The TUNEL assay works by labeling “nicks” in the terminal ends of DNA with the enzyme terminal deoxynucleotidyl transferase </w:t>
      </w:r>
      <w:r>
        <w:rPr>
          <w:szCs w:val="24"/>
        </w:rPr>
        <w:t>[h</w:t>
      </w:r>
      <w:r w:rsidRPr="00492E08">
        <w:rPr>
          <w:szCs w:val="24"/>
        </w:rPr>
        <w:t xml:space="preserve">]. The accuracy of this method has been called into question with regard to its inability to differentiate between apoptotic, necrotic, and live cells </w:t>
      </w:r>
      <w:r>
        <w:rPr>
          <w:szCs w:val="24"/>
        </w:rPr>
        <w:t>[i</w:t>
      </w:r>
      <w:r w:rsidRPr="00492E08">
        <w:rPr>
          <w:szCs w:val="24"/>
        </w:rPr>
        <w:t xml:space="preserve">], as well as its propensity to issue false positive results </w:t>
      </w:r>
      <w:r>
        <w:rPr>
          <w:szCs w:val="24"/>
        </w:rPr>
        <w:t>[j</w:t>
      </w:r>
      <w:r w:rsidRPr="00492E08">
        <w:rPr>
          <w:szCs w:val="24"/>
        </w:rPr>
        <w:t xml:space="preserve">]. Methods to improve the TUNEL assay sensitivity have been put forward </w:t>
      </w:r>
      <w:r>
        <w:rPr>
          <w:szCs w:val="24"/>
        </w:rPr>
        <w:t>[k</w:t>
      </w:r>
      <w:r w:rsidRPr="00492E08">
        <w:rPr>
          <w:szCs w:val="24"/>
        </w:rPr>
        <w:t xml:space="preserve">], but it remains contentious as to its false positive generation and loss of frail apoptotic cells during processing. </w:t>
      </w:r>
    </w:p>
    <w:p w14:paraId="32335329" w14:textId="77777777" w:rsidR="00C442DD" w:rsidRDefault="00D5447F" w:rsidP="00655B57">
      <w:pPr>
        <w:ind w:firstLine="360"/>
        <w:rPr>
          <w:szCs w:val="24"/>
        </w:rPr>
      </w:pPr>
      <w:r w:rsidRPr="00492E08">
        <w:rPr>
          <w:szCs w:val="24"/>
        </w:rPr>
        <w:t xml:space="preserve">The Annexin V assay is a </w:t>
      </w:r>
      <w:r w:rsidR="00655B57">
        <w:rPr>
          <w:szCs w:val="24"/>
        </w:rPr>
        <w:t xml:space="preserve">highly </w:t>
      </w:r>
      <w:r w:rsidRPr="00492E08">
        <w:rPr>
          <w:szCs w:val="24"/>
        </w:rPr>
        <w:t xml:space="preserve">common method of measuring apoptosis. Annexin V is a calcium-dependent protein that strongly stains phosphatidylserine, a protein which is externalized to the cell surface during the early stages of death </w:t>
      </w:r>
      <w:r>
        <w:rPr>
          <w:szCs w:val="24"/>
        </w:rPr>
        <w:t>[l</w:t>
      </w:r>
      <w:r w:rsidRPr="00492E08">
        <w:rPr>
          <w:szCs w:val="24"/>
        </w:rPr>
        <w:t>]. While relatively rapid and sensitive, this technique suffers from false positives when live cells incur membrane dam</w:t>
      </w:r>
      <w:r w:rsidR="00655B57">
        <w:rPr>
          <w:szCs w:val="24"/>
        </w:rPr>
        <w:t xml:space="preserve">age, as phosphatidylserine is an abundant intracellular protein </w:t>
      </w:r>
      <w:r>
        <w:rPr>
          <w:szCs w:val="24"/>
        </w:rPr>
        <w:t>[m</w:t>
      </w:r>
      <w:r w:rsidRPr="00492E08">
        <w:rPr>
          <w:szCs w:val="24"/>
        </w:rPr>
        <w:t xml:space="preserve">]. Additionally, </w:t>
      </w:r>
      <w:r w:rsidR="00655B57">
        <w:rPr>
          <w:szCs w:val="24"/>
        </w:rPr>
        <w:t>this technique</w:t>
      </w:r>
      <w:r w:rsidRPr="00492E08">
        <w:rPr>
          <w:szCs w:val="24"/>
        </w:rPr>
        <w:t xml:space="preserve"> </w:t>
      </w:r>
      <w:r w:rsidR="00655B57">
        <w:rPr>
          <w:szCs w:val="24"/>
        </w:rPr>
        <w:t>utilizes</w:t>
      </w:r>
      <w:r w:rsidRPr="00492E08">
        <w:rPr>
          <w:szCs w:val="24"/>
        </w:rPr>
        <w:t xml:space="preserve"> flow cytometry, which is not widely available in low-resource settings.</w:t>
      </w:r>
      <w:r w:rsidR="00655B57">
        <w:rPr>
          <w:szCs w:val="24"/>
        </w:rPr>
        <w:t xml:space="preserve"> </w:t>
      </w:r>
    </w:p>
    <w:p w14:paraId="748F6C2B" w14:textId="53A1C27B" w:rsidR="00D5447F" w:rsidRDefault="00C442DD" w:rsidP="00655B57">
      <w:pPr>
        <w:ind w:firstLine="360"/>
        <w:rPr>
          <w:szCs w:val="24"/>
        </w:rPr>
      </w:pPr>
      <w:r>
        <w:rPr>
          <w:szCs w:val="24"/>
        </w:rPr>
        <w:lastRenderedPageBreak/>
        <w:t xml:space="preserve">A more recently studied method of identifying apoptosis is by using probes for caspases. Caspases, or </w:t>
      </w:r>
      <w:r w:rsidRPr="00C442DD">
        <w:rPr>
          <w:szCs w:val="24"/>
        </w:rPr>
        <w:t>cysteine-aspartic proteases</w:t>
      </w:r>
      <w:r>
        <w:rPr>
          <w:szCs w:val="24"/>
        </w:rPr>
        <w:t>, are directly involved in apoptosis signaling [aq].</w:t>
      </w:r>
      <w:r w:rsidR="00FB058A">
        <w:rPr>
          <w:szCs w:val="24"/>
        </w:rPr>
        <w:t xml:space="preserve"> Many probes have thus been designed to target caspase activity as a method of imaging apoptosis, specifically in tissues.</w:t>
      </w:r>
      <w:r>
        <w:rPr>
          <w:szCs w:val="24"/>
        </w:rPr>
        <w:t xml:space="preserve"> </w:t>
      </w:r>
      <w:r w:rsidR="00FB058A">
        <w:rPr>
          <w:szCs w:val="24"/>
        </w:rPr>
        <w:t xml:space="preserve">Caspase probe imaging suffers from high background noise and thus the propensity for false positive generation; newer smart probes are being developed to combat this issue [ap]. </w:t>
      </w:r>
      <w:r>
        <w:rPr>
          <w:szCs w:val="24"/>
        </w:rPr>
        <w:t xml:space="preserve">A recent review goes into </w:t>
      </w:r>
      <w:r w:rsidR="00FB058A">
        <w:rPr>
          <w:szCs w:val="24"/>
        </w:rPr>
        <w:t>depth discussing</w:t>
      </w:r>
      <w:r>
        <w:rPr>
          <w:szCs w:val="24"/>
        </w:rPr>
        <w:t xml:space="preserve"> </w:t>
      </w:r>
      <w:r w:rsidR="00FB058A">
        <w:rPr>
          <w:szCs w:val="24"/>
        </w:rPr>
        <w:t xml:space="preserve">the effectiveness of different </w:t>
      </w:r>
      <w:r>
        <w:rPr>
          <w:szCs w:val="24"/>
        </w:rPr>
        <w:t>DNA probes</w:t>
      </w:r>
      <w:r w:rsidR="00FB058A">
        <w:rPr>
          <w:szCs w:val="24"/>
        </w:rPr>
        <w:t xml:space="preserve"> </w:t>
      </w:r>
      <w:r w:rsidRPr="00B75FBF">
        <w:rPr>
          <w:szCs w:val="24"/>
        </w:rPr>
        <w:t>in identifying apoptosis</w:t>
      </w:r>
      <w:r>
        <w:rPr>
          <w:szCs w:val="24"/>
        </w:rPr>
        <w:t xml:space="preserve"> [x</w:t>
      </w:r>
      <w:r w:rsidRPr="00B75FBF">
        <w:rPr>
          <w:szCs w:val="24"/>
        </w:rPr>
        <w:t>].</w:t>
      </w:r>
    </w:p>
    <w:p w14:paraId="2517219A" w14:textId="58AD7493" w:rsidR="00FB058A" w:rsidRDefault="00FB058A" w:rsidP="00FB058A">
      <w:pPr>
        <w:ind w:firstLine="360"/>
        <w:rPr>
          <w:szCs w:val="24"/>
        </w:rPr>
      </w:pPr>
      <w:r>
        <w:rPr>
          <w:szCs w:val="24"/>
        </w:rPr>
        <w:t>It was recently shown</w:t>
      </w:r>
      <w:r w:rsidRPr="00B75FBF">
        <w:rPr>
          <w:szCs w:val="24"/>
        </w:rPr>
        <w:t xml:space="preserve"> that ligation-mediated real-time polymerase chain reaction (LM-RT-PCR) </w:t>
      </w:r>
      <w:r>
        <w:rPr>
          <w:szCs w:val="24"/>
        </w:rPr>
        <w:t xml:space="preserve">could be used </w:t>
      </w:r>
      <w:r w:rsidRPr="00B75FBF">
        <w:rPr>
          <w:szCs w:val="24"/>
        </w:rPr>
        <w:t>to detect DNA fragmentation in human sperm [</w:t>
      </w:r>
      <w:r>
        <w:rPr>
          <w:szCs w:val="24"/>
        </w:rPr>
        <w:t>y</w:t>
      </w:r>
      <w:r w:rsidRPr="00B75FBF">
        <w:rPr>
          <w:szCs w:val="24"/>
        </w:rPr>
        <w:t xml:space="preserve">]. They compared their method to </w:t>
      </w:r>
      <w:r>
        <w:rPr>
          <w:szCs w:val="24"/>
        </w:rPr>
        <w:t>the TUNEL</w:t>
      </w:r>
      <w:r w:rsidRPr="00B75FBF">
        <w:rPr>
          <w:szCs w:val="24"/>
        </w:rPr>
        <w:t xml:space="preserve"> assay </w:t>
      </w:r>
      <w:r>
        <w:rPr>
          <w:szCs w:val="24"/>
        </w:rPr>
        <w:t>and sperm chromatin dispersion</w:t>
      </w:r>
      <w:r w:rsidRPr="00B75FBF">
        <w:rPr>
          <w:szCs w:val="24"/>
        </w:rPr>
        <w:t xml:space="preserve"> to determine that DNA fragmentation patterns were similar among all three methods, an indication that LM-RT-PCR can </w:t>
      </w:r>
      <w:r>
        <w:rPr>
          <w:szCs w:val="24"/>
        </w:rPr>
        <w:t>effectively detect apoptosis</w:t>
      </w:r>
      <w:r w:rsidRPr="00B75FBF">
        <w:rPr>
          <w:szCs w:val="24"/>
        </w:rPr>
        <w:t xml:space="preserve"> either alone or in combination with the other methods</w:t>
      </w:r>
      <w:r>
        <w:rPr>
          <w:szCs w:val="24"/>
        </w:rPr>
        <w:t xml:space="preserve">. </w:t>
      </w:r>
    </w:p>
    <w:p w14:paraId="3147BB46" w14:textId="29F1B261" w:rsidR="008E65F0" w:rsidRDefault="00FB058A" w:rsidP="00FB058A">
      <w:pPr>
        <w:ind w:firstLine="360"/>
        <w:rPr>
          <w:szCs w:val="24"/>
        </w:rPr>
      </w:pPr>
      <w:r>
        <w:rPr>
          <w:szCs w:val="24"/>
        </w:rPr>
        <w:t>In 2000, Dr. Singh modified the AHA in order to visualize apoptotic cells at the single-cell level [e]. This method is referred to as the DNA diffusion assay (DDA); as with the AHA, it is a simple, relatively rapid and highly sensitive technique. Apoptotic cells are identified as having small, potentially fragmented nuclei surrounded by a large, diffuse halo of DNA. Necrotic cells are identified as not containing a centralized nucleus and having a large, random DNA spread pattern. An updated version of this protocol was used to study the induction of apoptosis by the compound artemisinin [</w:t>
      </w:r>
      <w:r w:rsidR="00A50C52">
        <w:rPr>
          <w:szCs w:val="24"/>
        </w:rPr>
        <w:t>ak]</w:t>
      </w:r>
      <w:r>
        <w:rPr>
          <w:szCs w:val="24"/>
        </w:rPr>
        <w:t>.</w:t>
      </w:r>
      <w:r w:rsidR="008E65F0">
        <w:rPr>
          <w:szCs w:val="24"/>
        </w:rPr>
        <w:t xml:space="preserve">  </w:t>
      </w:r>
      <w:r w:rsidRPr="00492E08">
        <w:rPr>
          <w:szCs w:val="24"/>
        </w:rPr>
        <w:t xml:space="preserve">This assay has found criticism for its use of YOYO-1 </w:t>
      </w:r>
      <w:r>
        <w:rPr>
          <w:szCs w:val="24"/>
        </w:rPr>
        <w:t xml:space="preserve">dye </w:t>
      </w:r>
      <w:r w:rsidRPr="00492E08">
        <w:rPr>
          <w:szCs w:val="24"/>
        </w:rPr>
        <w:t xml:space="preserve">rather than EB, as well as potential issues in defining necrotic cells </w:t>
      </w:r>
      <w:r>
        <w:rPr>
          <w:szCs w:val="24"/>
        </w:rPr>
        <w:t>[n</w:t>
      </w:r>
      <w:r w:rsidRPr="00492E08">
        <w:rPr>
          <w:szCs w:val="24"/>
        </w:rPr>
        <w:t xml:space="preserve">]. </w:t>
      </w:r>
      <w:r>
        <w:rPr>
          <w:szCs w:val="24"/>
        </w:rPr>
        <w:t>Simultaneous u</w:t>
      </w:r>
      <w:r w:rsidRPr="007106B1">
        <w:rPr>
          <w:szCs w:val="24"/>
        </w:rPr>
        <w:t xml:space="preserve">se of the DDA with the comet assay </w:t>
      </w:r>
      <w:r>
        <w:rPr>
          <w:szCs w:val="24"/>
        </w:rPr>
        <w:t>has been shown to be</w:t>
      </w:r>
      <w:r w:rsidRPr="007106B1">
        <w:rPr>
          <w:szCs w:val="24"/>
        </w:rPr>
        <w:t xml:space="preserve"> a strong method for total evaluation of cell status with respect to apoptosis and DNA damage levels [</w:t>
      </w:r>
      <w:r>
        <w:rPr>
          <w:szCs w:val="24"/>
        </w:rPr>
        <w:t>w</w:t>
      </w:r>
      <w:r w:rsidRPr="007106B1">
        <w:rPr>
          <w:szCs w:val="24"/>
        </w:rPr>
        <w:t xml:space="preserve">]. </w:t>
      </w:r>
    </w:p>
    <w:p w14:paraId="51CE71E9" w14:textId="52FF7B11" w:rsidR="00EC484B" w:rsidRDefault="00D914F6" w:rsidP="00D914F6">
      <w:pPr>
        <w:pStyle w:val="Heading3"/>
      </w:pPr>
      <w:bookmarkStart w:id="18" w:name="_Toc374726644"/>
      <w:r>
        <w:t>1.5.5 Relevant Image Analysis Programs</w:t>
      </w:r>
      <w:bookmarkEnd w:id="18"/>
    </w:p>
    <w:p w14:paraId="10C3F6FA" w14:textId="1C9C809B" w:rsidR="00326C0F" w:rsidRDefault="00326C0F" w:rsidP="00326C0F">
      <w:pPr>
        <w:widowControl w:val="0"/>
        <w:autoSpaceDE w:val="0"/>
        <w:autoSpaceDN w:val="0"/>
        <w:adjustRightInd w:val="0"/>
        <w:ind w:firstLine="360"/>
        <w:rPr>
          <w:rFonts w:cs="Times New Roman"/>
          <w:szCs w:val="24"/>
        </w:rPr>
      </w:pPr>
      <w:r w:rsidRPr="00F933B0">
        <w:rPr>
          <w:rFonts w:cs="Times New Roman"/>
          <w:szCs w:val="24"/>
        </w:rPr>
        <w:t>Cell profiler is an open-source project with the aim of providing image analysis modules for biologists [s]. These modules are built with the intention of automatically assessing phenotypes from microscope images. Modules can be combined to build a pipeline which will perform several tasks, such as first identifying target objects, then further dissecting and analyzing them depending on what modules the user lines up. NumPy and SciPy, two major Python libraries</w:t>
      </w:r>
      <w:r w:rsidR="00D914F6">
        <w:rPr>
          <w:rFonts w:cs="Times New Roman"/>
          <w:szCs w:val="24"/>
        </w:rPr>
        <w:t>,</w:t>
      </w:r>
      <w:r w:rsidRPr="00F933B0">
        <w:rPr>
          <w:rFonts w:cs="Times New Roman"/>
          <w:szCs w:val="24"/>
        </w:rPr>
        <w:t xml:space="preserve"> are implemented by modules to perform their operations. </w:t>
      </w:r>
      <w:r w:rsidR="00D914F6">
        <w:rPr>
          <w:rFonts w:cs="Times New Roman"/>
          <w:szCs w:val="24"/>
        </w:rPr>
        <w:t xml:space="preserve">Currently, there are no modules that can perform operations pertinent to identifying DNA damage and </w:t>
      </w:r>
      <w:r w:rsidR="00D914F6">
        <w:rPr>
          <w:rFonts w:cs="Times New Roman"/>
          <w:szCs w:val="24"/>
        </w:rPr>
        <w:lastRenderedPageBreak/>
        <w:t xml:space="preserve">apoptosis in nuclear halo style assays. </w:t>
      </w:r>
    </w:p>
    <w:p w14:paraId="2555F6F9" w14:textId="588DC0F8" w:rsidR="00AE322E" w:rsidRPr="00F933B0" w:rsidRDefault="00AE322E" w:rsidP="00AE322E">
      <w:pPr>
        <w:widowControl w:val="0"/>
        <w:autoSpaceDE w:val="0"/>
        <w:autoSpaceDN w:val="0"/>
        <w:adjustRightInd w:val="0"/>
        <w:ind w:firstLine="360"/>
        <w:rPr>
          <w:rFonts w:cs="Times New Roman"/>
          <w:szCs w:val="24"/>
        </w:rPr>
      </w:pPr>
      <w:r>
        <w:rPr>
          <w:rFonts w:cs="Times New Roman"/>
          <w:szCs w:val="24"/>
        </w:rPr>
        <w:t>Comet A</w:t>
      </w:r>
      <w:r w:rsidR="00D914F6">
        <w:rPr>
          <w:rFonts w:cs="Times New Roman"/>
          <w:szCs w:val="24"/>
        </w:rPr>
        <w:t xml:space="preserve">ssay IV </w:t>
      </w:r>
      <w:r>
        <w:rPr>
          <w:rFonts w:cs="Times New Roman"/>
          <w:szCs w:val="24"/>
        </w:rPr>
        <w:t>is a commercial software for the assessment of comet assay images [am]. This software interfaces with microscopes, allowing the user to dynamically interact with cell samples and visualize comets while obtaining images. Users simply click on cells to have the program identify and return results about the selected cell. Comet Assay IV also uses a spreadsheet generator to deliver the results such that users can further analyze data. Analytics include all major metrics for DN</w:t>
      </w:r>
      <w:r w:rsidR="00C96A2D">
        <w:rPr>
          <w:rFonts w:cs="Times New Roman"/>
          <w:szCs w:val="24"/>
        </w:rPr>
        <w:t>A damage in comet assay images.</w:t>
      </w:r>
    </w:p>
    <w:p w14:paraId="202DFC8E" w14:textId="108D3F5E" w:rsidR="008B0772" w:rsidRDefault="003514E3" w:rsidP="005C2F40">
      <w:pPr>
        <w:pStyle w:val="Heading2"/>
      </w:pPr>
      <w:bookmarkStart w:id="19" w:name="_Toc374726645"/>
      <w:r>
        <w:t xml:space="preserve">1.6 </w:t>
      </w:r>
      <w:r w:rsidR="008B0772">
        <w:t>Prior Relevant Work</w:t>
      </w:r>
      <w:bookmarkEnd w:id="19"/>
    </w:p>
    <w:p w14:paraId="10C5EE00" w14:textId="0FF17638" w:rsidR="007106B1" w:rsidRPr="007106B1" w:rsidRDefault="007106B1" w:rsidP="00EC484B">
      <w:pPr>
        <w:ind w:firstLine="360"/>
        <w:rPr>
          <w:szCs w:val="24"/>
        </w:rPr>
      </w:pPr>
      <w:r w:rsidRPr="007106B1">
        <w:rPr>
          <w:szCs w:val="24"/>
        </w:rPr>
        <w:t>Several years ago, our laboratory collaborated with Dr. Sayan Pathak to develop algorithms for automated quantification of apoptosis in DDA images. Two major algorithms were developed: an adaptive version of the Markov random fields [</w:t>
      </w:r>
      <w:r w:rsidR="00B75FBF">
        <w:rPr>
          <w:szCs w:val="24"/>
        </w:rPr>
        <w:t>t</w:t>
      </w:r>
      <w:r w:rsidRPr="007106B1">
        <w:rPr>
          <w:szCs w:val="24"/>
        </w:rPr>
        <w:t>] algorithm (A-MRF) and a hierarchical thresholding (H-Thresh) technique. The A-MRF algorithm worked by localizing cell regions using a k-means algorithm [</w:t>
      </w:r>
      <w:r w:rsidR="00B75FBF">
        <w:rPr>
          <w:szCs w:val="24"/>
        </w:rPr>
        <w:t>u</w:t>
      </w:r>
      <w:r w:rsidRPr="007106B1">
        <w:rPr>
          <w:szCs w:val="24"/>
        </w:rPr>
        <w:t>] modified to adapt to region intensity variations. The H-Thresh algorithm worked by analyzing the image intensity histogram and iteratively defining two image thresholds to divide the image into three segments: background, nucleus, and diffused DNA. Both algorithms implemented a regularized centroid transform [</w:t>
      </w:r>
      <w:r w:rsidR="00B75FBF">
        <w:rPr>
          <w:szCs w:val="24"/>
        </w:rPr>
        <w:t>r</w:t>
      </w:r>
      <w:r w:rsidRPr="007106B1">
        <w:rPr>
          <w:szCs w:val="24"/>
        </w:rPr>
        <w:t>] to identify overlapping cells. H-Thresh was found to be approximately ten times faster than A-MRF. Both algorithms were found to be effective in quantifying apoptosis relative to manual scoring techniques with a 95% level of certainty. This unpublished work demonstrated the potential of automated image algorithms as a means of quantifying apoptotic cells at the single cell level, which we aim to expand to live and necrotic cell type</w:t>
      </w:r>
      <w:r w:rsidR="00AE322E">
        <w:rPr>
          <w:szCs w:val="24"/>
        </w:rPr>
        <w:t>s. Unfortunately,</w:t>
      </w:r>
      <w:r w:rsidRPr="007106B1">
        <w:rPr>
          <w:szCs w:val="24"/>
        </w:rPr>
        <w:t xml:space="preserve"> we have </w:t>
      </w:r>
      <w:r w:rsidR="00AE322E">
        <w:rPr>
          <w:szCs w:val="24"/>
        </w:rPr>
        <w:t>been unable</w:t>
      </w:r>
      <w:r w:rsidRPr="007106B1">
        <w:rPr>
          <w:szCs w:val="24"/>
        </w:rPr>
        <w:t xml:space="preserve"> to contact Dr. Pathak reg</w:t>
      </w:r>
      <w:r w:rsidR="00AE322E">
        <w:rPr>
          <w:szCs w:val="24"/>
        </w:rPr>
        <w:t>arding guidance for this project, and the algorithms are lost.</w:t>
      </w:r>
    </w:p>
    <w:p w14:paraId="3E1AD39D" w14:textId="62E93185" w:rsidR="008B0772" w:rsidRDefault="003514E3" w:rsidP="005C2F40">
      <w:pPr>
        <w:pStyle w:val="Heading2"/>
      </w:pPr>
      <w:bookmarkStart w:id="20" w:name="_Toc374726646"/>
      <w:r>
        <w:t xml:space="preserve">1.7 </w:t>
      </w:r>
      <w:r w:rsidR="008B0772">
        <w:t>Outstanding Technical Issues at Outset</w:t>
      </w:r>
      <w:bookmarkEnd w:id="20"/>
      <w:r w:rsidR="008B0772">
        <w:t xml:space="preserve"> </w:t>
      </w:r>
    </w:p>
    <w:p w14:paraId="2634F9DD" w14:textId="5D9517E5" w:rsidR="00EC73FD" w:rsidRPr="00EC73FD" w:rsidRDefault="00C96A2D" w:rsidP="005C2F40">
      <w:r>
        <w:t>&lt;None, this project was</w:t>
      </w:r>
      <w:r w:rsidR="00997F50">
        <w:t xml:space="preserve"> virtually</w:t>
      </w:r>
      <w:r>
        <w:t xml:space="preserve"> brand new, so this section is irrelevant.&gt;</w:t>
      </w:r>
    </w:p>
    <w:p w14:paraId="5962663B" w14:textId="5D3D5614" w:rsidR="008B0772" w:rsidRDefault="003514E3" w:rsidP="005C2F40">
      <w:pPr>
        <w:pStyle w:val="Heading1"/>
      </w:pPr>
      <w:bookmarkStart w:id="21" w:name="_Toc374726647"/>
      <w:r>
        <w:t xml:space="preserve">2 </w:t>
      </w:r>
      <w:r w:rsidR="008B0772">
        <w:t>Design of Tools, Devices, and Experiments</w:t>
      </w:r>
      <w:bookmarkEnd w:id="21"/>
    </w:p>
    <w:p w14:paraId="2EF8C232" w14:textId="446DFE09" w:rsidR="008B0772" w:rsidRDefault="00240536" w:rsidP="005C2F40">
      <w:pPr>
        <w:pStyle w:val="Heading2"/>
      </w:pPr>
      <w:bookmarkStart w:id="22" w:name="_Toc374726648"/>
      <w:r>
        <w:t xml:space="preserve">2.1 </w:t>
      </w:r>
      <w:r w:rsidR="008B0772">
        <w:t>Overview of Design Plan</w:t>
      </w:r>
      <w:bookmarkEnd w:id="22"/>
      <w:r w:rsidR="00AE322E">
        <w:t xml:space="preserve"> </w:t>
      </w:r>
    </w:p>
    <w:p w14:paraId="44BF6F9A" w14:textId="053EF1C8" w:rsidR="00240536" w:rsidRPr="00240536" w:rsidRDefault="00240536" w:rsidP="005C2F40">
      <w:pPr>
        <w:ind w:firstLine="360"/>
        <w:rPr>
          <w:rFonts w:cs="Times New Roman"/>
          <w:szCs w:val="24"/>
        </w:rPr>
      </w:pPr>
      <w:r w:rsidRPr="00240536">
        <w:rPr>
          <w:rFonts w:cs="Times New Roman"/>
          <w:szCs w:val="24"/>
        </w:rPr>
        <w:t xml:space="preserve">The </w:t>
      </w:r>
      <w:r w:rsidR="00791B7D">
        <w:rPr>
          <w:rFonts w:cs="Times New Roman"/>
          <w:szCs w:val="24"/>
        </w:rPr>
        <w:t xml:space="preserve">original </w:t>
      </w:r>
      <w:r w:rsidRPr="00240536">
        <w:rPr>
          <w:rFonts w:cs="Times New Roman"/>
          <w:szCs w:val="24"/>
        </w:rPr>
        <w:t xml:space="preserve">design goals of this project </w:t>
      </w:r>
      <w:r w:rsidR="00791B7D">
        <w:rPr>
          <w:rFonts w:cs="Times New Roman"/>
          <w:szCs w:val="24"/>
        </w:rPr>
        <w:t>were</w:t>
      </w:r>
      <w:r w:rsidRPr="00240536">
        <w:rPr>
          <w:rFonts w:cs="Times New Roman"/>
          <w:szCs w:val="24"/>
        </w:rPr>
        <w:t xml:space="preserve"> </w:t>
      </w:r>
      <w:r w:rsidR="00791B7D">
        <w:rPr>
          <w:rFonts w:cs="Times New Roman"/>
          <w:szCs w:val="24"/>
        </w:rPr>
        <w:t xml:space="preserve">to develop </w:t>
      </w:r>
      <w:r w:rsidRPr="00240536">
        <w:rPr>
          <w:rFonts w:cs="Times New Roman"/>
          <w:szCs w:val="24"/>
        </w:rPr>
        <w:t>MATLAB</w:t>
      </w:r>
      <w:r w:rsidR="00791B7D">
        <w:rPr>
          <w:rFonts w:cs="Times New Roman"/>
          <w:szCs w:val="24"/>
        </w:rPr>
        <w:t>-based</w:t>
      </w:r>
      <w:r w:rsidRPr="00240536">
        <w:rPr>
          <w:rFonts w:cs="Times New Roman"/>
          <w:szCs w:val="24"/>
        </w:rPr>
        <w:t xml:space="preserve"> a</w:t>
      </w:r>
      <w:r w:rsidR="00791B7D">
        <w:rPr>
          <w:rFonts w:cs="Times New Roman"/>
          <w:szCs w:val="24"/>
        </w:rPr>
        <w:t xml:space="preserve">utomatic image algorithms and </w:t>
      </w:r>
      <w:r w:rsidRPr="00240536">
        <w:rPr>
          <w:rFonts w:cs="Times New Roman"/>
          <w:szCs w:val="24"/>
        </w:rPr>
        <w:t xml:space="preserve">Python-based program. These designs </w:t>
      </w:r>
      <w:r w:rsidR="00791B7D">
        <w:rPr>
          <w:rFonts w:cs="Times New Roman"/>
          <w:szCs w:val="24"/>
        </w:rPr>
        <w:t>were to</w:t>
      </w:r>
      <w:r w:rsidRPr="00240536">
        <w:rPr>
          <w:rFonts w:cs="Times New Roman"/>
          <w:szCs w:val="24"/>
        </w:rPr>
        <w:t xml:space="preserve"> progress through iterative </w:t>
      </w:r>
      <w:r w:rsidRPr="00240536">
        <w:rPr>
          <w:rFonts w:cs="Times New Roman"/>
          <w:szCs w:val="24"/>
        </w:rPr>
        <w:lastRenderedPageBreak/>
        <w:t xml:space="preserve">changes in content, quality evaluations, optimization of code and output, and piecewise-developed builds and architectures. </w:t>
      </w:r>
      <w:r w:rsidR="00791B7D">
        <w:rPr>
          <w:rFonts w:cs="Times New Roman"/>
          <w:szCs w:val="24"/>
        </w:rPr>
        <w:t>The following is an overview of the original plan.</w:t>
      </w:r>
    </w:p>
    <w:p w14:paraId="7F293757" w14:textId="77777777" w:rsidR="00240536" w:rsidRDefault="00240536" w:rsidP="005C2F40">
      <w:pPr>
        <w:pStyle w:val="Heading3"/>
      </w:pPr>
      <w:bookmarkStart w:id="23" w:name="_Toc374726649"/>
      <w:r>
        <w:t>2.1.1 Phase I: Assay Research</w:t>
      </w:r>
      <w:bookmarkEnd w:id="23"/>
    </w:p>
    <w:p w14:paraId="6B3D00FC" w14:textId="628C5615" w:rsidR="00240536" w:rsidRPr="00240536" w:rsidRDefault="00240536" w:rsidP="00EC484B">
      <w:pPr>
        <w:ind w:firstLine="360"/>
        <w:rPr>
          <w:szCs w:val="24"/>
        </w:rPr>
      </w:pPr>
      <w:r w:rsidRPr="00240536">
        <w:rPr>
          <w:szCs w:val="24"/>
        </w:rPr>
        <w:t xml:space="preserve">The purpose of the first project phase </w:t>
      </w:r>
      <w:r w:rsidR="00791B7D">
        <w:rPr>
          <w:szCs w:val="24"/>
        </w:rPr>
        <w:t>was</w:t>
      </w:r>
      <w:r w:rsidRPr="00240536">
        <w:rPr>
          <w:szCs w:val="24"/>
        </w:rPr>
        <w:t xml:space="preserve"> to research procedures relevant to single cell apoptosis assays. The two major aims </w:t>
      </w:r>
      <w:r w:rsidR="00791B7D">
        <w:rPr>
          <w:szCs w:val="24"/>
        </w:rPr>
        <w:t>were</w:t>
      </w:r>
      <w:r w:rsidRPr="00240536">
        <w:rPr>
          <w:szCs w:val="24"/>
        </w:rPr>
        <w:t xml:space="preserve"> to: 1) study methods of cell detachment to preserve apoptotic cells and 2) directly compare and assess the DDA and FHA. Current methods in cell detachment, along with different combinations of such, </w:t>
      </w:r>
      <w:r w:rsidR="00791B7D">
        <w:rPr>
          <w:szCs w:val="24"/>
        </w:rPr>
        <w:t>were to</w:t>
      </w:r>
      <w:r w:rsidRPr="00240536">
        <w:rPr>
          <w:szCs w:val="24"/>
        </w:rPr>
        <w:t xml:space="preserve"> be analyzed with the goal of </w:t>
      </w:r>
      <w:r w:rsidR="00791B7D">
        <w:rPr>
          <w:szCs w:val="24"/>
        </w:rPr>
        <w:t>identifying</w:t>
      </w:r>
      <w:r w:rsidRPr="00240536">
        <w:rPr>
          <w:szCs w:val="24"/>
        </w:rPr>
        <w:t xml:space="preserve"> procedures that best preserve frail apoptotic and necrotic cells. The primary interests </w:t>
      </w:r>
      <w:r w:rsidR="00791B7D">
        <w:rPr>
          <w:szCs w:val="24"/>
        </w:rPr>
        <w:t>were</w:t>
      </w:r>
      <w:r w:rsidRPr="00240536">
        <w:rPr>
          <w:szCs w:val="24"/>
        </w:rPr>
        <w:t xml:space="preserve"> combinations of trypsin, EDTA, and citric saline. The DDA and FHA </w:t>
      </w:r>
      <w:r w:rsidR="00791B7D">
        <w:rPr>
          <w:szCs w:val="24"/>
        </w:rPr>
        <w:t>were to be</w:t>
      </w:r>
      <w:r w:rsidRPr="00240536">
        <w:rPr>
          <w:szCs w:val="24"/>
        </w:rPr>
        <w:t xml:space="preserve"> compared based on image clarity, artifact propensi</w:t>
      </w:r>
      <w:r w:rsidR="00791B7D">
        <w:rPr>
          <w:szCs w:val="24"/>
        </w:rPr>
        <w:t>ty, and cell morphology</w:t>
      </w:r>
      <w:r w:rsidRPr="00240536">
        <w:rPr>
          <w:szCs w:val="24"/>
        </w:rPr>
        <w:t xml:space="preserve">. Combinations of each assay </w:t>
      </w:r>
      <w:r w:rsidR="00791B7D">
        <w:rPr>
          <w:szCs w:val="24"/>
        </w:rPr>
        <w:t>were</w:t>
      </w:r>
      <w:r w:rsidRPr="00240536">
        <w:rPr>
          <w:szCs w:val="24"/>
        </w:rPr>
        <w:t xml:space="preserve"> </w:t>
      </w:r>
      <w:r w:rsidR="00791B7D">
        <w:rPr>
          <w:szCs w:val="24"/>
        </w:rPr>
        <w:t>to</w:t>
      </w:r>
      <w:r w:rsidRPr="00240536">
        <w:rPr>
          <w:szCs w:val="24"/>
        </w:rPr>
        <w:t xml:space="preserve"> be tested to best optimize an alkaline gel diffusion assay.</w:t>
      </w:r>
    </w:p>
    <w:p w14:paraId="1E5BB178" w14:textId="77777777" w:rsidR="00240536" w:rsidRDefault="00240536" w:rsidP="005C2F40">
      <w:pPr>
        <w:pStyle w:val="Heading3"/>
      </w:pPr>
      <w:bookmarkStart w:id="24" w:name="_Toc374726650"/>
      <w:r>
        <w:t>2.1.2 Phase II: Software Development</w:t>
      </w:r>
      <w:bookmarkEnd w:id="24"/>
    </w:p>
    <w:p w14:paraId="3EB40E0D" w14:textId="225656B2" w:rsidR="00240536" w:rsidRPr="00240536" w:rsidRDefault="00240536" w:rsidP="00EC484B">
      <w:pPr>
        <w:ind w:firstLine="360"/>
        <w:rPr>
          <w:szCs w:val="24"/>
        </w:rPr>
      </w:pPr>
      <w:r w:rsidRPr="00240536">
        <w:rPr>
          <w:szCs w:val="24"/>
        </w:rPr>
        <w:t xml:space="preserve">The purpose of the second project phase </w:t>
      </w:r>
      <w:r w:rsidR="00791B7D">
        <w:rPr>
          <w:szCs w:val="24"/>
        </w:rPr>
        <w:t>was</w:t>
      </w:r>
      <w:r w:rsidRPr="00240536">
        <w:rPr>
          <w:szCs w:val="24"/>
        </w:rPr>
        <w:t xml:space="preserve"> to design automatic image analysis tools for apoptosis and DNA damage evaluation. There </w:t>
      </w:r>
      <w:r w:rsidR="00791B7D">
        <w:rPr>
          <w:szCs w:val="24"/>
        </w:rPr>
        <w:t>were</w:t>
      </w:r>
      <w:r w:rsidRPr="00240536">
        <w:rPr>
          <w:szCs w:val="24"/>
        </w:rPr>
        <w:t xml:space="preserve"> two major constituents to this </w:t>
      </w:r>
      <w:r w:rsidR="00791B7D">
        <w:rPr>
          <w:szCs w:val="24"/>
        </w:rPr>
        <w:t>phase</w:t>
      </w:r>
      <w:r w:rsidRPr="00240536">
        <w:rPr>
          <w:szCs w:val="24"/>
        </w:rPr>
        <w:t xml:space="preserve">: 1) the creation of an array of image analysis algorithms for the quantification of apoptosis and DNA damage in fluorescently imaged cells from the previously designed assay and 2) design of a program which </w:t>
      </w:r>
      <w:r w:rsidR="00791B7D">
        <w:rPr>
          <w:szCs w:val="24"/>
        </w:rPr>
        <w:t>would</w:t>
      </w:r>
      <w:r w:rsidRPr="00240536">
        <w:rPr>
          <w:szCs w:val="24"/>
        </w:rPr>
        <w:t xml:space="preserve"> implement the algorithms and collect results for analysis. The image algorithms </w:t>
      </w:r>
      <w:r w:rsidR="00791B7D">
        <w:rPr>
          <w:szCs w:val="24"/>
        </w:rPr>
        <w:t>were to</w:t>
      </w:r>
      <w:r w:rsidRPr="00240536">
        <w:rPr>
          <w:szCs w:val="24"/>
        </w:rPr>
        <w:t xml:space="preserve"> be written using MATLAB and </w:t>
      </w:r>
      <w:r w:rsidR="00791B7D">
        <w:rPr>
          <w:szCs w:val="24"/>
        </w:rPr>
        <w:t xml:space="preserve">would </w:t>
      </w:r>
      <w:r w:rsidRPr="00240536">
        <w:rPr>
          <w:szCs w:val="24"/>
        </w:rPr>
        <w:t xml:space="preserve">implement thresholding and segmentation techniques to discern between cell morphologies and quantify DNA spread from cell nuclei. The program </w:t>
      </w:r>
      <w:r w:rsidR="00791B7D">
        <w:rPr>
          <w:szCs w:val="24"/>
        </w:rPr>
        <w:t>was to</w:t>
      </w:r>
      <w:r w:rsidRPr="00240536">
        <w:rPr>
          <w:szCs w:val="24"/>
        </w:rPr>
        <w:t xml:space="preserve"> be written with Python and the app-building language Kivy in order to effectively build and manage a GUI for user interaction, as well as communicate with the MATLAB algorithms. The output of this phase </w:t>
      </w:r>
      <w:r w:rsidR="00791B7D">
        <w:rPr>
          <w:szCs w:val="24"/>
        </w:rPr>
        <w:t>was to</w:t>
      </w:r>
      <w:r w:rsidRPr="00240536">
        <w:rPr>
          <w:szCs w:val="24"/>
        </w:rPr>
        <w:t xml:space="preserve"> be complete software for the rapid assessment of images obtained from the optimized assay. </w:t>
      </w:r>
    </w:p>
    <w:p w14:paraId="1C8BF12D" w14:textId="77777777" w:rsidR="00240536" w:rsidRPr="00F143F0" w:rsidRDefault="00240536" w:rsidP="005C2F40">
      <w:pPr>
        <w:pStyle w:val="Heading3"/>
      </w:pPr>
      <w:bookmarkStart w:id="25" w:name="_Toc374726651"/>
      <w:r>
        <w:t>2.1.3 Phase III: Additional Features</w:t>
      </w:r>
      <w:bookmarkEnd w:id="25"/>
    </w:p>
    <w:p w14:paraId="183ECD10" w14:textId="42DF5DD3" w:rsidR="00EC73FD" w:rsidRPr="00240536" w:rsidRDefault="00240536" w:rsidP="00EC484B">
      <w:pPr>
        <w:ind w:firstLine="360"/>
        <w:rPr>
          <w:szCs w:val="24"/>
        </w:rPr>
      </w:pPr>
      <w:r w:rsidRPr="00240536">
        <w:rPr>
          <w:szCs w:val="24"/>
        </w:rPr>
        <w:t xml:space="preserve">The purpose of the third project phase </w:t>
      </w:r>
      <w:r w:rsidR="00791B7D">
        <w:rPr>
          <w:szCs w:val="24"/>
        </w:rPr>
        <w:t>was</w:t>
      </w:r>
      <w:r w:rsidRPr="00240536">
        <w:rPr>
          <w:szCs w:val="24"/>
        </w:rPr>
        <w:t xml:space="preserve"> to provide optional features which </w:t>
      </w:r>
      <w:r w:rsidR="00791B7D">
        <w:rPr>
          <w:szCs w:val="24"/>
        </w:rPr>
        <w:t>would</w:t>
      </w:r>
      <w:r w:rsidRPr="00240536">
        <w:rPr>
          <w:szCs w:val="24"/>
        </w:rPr>
        <w:t xml:space="preserve"> improve the program and user interaction. This phase </w:t>
      </w:r>
      <w:r w:rsidR="00791B7D">
        <w:rPr>
          <w:szCs w:val="24"/>
        </w:rPr>
        <w:t>would</w:t>
      </w:r>
      <w:r w:rsidRPr="00240536">
        <w:rPr>
          <w:szCs w:val="24"/>
        </w:rPr>
        <w:t xml:space="preserve"> involve constant tweaking of the software to optimize the look and usability of the GUI, as well as establishing methods of data visualization. In addition, there may </w:t>
      </w:r>
      <w:r w:rsidR="00791B7D">
        <w:rPr>
          <w:szCs w:val="24"/>
        </w:rPr>
        <w:t xml:space="preserve">have </w:t>
      </w:r>
      <w:r w:rsidRPr="00240536">
        <w:rPr>
          <w:szCs w:val="24"/>
        </w:rPr>
        <w:t>be</w:t>
      </w:r>
      <w:r w:rsidR="00791B7D">
        <w:rPr>
          <w:szCs w:val="24"/>
        </w:rPr>
        <w:t>en time to develop a Python-</w:t>
      </w:r>
      <w:r w:rsidRPr="00240536">
        <w:rPr>
          <w:szCs w:val="24"/>
        </w:rPr>
        <w:t>based apoptosis module fo</w:t>
      </w:r>
      <w:r w:rsidR="00791B7D">
        <w:rPr>
          <w:szCs w:val="24"/>
        </w:rPr>
        <w:t xml:space="preserve">r Cell Profiler by translating </w:t>
      </w:r>
      <w:r w:rsidRPr="00240536">
        <w:rPr>
          <w:szCs w:val="24"/>
        </w:rPr>
        <w:t xml:space="preserve">ATLAB algorithms. The output of this phase </w:t>
      </w:r>
      <w:r w:rsidR="00791B7D">
        <w:rPr>
          <w:szCs w:val="24"/>
        </w:rPr>
        <w:t>would</w:t>
      </w:r>
      <w:r w:rsidRPr="00240536">
        <w:rPr>
          <w:szCs w:val="24"/>
        </w:rPr>
        <w:t xml:space="preserve"> be program features that improve </w:t>
      </w:r>
      <w:r w:rsidR="00791B7D">
        <w:rPr>
          <w:szCs w:val="24"/>
        </w:rPr>
        <w:t>users’</w:t>
      </w:r>
      <w:r w:rsidRPr="00240536">
        <w:rPr>
          <w:szCs w:val="24"/>
        </w:rPr>
        <w:t xml:space="preserve"> workflow and analyses. </w:t>
      </w:r>
    </w:p>
    <w:p w14:paraId="3C4D8A92" w14:textId="1CC66A92" w:rsidR="008B0772" w:rsidRDefault="00240536" w:rsidP="005C2F40">
      <w:pPr>
        <w:pStyle w:val="Heading2"/>
      </w:pPr>
      <w:bookmarkStart w:id="26" w:name="_Toc374726652"/>
      <w:r>
        <w:lastRenderedPageBreak/>
        <w:t xml:space="preserve">2.2 </w:t>
      </w:r>
      <w:r w:rsidR="008B0772">
        <w:t>Overview of Revised Design Process</w:t>
      </w:r>
      <w:bookmarkEnd w:id="26"/>
      <w:r w:rsidR="008B0772">
        <w:t xml:space="preserve"> </w:t>
      </w:r>
    </w:p>
    <w:p w14:paraId="768A2D19" w14:textId="491F6745" w:rsidR="00C63E62" w:rsidRDefault="00C63E62" w:rsidP="00C63E62">
      <w:pPr>
        <w:ind w:firstLine="360"/>
      </w:pPr>
      <w:r>
        <w:t>With the collaboration initiated between our group and the Ma Laboratory, the first phase of the project became irrelevant, as we had decided on using HaloChips as our assay method. Thus, the following design process reflects the pivoting of the project direction.</w:t>
      </w:r>
    </w:p>
    <w:p w14:paraId="05C9DFE1" w14:textId="37B7107D" w:rsidR="00EC73FD" w:rsidRPr="00EC73FD" w:rsidRDefault="00767DDA" w:rsidP="00C63E62">
      <w:pPr>
        <w:ind w:firstLine="360"/>
      </w:pPr>
      <w:r>
        <w:t xml:space="preserve">&lt;will </w:t>
      </w:r>
      <w:r w:rsidR="00C63E62">
        <w:t>add</w:t>
      </w:r>
      <w:r>
        <w:t xml:space="preserve"> later </w:t>
      </w:r>
      <w:r w:rsidR="00C63E62">
        <w:t>next quarter when it is more developed</w:t>
      </w:r>
      <w:r>
        <w:t>.&gt;</w:t>
      </w:r>
    </w:p>
    <w:p w14:paraId="2C9E703D" w14:textId="3538ABC3" w:rsidR="008B0772" w:rsidRDefault="00240536" w:rsidP="005C2F40">
      <w:pPr>
        <w:pStyle w:val="Heading2"/>
      </w:pPr>
      <w:bookmarkStart w:id="27" w:name="_Toc374726653"/>
      <w:r>
        <w:t xml:space="preserve">2.3 </w:t>
      </w:r>
      <w:r w:rsidR="008B0772">
        <w:t>Materials and Methods</w:t>
      </w:r>
      <w:bookmarkEnd w:id="27"/>
    </w:p>
    <w:p w14:paraId="23641BF2" w14:textId="5BBF6265" w:rsidR="0062583A" w:rsidRPr="0062583A" w:rsidRDefault="0062583A" w:rsidP="0062583A">
      <w:r>
        <w:t>All materials were purchased from Sigma Aldrich Corporation (St Louis, MO, USA) unless mentioned otherwise.</w:t>
      </w:r>
    </w:p>
    <w:p w14:paraId="0EA0B996" w14:textId="6B9D2CC9" w:rsidR="000727A5" w:rsidRDefault="000727A5" w:rsidP="000727A5">
      <w:pPr>
        <w:pStyle w:val="Heading3"/>
      </w:pPr>
      <w:bookmarkStart w:id="28" w:name="_Toc374726654"/>
      <w:r>
        <w:t>2.3.1 Cell Culture</w:t>
      </w:r>
      <w:bookmarkEnd w:id="28"/>
    </w:p>
    <w:p w14:paraId="41F192E5" w14:textId="734A6268" w:rsidR="000727A5" w:rsidRPr="000727A5" w:rsidRDefault="000727A5" w:rsidP="000727A5">
      <w:pPr>
        <w:ind w:firstLine="360"/>
      </w:pPr>
      <w:r w:rsidRPr="000727A5">
        <w:t>MOLT-4 cells were purchased from American Type Culture Collection (ATCC, Manassas, VA, USA)</w:t>
      </w:r>
      <w:r>
        <w:t>.</w:t>
      </w:r>
      <w:r w:rsidRPr="000727A5">
        <w:t xml:space="preserve"> They were cultured in RPMI-1640 media (Life Technologies, Grand Island, NY, USA) with 10% </w:t>
      </w:r>
      <w:r>
        <w:t>fetal bovine serum (ATCC) at 37 º</w:t>
      </w:r>
      <w:r w:rsidRPr="000727A5">
        <w:t>C with 5% CO2 and 100% humidity to reach a density of 6x10</w:t>
      </w:r>
      <w:r w:rsidRPr="000727A5">
        <w:rPr>
          <w:vertAlign w:val="superscript"/>
        </w:rPr>
        <w:t>5</w:t>
      </w:r>
      <w:r w:rsidRPr="000727A5">
        <w:t xml:space="preserve"> cells/mL before diluting to a density of 6x10</w:t>
      </w:r>
      <w:r w:rsidRPr="000727A5">
        <w:rPr>
          <w:vertAlign w:val="superscript"/>
        </w:rPr>
        <w:t>4</w:t>
      </w:r>
      <w:r w:rsidRPr="000727A5">
        <w:t xml:space="preserve"> cells/mL approximately 24 h</w:t>
      </w:r>
      <w:r>
        <w:t>ours</w:t>
      </w:r>
      <w:r w:rsidRPr="000727A5">
        <w:t xml:space="preserve"> prior to a treatment. Twenty-four hours of pre-incubation allowed the cells and media to be c</w:t>
      </w:r>
      <w:r>
        <w:t xml:space="preserve">onditioned prior to exposure to apoptosis and necrosis inducing conditions </w:t>
      </w:r>
      <w:r w:rsidRPr="000727A5">
        <w:t>and experiments to begin at a density of approximately 1x10</w:t>
      </w:r>
      <w:r w:rsidRPr="000727A5">
        <w:rPr>
          <w:vertAlign w:val="superscript"/>
        </w:rPr>
        <w:t>5</w:t>
      </w:r>
      <w:r w:rsidRPr="000727A5">
        <w:t xml:space="preserve"> cells/mL. At this time, cells were</w:t>
      </w:r>
      <w:r>
        <w:t xml:space="preserve"> in the log phase. </w:t>
      </w:r>
      <w:r w:rsidR="00B722C0">
        <w:t>C</w:t>
      </w:r>
      <w:r>
        <w:t xml:space="preserve">ell counts </w:t>
      </w:r>
      <w:r w:rsidRPr="000727A5">
        <w:t xml:space="preserve">were </w:t>
      </w:r>
      <w:r>
        <w:t>performed using a hemocytometer and trypan blue</w:t>
      </w:r>
      <w:r w:rsidR="00B722C0">
        <w:t>.</w:t>
      </w:r>
    </w:p>
    <w:p w14:paraId="5544A229" w14:textId="355578F0" w:rsidR="00EC73FD" w:rsidRDefault="000727A5" w:rsidP="000727A5">
      <w:pPr>
        <w:pStyle w:val="Heading3"/>
      </w:pPr>
      <w:bookmarkStart w:id="29" w:name="_Toc374726655"/>
      <w:r>
        <w:t xml:space="preserve">2.3.2 </w:t>
      </w:r>
      <w:r w:rsidR="0063613A">
        <w:t>Fast Halo Assay</w:t>
      </w:r>
      <w:bookmarkEnd w:id="29"/>
    </w:p>
    <w:p w14:paraId="2DC70121" w14:textId="60AC4DCF" w:rsidR="000727A5" w:rsidRPr="000727A5" w:rsidRDefault="000727A5" w:rsidP="000727A5">
      <w:pPr>
        <w:ind w:firstLine="360"/>
      </w:pPr>
      <w:r>
        <w:t>The FHA</w:t>
      </w:r>
      <w:r w:rsidR="00A00560">
        <w:t xml:space="preserve"> was performed as described by </w:t>
      </w:r>
      <w:r w:rsidR="00A00560" w:rsidRPr="00A00560">
        <w:rPr>
          <w:szCs w:val="24"/>
          <w:shd w:val="clear" w:color="auto" w:fill="FFFFFF"/>
        </w:rPr>
        <w:t>Galaz-Leiva</w:t>
      </w:r>
      <w:r w:rsidR="00A00560" w:rsidRPr="00B75FBF">
        <w:rPr>
          <w:sz w:val="20"/>
          <w:szCs w:val="20"/>
          <w:shd w:val="clear" w:color="auto" w:fill="FFFFFF"/>
        </w:rPr>
        <w:t xml:space="preserve"> </w:t>
      </w:r>
      <w:r w:rsidR="0062583A">
        <w:rPr>
          <w:i/>
        </w:rPr>
        <w:t>et al</w:t>
      </w:r>
      <w:r w:rsidR="0062583A">
        <w:t xml:space="preserve">. </w:t>
      </w:r>
      <w:r w:rsidR="00A00560">
        <w:t>[f</w:t>
      </w:r>
      <w:r>
        <w:t xml:space="preserve">]. Briefly, </w:t>
      </w:r>
      <w:r w:rsidR="000D2A0B">
        <w:t xml:space="preserve">MOLT-4 cells </w:t>
      </w:r>
      <w:r>
        <w:t xml:space="preserve">were spun down and resuspended in 150 uL of RPMI-1640 media. Cells were then </w:t>
      </w:r>
      <w:r w:rsidR="0062583A">
        <w:t>mixed with</w:t>
      </w:r>
      <w:r>
        <w:t xml:space="preserve"> 150 uL molten 2% </w:t>
      </w:r>
      <w:r w:rsidR="0062583A">
        <w:t>SFR</w:t>
      </w:r>
      <w:r>
        <w:t xml:space="preserve"> agarose (</w:t>
      </w:r>
      <w:r w:rsidR="0062583A">
        <w:t>Amresco, Solon, OH, USA</w:t>
      </w:r>
      <w:r>
        <w:t>). 100 uL of the cell-gel mix was spread</w:t>
      </w:r>
      <w:r w:rsidR="0062583A">
        <w:t xml:space="preserve"> on </w:t>
      </w:r>
      <w:r w:rsidR="00244FFC">
        <w:t>clear-window</w:t>
      </w:r>
      <w:r w:rsidR="0062583A">
        <w:t xml:space="preserve"> </w:t>
      </w:r>
      <w:r>
        <w:t xml:space="preserve">frosted </w:t>
      </w:r>
      <w:r w:rsidR="00244FFC">
        <w:t>MGE</w:t>
      </w:r>
      <w:r>
        <w:t xml:space="preserve"> slide</w:t>
      </w:r>
      <w:r w:rsidR="0062583A">
        <w:t>s</w:t>
      </w:r>
      <w:r>
        <w:t xml:space="preserve"> (</w:t>
      </w:r>
      <w:r w:rsidR="0062583A">
        <w:t>Erie Scientific Co, Portsmouth, NH, USA</w:t>
      </w:r>
      <w:r>
        <w:t xml:space="preserve">) </w:t>
      </w:r>
      <w:r w:rsidR="0062583A">
        <w:t xml:space="preserve">under a </w:t>
      </w:r>
      <w:r>
        <w:t>cover</w:t>
      </w:r>
      <w:r w:rsidR="0062583A">
        <w:t xml:space="preserve"> </w:t>
      </w:r>
      <w:r>
        <w:t>glass (</w:t>
      </w:r>
      <w:r w:rsidR="0062583A">
        <w:t>24 x 50 mm</w:t>
      </w:r>
      <w:r w:rsidR="0062583A">
        <w:rPr>
          <w:vertAlign w:val="superscript"/>
        </w:rPr>
        <w:t>2</w:t>
      </w:r>
      <w:r w:rsidR="0062583A">
        <w:t xml:space="preserve">, Corning Glass Works, Corning, NY, USA) </w:t>
      </w:r>
      <w:r>
        <w:t>and allowed to solidify at 4 ºC. The cover</w:t>
      </w:r>
      <w:r w:rsidR="00E90513">
        <w:t xml:space="preserve"> </w:t>
      </w:r>
      <w:r>
        <w:t xml:space="preserve">glass was removed and </w:t>
      </w:r>
      <w:r w:rsidR="0062583A">
        <w:t xml:space="preserve">the </w:t>
      </w:r>
      <w:r w:rsidR="0063613A">
        <w:t>slide</w:t>
      </w:r>
      <w:r w:rsidR="0062583A">
        <w:t>s were</w:t>
      </w:r>
      <w:r w:rsidR="0063613A">
        <w:t xml:space="preserve"> </w:t>
      </w:r>
      <w:r w:rsidR="00E90513">
        <w:t>immersed</w:t>
      </w:r>
      <w:r w:rsidR="0063613A">
        <w:t xml:space="preserve"> in a glass Couplin jar</w:t>
      </w:r>
      <w:r w:rsidR="0062583A">
        <w:t xml:space="preserve"> containing </w:t>
      </w:r>
      <w:r w:rsidR="00E90513">
        <w:t>lysing solution (</w:t>
      </w:r>
      <w:r w:rsidR="0062583A">
        <w:t xml:space="preserve">0.3 M NaOH </w:t>
      </w:r>
      <w:r w:rsidR="00A00560">
        <w:t>in PBS</w:t>
      </w:r>
      <w:r w:rsidR="00E90513">
        <w:t>)</w:t>
      </w:r>
      <w:r w:rsidR="00A00560">
        <w:t xml:space="preserve"> </w:t>
      </w:r>
      <w:r>
        <w:t>for 15 minutes</w:t>
      </w:r>
      <w:r w:rsidR="0062583A">
        <w:t xml:space="preserve"> at room temperature</w:t>
      </w:r>
      <w:r>
        <w:t>. Slides were then transferred</w:t>
      </w:r>
      <w:r w:rsidR="00A00560">
        <w:t xml:space="preserve"> to a jar containing </w:t>
      </w:r>
      <w:r w:rsidR="00E90513">
        <w:t>neutralizing solution (</w:t>
      </w:r>
      <w:r w:rsidR="00A00560">
        <w:t>0.4</w:t>
      </w:r>
      <w:r>
        <w:t xml:space="preserve"> M Tris-HCl</w:t>
      </w:r>
      <w:r w:rsidR="00E90513">
        <w:t xml:space="preserve"> pH 7.6)</w:t>
      </w:r>
      <w:r>
        <w:t xml:space="preserve"> for 2 minutes</w:t>
      </w:r>
      <w:r w:rsidR="00A00560">
        <w:t xml:space="preserve"> at room temperature</w:t>
      </w:r>
      <w:r>
        <w:t xml:space="preserve">. Slides were washed </w:t>
      </w:r>
      <w:r w:rsidR="00A00560">
        <w:t xml:space="preserve">in deionized water </w:t>
      </w:r>
      <w:r w:rsidR="00E90513">
        <w:t>twice for</w:t>
      </w:r>
      <w:r w:rsidR="00A00560">
        <w:t xml:space="preserve"> 5 minutes at room temperature</w:t>
      </w:r>
      <w:r>
        <w:t xml:space="preserve">, then allowed to </w:t>
      </w:r>
      <w:r w:rsidR="00A00560">
        <w:t xml:space="preserve">air </w:t>
      </w:r>
      <w:r>
        <w:t>dry. Prior to imaging, slides wer</w:t>
      </w:r>
      <w:r w:rsidR="00A00560">
        <w:t xml:space="preserve">e stained with either 10 uM EB </w:t>
      </w:r>
      <w:r>
        <w:t xml:space="preserve">or </w:t>
      </w:r>
      <w:r w:rsidR="0063613A">
        <w:t>0.25</w:t>
      </w:r>
      <w:r w:rsidR="00A00560">
        <w:t xml:space="preserve"> uM YOYO-1. </w:t>
      </w:r>
    </w:p>
    <w:p w14:paraId="4D8E294A" w14:textId="27F2F682" w:rsidR="000727A5" w:rsidRDefault="000727A5" w:rsidP="000727A5">
      <w:pPr>
        <w:pStyle w:val="Heading3"/>
      </w:pPr>
      <w:bookmarkStart w:id="30" w:name="_Toc374726656"/>
      <w:r>
        <w:lastRenderedPageBreak/>
        <w:t xml:space="preserve">2.3.3 </w:t>
      </w:r>
      <w:r w:rsidR="0063613A">
        <w:t>DNA Diffusion Assay</w:t>
      </w:r>
      <w:bookmarkEnd w:id="30"/>
    </w:p>
    <w:p w14:paraId="7973108B" w14:textId="1AD8DBDB" w:rsidR="000727A5" w:rsidRDefault="000727A5" w:rsidP="000727A5">
      <w:pPr>
        <w:ind w:firstLine="360"/>
      </w:pPr>
      <w:r>
        <w:t xml:space="preserve">The DDA was performed as described by Singh &amp; Lai [ak]. Briefly, </w:t>
      </w:r>
      <w:r w:rsidR="00E90513">
        <w:t xml:space="preserve">MOLT-4 cells were spun down and resuspended in 300 uL of molten 0.7% agarose 3:1 (Amresco). 100 uL of cell-gel mix was spread on MGE frosted microscope slides under a cover glass and allowed to solidify at 4 ºC. The cover glass was removed and </w:t>
      </w:r>
      <w:r>
        <w:t xml:space="preserve">100 uL of molten 2% </w:t>
      </w:r>
      <w:r w:rsidR="00E90513">
        <w:t>SFR agarose was spread on</w:t>
      </w:r>
      <w:r>
        <w:t xml:space="preserve"> </w:t>
      </w:r>
      <w:r w:rsidR="00E90513">
        <w:t>the solidified gel under</w:t>
      </w:r>
      <w:r>
        <w:t xml:space="preserve"> a cover</w:t>
      </w:r>
      <w:r w:rsidR="00E90513">
        <w:t xml:space="preserve"> </w:t>
      </w:r>
      <w:r>
        <w:t xml:space="preserve">glass and allowed to solidify </w:t>
      </w:r>
      <w:r w:rsidR="00E90513">
        <w:t xml:space="preserve">again </w:t>
      </w:r>
      <w:r>
        <w:t xml:space="preserve">at 4 ºC. </w:t>
      </w:r>
      <w:r w:rsidR="00E90513">
        <w:t xml:space="preserve">The cover glass was again removed and the slides were immersed in a Couplin jar containing cell lysing solution (1.25 M NaCl, 1mM tetrasodium EDTA, 5 mM Tris, 0.01% sodium lauroyl sarcosine, 0.2% DMSO, and 0.3 M NaOH) for 10 minutes at room temperature. Slides were </w:t>
      </w:r>
      <w:r w:rsidR="00244FFC">
        <w:t>removed and</w:t>
      </w:r>
      <w:r w:rsidR="00E90513">
        <w:t xml:space="preserve"> placed in jars containing</w:t>
      </w:r>
      <w:r w:rsidR="00A85D83">
        <w:t xml:space="preserve"> CTAB solution (1 mg/mL c</w:t>
      </w:r>
      <w:r w:rsidR="00A85D83" w:rsidRPr="00A85D83">
        <w:t>etrimonium bromide</w:t>
      </w:r>
      <w:r w:rsidR="00A85D83">
        <w:t>, 40 mM Tris-base pH 10)</w:t>
      </w:r>
      <w:r w:rsidR="00244FFC">
        <w:t xml:space="preserve"> twice for 10 minutes at room temperature, then removed again and placed in jars containing </w:t>
      </w:r>
      <w:r w:rsidR="00E90513">
        <w:t>neutralizing solution (</w:t>
      </w:r>
      <w:r w:rsidR="00A85D83">
        <w:t>2</w:t>
      </w:r>
      <w:r w:rsidR="00E90513">
        <w:t xml:space="preserve"> mM Tris in </w:t>
      </w:r>
      <w:r w:rsidR="00A85D83">
        <w:t>75</w:t>
      </w:r>
      <w:r w:rsidR="00E90513">
        <w:t xml:space="preserve">% EtOH) </w:t>
      </w:r>
      <w:r w:rsidR="00244FFC">
        <w:t xml:space="preserve">three times </w:t>
      </w:r>
      <w:r w:rsidR="00E90513">
        <w:t xml:space="preserve">for 10 minutes at room temperature. </w:t>
      </w:r>
      <w:r w:rsidR="00244FFC">
        <w:t>After, slides were allowed to air dry. Prior to imaging, slides were stained with either 10 uM EB or 0.25 uM YOYO-1</w:t>
      </w:r>
      <w:r w:rsidR="00C01A57">
        <w:t>.</w:t>
      </w:r>
    </w:p>
    <w:p w14:paraId="3AF16EB0" w14:textId="60C2DC79" w:rsidR="000727A5" w:rsidRDefault="000727A5" w:rsidP="000727A5">
      <w:pPr>
        <w:pStyle w:val="Heading3"/>
      </w:pPr>
      <w:bookmarkStart w:id="31" w:name="_Toc374726657"/>
      <w:r>
        <w:t>2.3.4 Comet Assay</w:t>
      </w:r>
      <w:bookmarkEnd w:id="31"/>
      <w:r>
        <w:t xml:space="preserve"> </w:t>
      </w:r>
    </w:p>
    <w:p w14:paraId="4C93E4F1" w14:textId="272876A6" w:rsidR="00B722C0" w:rsidRPr="00B722C0" w:rsidRDefault="00B722C0" w:rsidP="00B722C0">
      <w:pPr>
        <w:ind w:firstLine="360"/>
      </w:pPr>
      <w:r>
        <w:t xml:space="preserve">The comet assay was performed as described by Krieg Jr. </w:t>
      </w:r>
      <w:r>
        <w:rPr>
          <w:i/>
        </w:rPr>
        <w:t>et al</w:t>
      </w:r>
      <w:r>
        <w:t xml:space="preserve">. [ar]. Briefly, </w:t>
      </w:r>
      <w:r w:rsidR="00065E64">
        <w:t>preparations of slides with MOLT-4 cells was completed exactly the same as previously described for the DDA. Prepared slides were immersed in pre-warmed lysing solution (1.25 M NaCl, 50 mM tetrasodium EDTA, 10 mM Tris-base pH 10, 0.5 mg/mL proteinase K (Amresco), 1 mg/mL reduced glutathione) and incubated at 37 ºC for 1 hour. The slides were then placed in an MGE 2222 electrophoretic unit (Ellard Instrumentation, Monroe, WA, USA) with 1 L alkaline solution (300 mM NaOH, 1 mM EDTA, 0.2% DMSO)</w:t>
      </w:r>
      <w:r w:rsidR="00C01A57">
        <w:t xml:space="preserve"> and allowed to equilibrate for 20 minutes at room temperature in low light conditions. Electrophoresis was commenced for 20 minutes at 18 V (0.6 V/cm), 450 mA. During electrophoresis, the solution in the unit was circulated at about 100 mL/min using a peristaltic pump. Slides were</w:t>
      </w:r>
      <w:r w:rsidR="00875DB0">
        <w:t xml:space="preserve"> then</w:t>
      </w:r>
      <w:r w:rsidR="00C01A57">
        <w:t xml:space="preserve"> immersed in CTA</w:t>
      </w:r>
      <w:r w:rsidR="00875DB0">
        <w:t xml:space="preserve">B solution twice and neutralizing solution thrice for 10 minutes each (same solutions as DDA). Slides were allowed to air dry before staining with 0.25 YOYO-1 dye for imaging. </w:t>
      </w:r>
    </w:p>
    <w:p w14:paraId="450DDC1B" w14:textId="523ED02D" w:rsidR="008B0772" w:rsidRDefault="00240536" w:rsidP="005C2F40">
      <w:pPr>
        <w:pStyle w:val="Heading2"/>
      </w:pPr>
      <w:bookmarkStart w:id="32" w:name="_Toc374726658"/>
      <w:r>
        <w:t xml:space="preserve">2.4 </w:t>
      </w:r>
      <w:r w:rsidR="008B0772">
        <w:t>Costs (1pg)</w:t>
      </w:r>
      <w:bookmarkEnd w:id="32"/>
    </w:p>
    <w:p w14:paraId="1A606451" w14:textId="74E3B538" w:rsidR="00305A1A" w:rsidRDefault="00305A1A" w:rsidP="00305A1A">
      <w:r>
        <w:t xml:space="preserve">The following table set the budget for materials required for my laboratory to undertake this project. Materials needed are to perform DDA, FHA, and comet assays on cell samples to </w:t>
      </w:r>
      <w:r>
        <w:lastRenderedPageBreak/>
        <w:t xml:space="preserve">capture and compare images. The total cost of all materials is approximately $1200. The cost of materials in the Ma Laboratory is not </w:t>
      </w:r>
      <w:r w:rsidR="00D92734">
        <w:t>calculated</w:t>
      </w:r>
      <w:r>
        <w:t>.</w:t>
      </w:r>
    </w:p>
    <w:p w14:paraId="6D622E9B" w14:textId="2DCF920E" w:rsidR="00D92734" w:rsidRDefault="00D92734" w:rsidP="00D92734">
      <w:pPr>
        <w:pStyle w:val="Caption"/>
        <w:keepNext/>
        <w:jc w:val="center"/>
      </w:pPr>
      <w:r w:rsidRPr="00D92734">
        <w:rPr>
          <w:b/>
        </w:rPr>
        <w:t xml:space="preserve">Table </w:t>
      </w:r>
      <w:r w:rsidRPr="00D92734">
        <w:rPr>
          <w:b/>
        </w:rPr>
        <w:fldChar w:fldCharType="begin"/>
      </w:r>
      <w:r w:rsidRPr="00D92734">
        <w:rPr>
          <w:b/>
        </w:rPr>
        <w:instrText xml:space="preserve"> SEQ Table \* ARABIC </w:instrText>
      </w:r>
      <w:r w:rsidRPr="00D92734">
        <w:rPr>
          <w:b/>
        </w:rPr>
        <w:fldChar w:fldCharType="separate"/>
      </w:r>
      <w:r w:rsidR="002C37E6">
        <w:rPr>
          <w:b/>
          <w:noProof/>
        </w:rPr>
        <w:t>1</w:t>
      </w:r>
      <w:r w:rsidRPr="00D92734">
        <w:rPr>
          <w:b/>
        </w:rPr>
        <w:fldChar w:fldCharType="end"/>
      </w:r>
      <w:r w:rsidRPr="00D92734">
        <w:rPr>
          <w:b/>
        </w:rPr>
        <w:t>.</w:t>
      </w:r>
      <w:r>
        <w:t xml:space="preserve"> Project Budget</w:t>
      </w:r>
    </w:p>
    <w:tbl>
      <w:tblPr>
        <w:tblW w:w="9285" w:type="dxa"/>
        <w:jc w:val="center"/>
        <w:tblLook w:val="04A0" w:firstRow="1" w:lastRow="0" w:firstColumn="1" w:lastColumn="0" w:noHBand="0" w:noVBand="1"/>
      </w:tblPr>
      <w:tblGrid>
        <w:gridCol w:w="2525"/>
        <w:gridCol w:w="1810"/>
        <w:gridCol w:w="735"/>
        <w:gridCol w:w="737"/>
        <w:gridCol w:w="915"/>
        <w:gridCol w:w="828"/>
        <w:gridCol w:w="950"/>
        <w:gridCol w:w="785"/>
      </w:tblGrid>
      <w:tr w:rsidR="00305A1A" w:rsidRPr="00305A1A" w14:paraId="2DB459B4" w14:textId="77777777" w:rsidTr="00D92734">
        <w:trPr>
          <w:trHeight w:val="288"/>
          <w:jc w:val="center"/>
        </w:trPr>
        <w:tc>
          <w:tcPr>
            <w:tcW w:w="2525" w:type="dxa"/>
            <w:tcBorders>
              <w:top w:val="single" w:sz="4" w:space="0" w:color="auto"/>
              <w:bottom w:val="single" w:sz="4" w:space="0" w:color="auto"/>
            </w:tcBorders>
            <w:shd w:val="clear" w:color="auto" w:fill="auto"/>
            <w:noWrap/>
            <w:vAlign w:val="bottom"/>
            <w:hideMark/>
          </w:tcPr>
          <w:p w14:paraId="2BCEBD5C" w14:textId="77777777" w:rsidR="00305A1A" w:rsidRPr="00305A1A" w:rsidRDefault="00305A1A" w:rsidP="00D92734">
            <w:pPr>
              <w:spacing w:line="276" w:lineRule="auto"/>
              <w:jc w:val="center"/>
              <w:rPr>
                <w:rFonts w:asciiTheme="minorHAnsi" w:eastAsia="Times New Roman" w:hAnsiTheme="minorHAnsi" w:cs="Times New Roman"/>
                <w:b/>
                <w:bCs/>
                <w:color w:val="000000"/>
                <w:sz w:val="20"/>
                <w:szCs w:val="20"/>
              </w:rPr>
            </w:pPr>
            <w:r w:rsidRPr="00305A1A">
              <w:rPr>
                <w:rFonts w:asciiTheme="minorHAnsi" w:eastAsia="Times New Roman" w:hAnsiTheme="minorHAnsi" w:cs="Times New Roman"/>
                <w:b/>
                <w:bCs/>
                <w:color w:val="000000"/>
                <w:sz w:val="20"/>
                <w:szCs w:val="20"/>
              </w:rPr>
              <w:t>Item</w:t>
            </w:r>
          </w:p>
        </w:tc>
        <w:tc>
          <w:tcPr>
            <w:tcW w:w="1810" w:type="dxa"/>
            <w:tcBorders>
              <w:top w:val="single" w:sz="4" w:space="0" w:color="auto"/>
              <w:left w:val="nil"/>
              <w:bottom w:val="single" w:sz="4" w:space="0" w:color="auto"/>
            </w:tcBorders>
            <w:shd w:val="clear" w:color="auto" w:fill="auto"/>
            <w:noWrap/>
            <w:vAlign w:val="bottom"/>
            <w:hideMark/>
          </w:tcPr>
          <w:p w14:paraId="35434A2A" w14:textId="77777777" w:rsidR="00305A1A" w:rsidRPr="00305A1A" w:rsidRDefault="00305A1A" w:rsidP="00D92734">
            <w:pPr>
              <w:spacing w:line="276" w:lineRule="auto"/>
              <w:jc w:val="center"/>
              <w:rPr>
                <w:rFonts w:asciiTheme="minorHAnsi" w:eastAsia="Times New Roman" w:hAnsiTheme="minorHAnsi" w:cs="Times New Roman"/>
                <w:b/>
                <w:bCs/>
                <w:color w:val="000000"/>
                <w:sz w:val="20"/>
                <w:szCs w:val="20"/>
              </w:rPr>
            </w:pPr>
            <w:r w:rsidRPr="00305A1A">
              <w:rPr>
                <w:rFonts w:asciiTheme="minorHAnsi" w:eastAsia="Times New Roman" w:hAnsiTheme="minorHAnsi" w:cs="Times New Roman"/>
                <w:b/>
                <w:bCs/>
                <w:color w:val="000000"/>
                <w:sz w:val="20"/>
                <w:szCs w:val="20"/>
              </w:rPr>
              <w:t>Manufacturer</w:t>
            </w:r>
          </w:p>
        </w:tc>
        <w:tc>
          <w:tcPr>
            <w:tcW w:w="735" w:type="dxa"/>
            <w:tcBorders>
              <w:top w:val="single" w:sz="4" w:space="0" w:color="auto"/>
              <w:left w:val="nil"/>
              <w:bottom w:val="single" w:sz="4" w:space="0" w:color="auto"/>
              <w:right w:val="nil"/>
            </w:tcBorders>
            <w:shd w:val="clear" w:color="auto" w:fill="auto"/>
            <w:noWrap/>
            <w:vAlign w:val="bottom"/>
            <w:hideMark/>
          </w:tcPr>
          <w:p w14:paraId="7180FBA1" w14:textId="77777777" w:rsidR="00305A1A" w:rsidRPr="00305A1A" w:rsidRDefault="00305A1A" w:rsidP="00D92734">
            <w:pPr>
              <w:spacing w:line="276" w:lineRule="auto"/>
              <w:jc w:val="center"/>
              <w:rPr>
                <w:rFonts w:asciiTheme="minorHAnsi" w:eastAsia="Times New Roman" w:hAnsiTheme="minorHAnsi" w:cs="Times New Roman"/>
                <w:b/>
                <w:bCs/>
                <w:color w:val="000000"/>
                <w:sz w:val="20"/>
                <w:szCs w:val="20"/>
              </w:rPr>
            </w:pPr>
            <w:r w:rsidRPr="00305A1A">
              <w:rPr>
                <w:rFonts w:asciiTheme="minorHAnsi" w:eastAsia="Times New Roman" w:hAnsiTheme="minorHAnsi" w:cs="Times New Roman"/>
                <w:b/>
                <w:bCs/>
                <w:color w:val="000000"/>
                <w:sz w:val="20"/>
                <w:szCs w:val="20"/>
              </w:rPr>
              <w:t>Item</w:t>
            </w:r>
          </w:p>
        </w:tc>
        <w:tc>
          <w:tcPr>
            <w:tcW w:w="737" w:type="dxa"/>
            <w:tcBorders>
              <w:top w:val="single" w:sz="4" w:space="0" w:color="auto"/>
              <w:left w:val="nil"/>
              <w:bottom w:val="single" w:sz="4" w:space="0" w:color="auto"/>
              <w:right w:val="nil"/>
            </w:tcBorders>
            <w:shd w:val="clear" w:color="auto" w:fill="auto"/>
            <w:noWrap/>
            <w:vAlign w:val="bottom"/>
            <w:hideMark/>
          </w:tcPr>
          <w:p w14:paraId="7C424F8A" w14:textId="77777777" w:rsidR="00305A1A" w:rsidRPr="00305A1A" w:rsidRDefault="00305A1A" w:rsidP="00D92734">
            <w:pPr>
              <w:spacing w:line="276" w:lineRule="auto"/>
              <w:jc w:val="center"/>
              <w:rPr>
                <w:rFonts w:asciiTheme="minorHAnsi" w:eastAsia="Times New Roman" w:hAnsiTheme="minorHAnsi" w:cs="Times New Roman"/>
                <w:b/>
                <w:bCs/>
                <w:color w:val="000000"/>
                <w:sz w:val="20"/>
                <w:szCs w:val="20"/>
              </w:rPr>
            </w:pPr>
            <w:r w:rsidRPr="00305A1A">
              <w:rPr>
                <w:rFonts w:asciiTheme="minorHAnsi" w:eastAsia="Times New Roman" w:hAnsiTheme="minorHAnsi" w:cs="Times New Roman"/>
                <w:b/>
                <w:bCs/>
                <w:color w:val="000000"/>
                <w:sz w:val="20"/>
                <w:szCs w:val="20"/>
              </w:rPr>
              <w:t>Pieces</w:t>
            </w:r>
          </w:p>
        </w:tc>
        <w:tc>
          <w:tcPr>
            <w:tcW w:w="915" w:type="dxa"/>
            <w:tcBorders>
              <w:top w:val="single" w:sz="4" w:space="0" w:color="auto"/>
              <w:left w:val="nil"/>
              <w:bottom w:val="single" w:sz="4" w:space="0" w:color="auto"/>
            </w:tcBorders>
            <w:shd w:val="clear" w:color="auto" w:fill="auto"/>
            <w:noWrap/>
            <w:vAlign w:val="bottom"/>
            <w:hideMark/>
          </w:tcPr>
          <w:p w14:paraId="16F24B4F" w14:textId="77777777" w:rsidR="00305A1A" w:rsidRPr="00305A1A" w:rsidRDefault="00305A1A" w:rsidP="00D92734">
            <w:pPr>
              <w:spacing w:line="276" w:lineRule="auto"/>
              <w:jc w:val="center"/>
              <w:rPr>
                <w:rFonts w:asciiTheme="minorHAnsi" w:eastAsia="Times New Roman" w:hAnsiTheme="minorHAnsi" w:cs="Times New Roman"/>
                <w:b/>
                <w:bCs/>
                <w:color w:val="000000"/>
                <w:sz w:val="20"/>
                <w:szCs w:val="20"/>
              </w:rPr>
            </w:pPr>
            <w:r w:rsidRPr="00305A1A">
              <w:rPr>
                <w:rFonts w:asciiTheme="minorHAnsi" w:eastAsia="Times New Roman" w:hAnsiTheme="minorHAnsi" w:cs="Times New Roman"/>
                <w:b/>
                <w:bCs/>
                <w:color w:val="000000"/>
                <w:sz w:val="20"/>
                <w:szCs w:val="20"/>
              </w:rPr>
              <w:t>Units</w:t>
            </w:r>
          </w:p>
        </w:tc>
        <w:tc>
          <w:tcPr>
            <w:tcW w:w="828" w:type="dxa"/>
            <w:tcBorders>
              <w:top w:val="single" w:sz="4" w:space="0" w:color="auto"/>
              <w:left w:val="nil"/>
              <w:bottom w:val="single" w:sz="4" w:space="0" w:color="auto"/>
              <w:right w:val="nil"/>
            </w:tcBorders>
            <w:shd w:val="clear" w:color="auto" w:fill="auto"/>
            <w:noWrap/>
            <w:vAlign w:val="bottom"/>
            <w:hideMark/>
          </w:tcPr>
          <w:p w14:paraId="683FD802" w14:textId="77777777" w:rsidR="00305A1A" w:rsidRPr="00305A1A" w:rsidRDefault="00305A1A" w:rsidP="00D92734">
            <w:pPr>
              <w:spacing w:line="276" w:lineRule="auto"/>
              <w:jc w:val="center"/>
              <w:rPr>
                <w:rFonts w:asciiTheme="minorHAnsi" w:eastAsia="Times New Roman" w:hAnsiTheme="minorHAnsi" w:cs="Times New Roman"/>
                <w:b/>
                <w:bCs/>
                <w:color w:val="000000"/>
                <w:sz w:val="20"/>
                <w:szCs w:val="20"/>
              </w:rPr>
            </w:pPr>
            <w:r w:rsidRPr="00305A1A">
              <w:rPr>
                <w:rFonts w:asciiTheme="minorHAnsi" w:eastAsia="Times New Roman" w:hAnsiTheme="minorHAnsi" w:cs="Times New Roman"/>
                <w:b/>
                <w:bCs/>
                <w:color w:val="000000"/>
                <w:sz w:val="20"/>
                <w:szCs w:val="20"/>
              </w:rPr>
              <w:t>Price</w:t>
            </w:r>
          </w:p>
        </w:tc>
        <w:tc>
          <w:tcPr>
            <w:tcW w:w="950" w:type="dxa"/>
            <w:tcBorders>
              <w:top w:val="single" w:sz="4" w:space="0" w:color="auto"/>
              <w:left w:val="nil"/>
              <w:bottom w:val="single" w:sz="4" w:space="0" w:color="auto"/>
              <w:right w:val="nil"/>
            </w:tcBorders>
            <w:shd w:val="clear" w:color="auto" w:fill="auto"/>
            <w:noWrap/>
            <w:vAlign w:val="bottom"/>
            <w:hideMark/>
          </w:tcPr>
          <w:p w14:paraId="744EBB69" w14:textId="77777777" w:rsidR="00305A1A" w:rsidRPr="00305A1A" w:rsidRDefault="00305A1A" w:rsidP="00D92734">
            <w:pPr>
              <w:spacing w:line="276" w:lineRule="auto"/>
              <w:jc w:val="center"/>
              <w:rPr>
                <w:rFonts w:asciiTheme="minorHAnsi" w:eastAsia="Times New Roman" w:hAnsiTheme="minorHAnsi" w:cs="Times New Roman"/>
                <w:b/>
                <w:bCs/>
                <w:color w:val="000000"/>
                <w:sz w:val="20"/>
                <w:szCs w:val="20"/>
              </w:rPr>
            </w:pPr>
            <w:r w:rsidRPr="00305A1A">
              <w:rPr>
                <w:rFonts w:asciiTheme="minorHAnsi" w:eastAsia="Times New Roman" w:hAnsiTheme="minorHAnsi" w:cs="Times New Roman"/>
                <w:b/>
                <w:bCs/>
                <w:color w:val="000000"/>
                <w:sz w:val="20"/>
                <w:szCs w:val="20"/>
              </w:rPr>
              <w:t>Quantity</w:t>
            </w:r>
          </w:p>
        </w:tc>
        <w:tc>
          <w:tcPr>
            <w:tcW w:w="785" w:type="dxa"/>
            <w:tcBorders>
              <w:top w:val="single" w:sz="4" w:space="0" w:color="auto"/>
              <w:left w:val="nil"/>
              <w:bottom w:val="single" w:sz="4" w:space="0" w:color="auto"/>
            </w:tcBorders>
            <w:shd w:val="clear" w:color="auto" w:fill="auto"/>
            <w:noWrap/>
            <w:vAlign w:val="bottom"/>
            <w:hideMark/>
          </w:tcPr>
          <w:p w14:paraId="0B78A090" w14:textId="77777777" w:rsidR="00305A1A" w:rsidRPr="00305A1A" w:rsidRDefault="00305A1A" w:rsidP="00D92734">
            <w:pPr>
              <w:spacing w:line="276" w:lineRule="auto"/>
              <w:jc w:val="center"/>
              <w:rPr>
                <w:rFonts w:asciiTheme="minorHAnsi" w:eastAsia="Times New Roman" w:hAnsiTheme="minorHAnsi" w:cs="Times New Roman"/>
                <w:b/>
                <w:bCs/>
                <w:color w:val="000000"/>
                <w:sz w:val="20"/>
                <w:szCs w:val="20"/>
              </w:rPr>
            </w:pPr>
            <w:r w:rsidRPr="00305A1A">
              <w:rPr>
                <w:rFonts w:asciiTheme="minorHAnsi" w:eastAsia="Times New Roman" w:hAnsiTheme="minorHAnsi" w:cs="Times New Roman"/>
                <w:b/>
                <w:bCs/>
                <w:color w:val="000000"/>
                <w:sz w:val="20"/>
                <w:szCs w:val="20"/>
              </w:rPr>
              <w:t>Total</w:t>
            </w:r>
          </w:p>
        </w:tc>
      </w:tr>
      <w:tr w:rsidR="00305A1A" w:rsidRPr="00305A1A" w14:paraId="0CF9D95E" w14:textId="77777777" w:rsidTr="00D92734">
        <w:trPr>
          <w:trHeight w:val="288"/>
          <w:jc w:val="center"/>
        </w:trPr>
        <w:tc>
          <w:tcPr>
            <w:tcW w:w="2525" w:type="dxa"/>
            <w:tcBorders>
              <w:top w:val="nil"/>
              <w:bottom w:val="nil"/>
            </w:tcBorders>
            <w:shd w:val="clear" w:color="auto" w:fill="auto"/>
            <w:noWrap/>
            <w:vAlign w:val="bottom"/>
            <w:hideMark/>
          </w:tcPr>
          <w:p w14:paraId="7AE21A5D" w14:textId="77777777" w:rsidR="00305A1A" w:rsidRPr="00305A1A" w:rsidRDefault="00305A1A" w:rsidP="00D92734">
            <w:pPr>
              <w:spacing w:line="276" w:lineRule="auto"/>
              <w:jc w:val="left"/>
              <w:rPr>
                <w:rFonts w:asciiTheme="minorHAnsi" w:eastAsia="Times New Roman" w:hAnsiTheme="minorHAnsi" w:cs="Times New Roman"/>
                <w:color w:val="000000"/>
                <w:sz w:val="20"/>
                <w:szCs w:val="20"/>
              </w:rPr>
            </w:pPr>
            <w:r w:rsidRPr="00305A1A">
              <w:rPr>
                <w:rFonts w:asciiTheme="minorHAnsi" w:eastAsia="Times New Roman" w:hAnsiTheme="minorHAnsi" w:cs="Times New Roman"/>
                <w:color w:val="000000"/>
                <w:sz w:val="20"/>
                <w:szCs w:val="20"/>
              </w:rPr>
              <w:t>Frosted slides</w:t>
            </w:r>
          </w:p>
        </w:tc>
        <w:tc>
          <w:tcPr>
            <w:tcW w:w="1810" w:type="dxa"/>
            <w:tcBorders>
              <w:top w:val="nil"/>
              <w:left w:val="nil"/>
              <w:bottom w:val="nil"/>
            </w:tcBorders>
            <w:shd w:val="clear" w:color="auto" w:fill="auto"/>
            <w:noWrap/>
            <w:vAlign w:val="bottom"/>
            <w:hideMark/>
          </w:tcPr>
          <w:p w14:paraId="4F1A6908" w14:textId="77777777" w:rsidR="00305A1A" w:rsidRPr="00305A1A" w:rsidRDefault="00305A1A" w:rsidP="00D92734">
            <w:pPr>
              <w:spacing w:line="276" w:lineRule="auto"/>
              <w:jc w:val="center"/>
              <w:rPr>
                <w:rFonts w:asciiTheme="minorHAnsi" w:eastAsia="Times New Roman" w:hAnsiTheme="minorHAnsi" w:cs="Times New Roman"/>
                <w:color w:val="000000"/>
                <w:sz w:val="20"/>
                <w:szCs w:val="20"/>
              </w:rPr>
            </w:pPr>
            <w:r w:rsidRPr="00305A1A">
              <w:rPr>
                <w:rFonts w:asciiTheme="minorHAnsi" w:eastAsia="Times New Roman" w:hAnsiTheme="minorHAnsi" w:cs="Times New Roman"/>
                <w:color w:val="000000"/>
                <w:sz w:val="20"/>
                <w:szCs w:val="20"/>
              </w:rPr>
              <w:t>Mac &amp; Sons (MGE)</w:t>
            </w:r>
          </w:p>
        </w:tc>
        <w:tc>
          <w:tcPr>
            <w:tcW w:w="735" w:type="dxa"/>
            <w:tcBorders>
              <w:top w:val="nil"/>
              <w:left w:val="nil"/>
              <w:bottom w:val="nil"/>
              <w:right w:val="nil"/>
            </w:tcBorders>
            <w:shd w:val="clear" w:color="auto" w:fill="auto"/>
            <w:noWrap/>
            <w:vAlign w:val="bottom"/>
            <w:hideMark/>
          </w:tcPr>
          <w:p w14:paraId="433C2C80" w14:textId="77777777" w:rsidR="00305A1A" w:rsidRPr="00305A1A" w:rsidRDefault="00305A1A" w:rsidP="00D92734">
            <w:pPr>
              <w:spacing w:line="276" w:lineRule="auto"/>
              <w:jc w:val="center"/>
              <w:rPr>
                <w:rFonts w:asciiTheme="minorHAnsi" w:eastAsia="Times New Roman" w:hAnsiTheme="minorHAnsi" w:cs="Times New Roman"/>
                <w:color w:val="000000"/>
                <w:sz w:val="20"/>
                <w:szCs w:val="20"/>
              </w:rPr>
            </w:pPr>
            <w:r w:rsidRPr="00305A1A">
              <w:rPr>
                <w:rFonts w:asciiTheme="minorHAnsi" w:eastAsia="Times New Roman" w:hAnsiTheme="minorHAnsi" w:cs="Times New Roman"/>
                <w:color w:val="000000"/>
                <w:sz w:val="20"/>
                <w:szCs w:val="20"/>
              </w:rPr>
              <w:t>Box</w:t>
            </w:r>
          </w:p>
        </w:tc>
        <w:tc>
          <w:tcPr>
            <w:tcW w:w="737" w:type="dxa"/>
            <w:tcBorders>
              <w:top w:val="nil"/>
              <w:left w:val="nil"/>
              <w:bottom w:val="nil"/>
              <w:right w:val="nil"/>
            </w:tcBorders>
            <w:shd w:val="clear" w:color="auto" w:fill="auto"/>
            <w:noWrap/>
            <w:vAlign w:val="bottom"/>
            <w:hideMark/>
          </w:tcPr>
          <w:p w14:paraId="7684071C" w14:textId="77777777" w:rsidR="00305A1A" w:rsidRPr="00305A1A" w:rsidRDefault="00305A1A" w:rsidP="00D92734">
            <w:pPr>
              <w:spacing w:line="276" w:lineRule="auto"/>
              <w:jc w:val="center"/>
              <w:rPr>
                <w:rFonts w:asciiTheme="minorHAnsi" w:eastAsia="Times New Roman" w:hAnsiTheme="minorHAnsi" w:cs="Times New Roman"/>
                <w:color w:val="000000"/>
                <w:sz w:val="20"/>
                <w:szCs w:val="20"/>
              </w:rPr>
            </w:pPr>
            <w:r w:rsidRPr="00305A1A">
              <w:rPr>
                <w:rFonts w:asciiTheme="minorHAnsi" w:eastAsia="Times New Roman" w:hAnsiTheme="minorHAnsi" w:cs="Times New Roman"/>
                <w:color w:val="000000"/>
                <w:sz w:val="20"/>
                <w:szCs w:val="20"/>
              </w:rPr>
              <w:t>72</w:t>
            </w:r>
          </w:p>
        </w:tc>
        <w:tc>
          <w:tcPr>
            <w:tcW w:w="915" w:type="dxa"/>
            <w:tcBorders>
              <w:top w:val="nil"/>
              <w:left w:val="nil"/>
              <w:bottom w:val="nil"/>
            </w:tcBorders>
            <w:shd w:val="clear" w:color="auto" w:fill="auto"/>
            <w:noWrap/>
            <w:vAlign w:val="bottom"/>
            <w:hideMark/>
          </w:tcPr>
          <w:p w14:paraId="4211AA7E" w14:textId="77777777" w:rsidR="00305A1A" w:rsidRPr="00305A1A" w:rsidRDefault="00305A1A" w:rsidP="00D92734">
            <w:pPr>
              <w:spacing w:line="276" w:lineRule="auto"/>
              <w:jc w:val="center"/>
              <w:rPr>
                <w:rFonts w:asciiTheme="minorHAnsi" w:eastAsia="Times New Roman" w:hAnsiTheme="minorHAnsi" w:cs="Times New Roman"/>
                <w:color w:val="000000"/>
                <w:sz w:val="20"/>
                <w:szCs w:val="20"/>
              </w:rPr>
            </w:pPr>
            <w:r w:rsidRPr="00305A1A">
              <w:rPr>
                <w:rFonts w:asciiTheme="minorHAnsi" w:eastAsia="Times New Roman" w:hAnsiTheme="minorHAnsi" w:cs="Times New Roman"/>
                <w:color w:val="000000"/>
                <w:sz w:val="20"/>
                <w:szCs w:val="20"/>
              </w:rPr>
              <w:t>slides</w:t>
            </w:r>
          </w:p>
        </w:tc>
        <w:tc>
          <w:tcPr>
            <w:tcW w:w="828" w:type="dxa"/>
            <w:tcBorders>
              <w:top w:val="nil"/>
              <w:left w:val="nil"/>
              <w:bottom w:val="nil"/>
              <w:right w:val="nil"/>
            </w:tcBorders>
            <w:shd w:val="clear" w:color="auto" w:fill="auto"/>
            <w:noWrap/>
            <w:vAlign w:val="bottom"/>
            <w:hideMark/>
          </w:tcPr>
          <w:p w14:paraId="3AC67E36" w14:textId="77777777" w:rsidR="00305A1A" w:rsidRPr="00305A1A" w:rsidRDefault="00305A1A" w:rsidP="00D92734">
            <w:pPr>
              <w:spacing w:line="276" w:lineRule="auto"/>
              <w:jc w:val="center"/>
              <w:rPr>
                <w:rFonts w:asciiTheme="minorHAnsi" w:eastAsia="Times New Roman" w:hAnsiTheme="minorHAnsi" w:cs="Times New Roman"/>
                <w:color w:val="000000"/>
                <w:sz w:val="20"/>
                <w:szCs w:val="20"/>
              </w:rPr>
            </w:pPr>
            <w:r w:rsidRPr="00305A1A">
              <w:rPr>
                <w:rFonts w:asciiTheme="minorHAnsi" w:eastAsia="Times New Roman" w:hAnsiTheme="minorHAnsi" w:cs="Times New Roman"/>
                <w:color w:val="000000"/>
                <w:sz w:val="20"/>
                <w:szCs w:val="20"/>
              </w:rPr>
              <w:t>45</w:t>
            </w:r>
          </w:p>
        </w:tc>
        <w:tc>
          <w:tcPr>
            <w:tcW w:w="950" w:type="dxa"/>
            <w:tcBorders>
              <w:top w:val="nil"/>
              <w:left w:val="nil"/>
              <w:bottom w:val="nil"/>
              <w:right w:val="nil"/>
            </w:tcBorders>
            <w:shd w:val="clear" w:color="auto" w:fill="auto"/>
            <w:noWrap/>
            <w:vAlign w:val="bottom"/>
            <w:hideMark/>
          </w:tcPr>
          <w:p w14:paraId="6BE4C0AC" w14:textId="77777777" w:rsidR="00305A1A" w:rsidRPr="00305A1A" w:rsidRDefault="00305A1A" w:rsidP="00D92734">
            <w:pPr>
              <w:spacing w:line="276" w:lineRule="auto"/>
              <w:jc w:val="center"/>
              <w:rPr>
                <w:rFonts w:asciiTheme="minorHAnsi" w:eastAsia="Times New Roman" w:hAnsiTheme="minorHAnsi" w:cs="Times New Roman"/>
                <w:color w:val="000000"/>
                <w:sz w:val="20"/>
                <w:szCs w:val="20"/>
              </w:rPr>
            </w:pPr>
            <w:r w:rsidRPr="00305A1A">
              <w:rPr>
                <w:rFonts w:asciiTheme="minorHAnsi" w:eastAsia="Times New Roman" w:hAnsiTheme="minorHAnsi" w:cs="Times New Roman"/>
                <w:color w:val="000000"/>
                <w:sz w:val="20"/>
                <w:szCs w:val="20"/>
              </w:rPr>
              <w:t>3</w:t>
            </w:r>
          </w:p>
        </w:tc>
        <w:tc>
          <w:tcPr>
            <w:tcW w:w="785" w:type="dxa"/>
            <w:tcBorders>
              <w:top w:val="nil"/>
              <w:left w:val="nil"/>
              <w:bottom w:val="nil"/>
            </w:tcBorders>
            <w:shd w:val="clear" w:color="auto" w:fill="auto"/>
            <w:noWrap/>
            <w:vAlign w:val="bottom"/>
            <w:hideMark/>
          </w:tcPr>
          <w:p w14:paraId="41C06545" w14:textId="77777777" w:rsidR="00305A1A" w:rsidRPr="00305A1A" w:rsidRDefault="00305A1A" w:rsidP="00D92734">
            <w:pPr>
              <w:spacing w:line="276" w:lineRule="auto"/>
              <w:jc w:val="center"/>
              <w:rPr>
                <w:rFonts w:asciiTheme="minorHAnsi" w:eastAsia="Times New Roman" w:hAnsiTheme="minorHAnsi" w:cs="Times New Roman"/>
                <w:color w:val="000000"/>
                <w:sz w:val="20"/>
                <w:szCs w:val="20"/>
              </w:rPr>
            </w:pPr>
            <w:r w:rsidRPr="00305A1A">
              <w:rPr>
                <w:rFonts w:asciiTheme="minorHAnsi" w:eastAsia="Times New Roman" w:hAnsiTheme="minorHAnsi" w:cs="Times New Roman"/>
                <w:color w:val="000000"/>
                <w:sz w:val="20"/>
                <w:szCs w:val="20"/>
              </w:rPr>
              <w:t>135</w:t>
            </w:r>
          </w:p>
        </w:tc>
      </w:tr>
      <w:tr w:rsidR="00305A1A" w:rsidRPr="00305A1A" w14:paraId="4626DA93" w14:textId="77777777" w:rsidTr="00D92734">
        <w:trPr>
          <w:trHeight w:val="288"/>
          <w:jc w:val="center"/>
        </w:trPr>
        <w:tc>
          <w:tcPr>
            <w:tcW w:w="2525" w:type="dxa"/>
            <w:tcBorders>
              <w:top w:val="nil"/>
              <w:bottom w:val="nil"/>
            </w:tcBorders>
            <w:shd w:val="clear" w:color="auto" w:fill="auto"/>
            <w:noWrap/>
            <w:vAlign w:val="bottom"/>
            <w:hideMark/>
          </w:tcPr>
          <w:p w14:paraId="6814A1B2" w14:textId="77777777" w:rsidR="00305A1A" w:rsidRPr="00305A1A" w:rsidRDefault="00305A1A" w:rsidP="00D92734">
            <w:pPr>
              <w:spacing w:line="276" w:lineRule="auto"/>
              <w:jc w:val="left"/>
              <w:rPr>
                <w:rFonts w:asciiTheme="minorHAnsi" w:eastAsia="Times New Roman" w:hAnsiTheme="minorHAnsi" w:cs="Times New Roman"/>
                <w:color w:val="000000"/>
                <w:sz w:val="20"/>
                <w:szCs w:val="20"/>
              </w:rPr>
            </w:pPr>
            <w:r w:rsidRPr="00305A1A">
              <w:rPr>
                <w:rFonts w:asciiTheme="minorHAnsi" w:eastAsia="Times New Roman" w:hAnsiTheme="minorHAnsi" w:cs="Times New Roman"/>
                <w:color w:val="000000"/>
                <w:sz w:val="20"/>
                <w:szCs w:val="20"/>
              </w:rPr>
              <w:t>Cover glasses</w:t>
            </w:r>
          </w:p>
        </w:tc>
        <w:tc>
          <w:tcPr>
            <w:tcW w:w="1810" w:type="dxa"/>
            <w:tcBorders>
              <w:top w:val="nil"/>
              <w:left w:val="nil"/>
              <w:bottom w:val="nil"/>
            </w:tcBorders>
            <w:shd w:val="clear" w:color="auto" w:fill="auto"/>
            <w:noWrap/>
            <w:vAlign w:val="bottom"/>
            <w:hideMark/>
          </w:tcPr>
          <w:p w14:paraId="7A8C0C7E" w14:textId="77777777" w:rsidR="00305A1A" w:rsidRPr="00305A1A" w:rsidRDefault="00305A1A" w:rsidP="00D92734">
            <w:pPr>
              <w:spacing w:line="276" w:lineRule="auto"/>
              <w:jc w:val="center"/>
              <w:rPr>
                <w:rFonts w:asciiTheme="minorHAnsi" w:eastAsia="Times New Roman" w:hAnsiTheme="minorHAnsi" w:cs="Times New Roman"/>
                <w:color w:val="000000"/>
                <w:sz w:val="20"/>
                <w:szCs w:val="20"/>
              </w:rPr>
            </w:pPr>
            <w:r w:rsidRPr="00305A1A">
              <w:rPr>
                <w:rFonts w:asciiTheme="minorHAnsi" w:eastAsia="Times New Roman" w:hAnsiTheme="minorHAnsi" w:cs="Times New Roman"/>
                <w:color w:val="000000"/>
                <w:sz w:val="20"/>
                <w:szCs w:val="20"/>
              </w:rPr>
              <w:t>Corning</w:t>
            </w:r>
          </w:p>
        </w:tc>
        <w:tc>
          <w:tcPr>
            <w:tcW w:w="735" w:type="dxa"/>
            <w:tcBorders>
              <w:top w:val="nil"/>
              <w:left w:val="nil"/>
              <w:bottom w:val="nil"/>
              <w:right w:val="nil"/>
            </w:tcBorders>
            <w:shd w:val="clear" w:color="auto" w:fill="auto"/>
            <w:noWrap/>
            <w:vAlign w:val="bottom"/>
            <w:hideMark/>
          </w:tcPr>
          <w:p w14:paraId="69C82E04" w14:textId="77777777" w:rsidR="00305A1A" w:rsidRPr="00305A1A" w:rsidRDefault="00305A1A" w:rsidP="00D92734">
            <w:pPr>
              <w:spacing w:line="276" w:lineRule="auto"/>
              <w:jc w:val="center"/>
              <w:rPr>
                <w:rFonts w:asciiTheme="minorHAnsi" w:eastAsia="Times New Roman" w:hAnsiTheme="minorHAnsi" w:cs="Times New Roman"/>
                <w:color w:val="000000"/>
                <w:sz w:val="20"/>
                <w:szCs w:val="20"/>
              </w:rPr>
            </w:pPr>
            <w:r w:rsidRPr="00305A1A">
              <w:rPr>
                <w:rFonts w:asciiTheme="minorHAnsi" w:eastAsia="Times New Roman" w:hAnsiTheme="minorHAnsi" w:cs="Times New Roman"/>
                <w:color w:val="000000"/>
                <w:sz w:val="20"/>
                <w:szCs w:val="20"/>
              </w:rPr>
              <w:t>Pack</w:t>
            </w:r>
          </w:p>
        </w:tc>
        <w:tc>
          <w:tcPr>
            <w:tcW w:w="737" w:type="dxa"/>
            <w:tcBorders>
              <w:top w:val="nil"/>
              <w:left w:val="nil"/>
              <w:bottom w:val="nil"/>
              <w:right w:val="nil"/>
            </w:tcBorders>
            <w:shd w:val="clear" w:color="auto" w:fill="auto"/>
            <w:noWrap/>
            <w:vAlign w:val="bottom"/>
            <w:hideMark/>
          </w:tcPr>
          <w:p w14:paraId="3F9A2D30" w14:textId="77777777" w:rsidR="00305A1A" w:rsidRPr="00305A1A" w:rsidRDefault="00305A1A" w:rsidP="00D92734">
            <w:pPr>
              <w:spacing w:line="276" w:lineRule="auto"/>
              <w:jc w:val="center"/>
              <w:rPr>
                <w:rFonts w:asciiTheme="minorHAnsi" w:eastAsia="Times New Roman" w:hAnsiTheme="minorHAnsi" w:cs="Times New Roman"/>
                <w:color w:val="000000"/>
                <w:sz w:val="20"/>
                <w:szCs w:val="20"/>
              </w:rPr>
            </w:pPr>
            <w:r w:rsidRPr="00305A1A">
              <w:rPr>
                <w:rFonts w:asciiTheme="minorHAnsi" w:eastAsia="Times New Roman" w:hAnsiTheme="minorHAnsi" w:cs="Times New Roman"/>
                <w:color w:val="000000"/>
                <w:sz w:val="20"/>
                <w:szCs w:val="20"/>
              </w:rPr>
              <w:t>100</w:t>
            </w:r>
          </w:p>
        </w:tc>
        <w:tc>
          <w:tcPr>
            <w:tcW w:w="915" w:type="dxa"/>
            <w:tcBorders>
              <w:top w:val="nil"/>
              <w:left w:val="nil"/>
              <w:bottom w:val="nil"/>
            </w:tcBorders>
            <w:shd w:val="clear" w:color="auto" w:fill="auto"/>
            <w:noWrap/>
            <w:vAlign w:val="bottom"/>
            <w:hideMark/>
          </w:tcPr>
          <w:p w14:paraId="18C46D32" w14:textId="77777777" w:rsidR="00305A1A" w:rsidRPr="00305A1A" w:rsidRDefault="00305A1A" w:rsidP="00D92734">
            <w:pPr>
              <w:spacing w:line="276" w:lineRule="auto"/>
              <w:jc w:val="center"/>
              <w:rPr>
                <w:rFonts w:asciiTheme="minorHAnsi" w:eastAsia="Times New Roman" w:hAnsiTheme="minorHAnsi" w:cs="Times New Roman"/>
                <w:color w:val="000000"/>
                <w:sz w:val="20"/>
                <w:szCs w:val="20"/>
              </w:rPr>
            </w:pPr>
            <w:r w:rsidRPr="00305A1A">
              <w:rPr>
                <w:rFonts w:asciiTheme="minorHAnsi" w:eastAsia="Times New Roman" w:hAnsiTheme="minorHAnsi" w:cs="Times New Roman"/>
                <w:color w:val="000000"/>
                <w:sz w:val="20"/>
                <w:szCs w:val="20"/>
              </w:rPr>
              <w:t>glasses</w:t>
            </w:r>
          </w:p>
        </w:tc>
        <w:tc>
          <w:tcPr>
            <w:tcW w:w="828" w:type="dxa"/>
            <w:tcBorders>
              <w:top w:val="nil"/>
              <w:left w:val="nil"/>
              <w:bottom w:val="nil"/>
              <w:right w:val="nil"/>
            </w:tcBorders>
            <w:shd w:val="clear" w:color="auto" w:fill="auto"/>
            <w:noWrap/>
            <w:vAlign w:val="bottom"/>
            <w:hideMark/>
          </w:tcPr>
          <w:p w14:paraId="429DDA13" w14:textId="77777777" w:rsidR="00305A1A" w:rsidRPr="00305A1A" w:rsidRDefault="00305A1A" w:rsidP="00D92734">
            <w:pPr>
              <w:spacing w:line="276" w:lineRule="auto"/>
              <w:jc w:val="center"/>
              <w:rPr>
                <w:rFonts w:asciiTheme="minorHAnsi" w:eastAsia="Times New Roman" w:hAnsiTheme="minorHAnsi" w:cs="Times New Roman"/>
                <w:color w:val="000000"/>
                <w:sz w:val="20"/>
                <w:szCs w:val="20"/>
              </w:rPr>
            </w:pPr>
            <w:r w:rsidRPr="00305A1A">
              <w:rPr>
                <w:rFonts w:asciiTheme="minorHAnsi" w:eastAsia="Times New Roman" w:hAnsiTheme="minorHAnsi" w:cs="Times New Roman"/>
                <w:color w:val="000000"/>
                <w:sz w:val="20"/>
                <w:szCs w:val="20"/>
              </w:rPr>
              <w:t>25</w:t>
            </w:r>
          </w:p>
        </w:tc>
        <w:tc>
          <w:tcPr>
            <w:tcW w:w="950" w:type="dxa"/>
            <w:tcBorders>
              <w:top w:val="nil"/>
              <w:left w:val="nil"/>
              <w:bottom w:val="nil"/>
              <w:right w:val="nil"/>
            </w:tcBorders>
            <w:shd w:val="clear" w:color="auto" w:fill="auto"/>
            <w:noWrap/>
            <w:vAlign w:val="bottom"/>
            <w:hideMark/>
          </w:tcPr>
          <w:p w14:paraId="3CC3EC9C" w14:textId="77777777" w:rsidR="00305A1A" w:rsidRPr="00305A1A" w:rsidRDefault="00305A1A" w:rsidP="00D92734">
            <w:pPr>
              <w:spacing w:line="276" w:lineRule="auto"/>
              <w:jc w:val="center"/>
              <w:rPr>
                <w:rFonts w:asciiTheme="minorHAnsi" w:eastAsia="Times New Roman" w:hAnsiTheme="minorHAnsi" w:cs="Times New Roman"/>
                <w:color w:val="000000"/>
                <w:sz w:val="20"/>
                <w:szCs w:val="20"/>
              </w:rPr>
            </w:pPr>
            <w:r w:rsidRPr="00305A1A">
              <w:rPr>
                <w:rFonts w:asciiTheme="minorHAnsi" w:eastAsia="Times New Roman" w:hAnsiTheme="minorHAnsi" w:cs="Times New Roman"/>
                <w:color w:val="000000"/>
                <w:sz w:val="20"/>
                <w:szCs w:val="20"/>
              </w:rPr>
              <w:t>2</w:t>
            </w:r>
          </w:p>
        </w:tc>
        <w:tc>
          <w:tcPr>
            <w:tcW w:w="785" w:type="dxa"/>
            <w:tcBorders>
              <w:top w:val="nil"/>
              <w:left w:val="nil"/>
              <w:bottom w:val="nil"/>
            </w:tcBorders>
            <w:shd w:val="clear" w:color="auto" w:fill="auto"/>
            <w:noWrap/>
            <w:vAlign w:val="bottom"/>
            <w:hideMark/>
          </w:tcPr>
          <w:p w14:paraId="4358F11E" w14:textId="77777777" w:rsidR="00305A1A" w:rsidRPr="00305A1A" w:rsidRDefault="00305A1A" w:rsidP="00D92734">
            <w:pPr>
              <w:spacing w:line="276" w:lineRule="auto"/>
              <w:jc w:val="center"/>
              <w:rPr>
                <w:rFonts w:asciiTheme="minorHAnsi" w:eastAsia="Times New Roman" w:hAnsiTheme="minorHAnsi" w:cs="Times New Roman"/>
                <w:color w:val="000000"/>
                <w:sz w:val="20"/>
                <w:szCs w:val="20"/>
              </w:rPr>
            </w:pPr>
            <w:r w:rsidRPr="00305A1A">
              <w:rPr>
                <w:rFonts w:asciiTheme="minorHAnsi" w:eastAsia="Times New Roman" w:hAnsiTheme="minorHAnsi" w:cs="Times New Roman"/>
                <w:color w:val="000000"/>
                <w:sz w:val="20"/>
                <w:szCs w:val="20"/>
              </w:rPr>
              <w:t>50</w:t>
            </w:r>
          </w:p>
        </w:tc>
      </w:tr>
      <w:tr w:rsidR="00305A1A" w:rsidRPr="00305A1A" w14:paraId="6DC20753" w14:textId="77777777" w:rsidTr="00D92734">
        <w:trPr>
          <w:trHeight w:val="288"/>
          <w:jc w:val="center"/>
        </w:trPr>
        <w:tc>
          <w:tcPr>
            <w:tcW w:w="2525" w:type="dxa"/>
            <w:tcBorders>
              <w:top w:val="nil"/>
              <w:bottom w:val="nil"/>
            </w:tcBorders>
            <w:shd w:val="clear" w:color="auto" w:fill="auto"/>
            <w:noWrap/>
            <w:vAlign w:val="bottom"/>
            <w:hideMark/>
          </w:tcPr>
          <w:p w14:paraId="5B9C089A" w14:textId="77777777" w:rsidR="00305A1A" w:rsidRPr="00305A1A" w:rsidRDefault="00305A1A" w:rsidP="00D92734">
            <w:pPr>
              <w:spacing w:line="276" w:lineRule="auto"/>
              <w:jc w:val="left"/>
              <w:rPr>
                <w:rFonts w:asciiTheme="minorHAnsi" w:eastAsia="Times New Roman" w:hAnsiTheme="minorHAnsi" w:cs="Times New Roman"/>
                <w:color w:val="000000"/>
                <w:sz w:val="20"/>
                <w:szCs w:val="20"/>
              </w:rPr>
            </w:pPr>
            <w:r w:rsidRPr="00305A1A">
              <w:rPr>
                <w:rFonts w:asciiTheme="minorHAnsi" w:eastAsia="Times New Roman" w:hAnsiTheme="minorHAnsi" w:cs="Times New Roman"/>
                <w:color w:val="000000"/>
                <w:sz w:val="20"/>
                <w:szCs w:val="20"/>
              </w:rPr>
              <w:t>5 mL pipettes</w:t>
            </w:r>
          </w:p>
        </w:tc>
        <w:tc>
          <w:tcPr>
            <w:tcW w:w="1810" w:type="dxa"/>
            <w:tcBorders>
              <w:top w:val="nil"/>
              <w:left w:val="nil"/>
              <w:bottom w:val="nil"/>
            </w:tcBorders>
            <w:shd w:val="clear" w:color="auto" w:fill="auto"/>
            <w:noWrap/>
            <w:vAlign w:val="bottom"/>
            <w:hideMark/>
          </w:tcPr>
          <w:p w14:paraId="0C02D590" w14:textId="77777777" w:rsidR="00305A1A" w:rsidRPr="00305A1A" w:rsidRDefault="00305A1A" w:rsidP="00D92734">
            <w:pPr>
              <w:spacing w:line="276" w:lineRule="auto"/>
              <w:jc w:val="center"/>
              <w:rPr>
                <w:rFonts w:asciiTheme="minorHAnsi" w:eastAsia="Times New Roman" w:hAnsiTheme="minorHAnsi" w:cs="Times New Roman"/>
                <w:color w:val="000000"/>
                <w:sz w:val="20"/>
                <w:szCs w:val="20"/>
              </w:rPr>
            </w:pPr>
            <w:r w:rsidRPr="00305A1A">
              <w:rPr>
                <w:rFonts w:asciiTheme="minorHAnsi" w:eastAsia="Times New Roman" w:hAnsiTheme="minorHAnsi" w:cs="Times New Roman"/>
                <w:color w:val="000000"/>
                <w:sz w:val="20"/>
                <w:szCs w:val="20"/>
              </w:rPr>
              <w:t>VWR</w:t>
            </w:r>
          </w:p>
        </w:tc>
        <w:tc>
          <w:tcPr>
            <w:tcW w:w="735" w:type="dxa"/>
            <w:tcBorders>
              <w:top w:val="nil"/>
              <w:left w:val="nil"/>
              <w:bottom w:val="nil"/>
              <w:right w:val="nil"/>
            </w:tcBorders>
            <w:shd w:val="clear" w:color="auto" w:fill="auto"/>
            <w:noWrap/>
            <w:vAlign w:val="bottom"/>
            <w:hideMark/>
          </w:tcPr>
          <w:p w14:paraId="63C7B214" w14:textId="77777777" w:rsidR="00305A1A" w:rsidRPr="00305A1A" w:rsidRDefault="00305A1A" w:rsidP="00D92734">
            <w:pPr>
              <w:spacing w:line="276" w:lineRule="auto"/>
              <w:jc w:val="center"/>
              <w:rPr>
                <w:rFonts w:asciiTheme="minorHAnsi" w:eastAsia="Times New Roman" w:hAnsiTheme="minorHAnsi" w:cs="Times New Roman"/>
                <w:color w:val="000000"/>
                <w:sz w:val="20"/>
                <w:szCs w:val="20"/>
              </w:rPr>
            </w:pPr>
            <w:r w:rsidRPr="00305A1A">
              <w:rPr>
                <w:rFonts w:asciiTheme="minorHAnsi" w:eastAsia="Times New Roman" w:hAnsiTheme="minorHAnsi" w:cs="Times New Roman"/>
                <w:color w:val="000000"/>
                <w:sz w:val="20"/>
                <w:szCs w:val="20"/>
              </w:rPr>
              <w:t>Case</w:t>
            </w:r>
          </w:p>
        </w:tc>
        <w:tc>
          <w:tcPr>
            <w:tcW w:w="737" w:type="dxa"/>
            <w:tcBorders>
              <w:top w:val="nil"/>
              <w:left w:val="nil"/>
              <w:bottom w:val="nil"/>
              <w:right w:val="nil"/>
            </w:tcBorders>
            <w:shd w:val="clear" w:color="auto" w:fill="auto"/>
            <w:noWrap/>
            <w:vAlign w:val="bottom"/>
            <w:hideMark/>
          </w:tcPr>
          <w:p w14:paraId="7F078F04" w14:textId="77777777" w:rsidR="00305A1A" w:rsidRPr="00305A1A" w:rsidRDefault="00305A1A" w:rsidP="00D92734">
            <w:pPr>
              <w:spacing w:line="276" w:lineRule="auto"/>
              <w:jc w:val="center"/>
              <w:rPr>
                <w:rFonts w:asciiTheme="minorHAnsi" w:eastAsia="Times New Roman" w:hAnsiTheme="minorHAnsi" w:cs="Times New Roman"/>
                <w:color w:val="000000"/>
                <w:sz w:val="20"/>
                <w:szCs w:val="20"/>
              </w:rPr>
            </w:pPr>
            <w:r w:rsidRPr="00305A1A">
              <w:rPr>
                <w:rFonts w:asciiTheme="minorHAnsi" w:eastAsia="Times New Roman" w:hAnsiTheme="minorHAnsi" w:cs="Times New Roman"/>
                <w:color w:val="000000"/>
                <w:sz w:val="20"/>
                <w:szCs w:val="20"/>
              </w:rPr>
              <w:t>200</w:t>
            </w:r>
          </w:p>
        </w:tc>
        <w:tc>
          <w:tcPr>
            <w:tcW w:w="915" w:type="dxa"/>
            <w:tcBorders>
              <w:top w:val="nil"/>
              <w:left w:val="nil"/>
              <w:bottom w:val="nil"/>
            </w:tcBorders>
            <w:shd w:val="clear" w:color="auto" w:fill="auto"/>
            <w:noWrap/>
            <w:vAlign w:val="bottom"/>
            <w:hideMark/>
          </w:tcPr>
          <w:p w14:paraId="60067FEA" w14:textId="77777777" w:rsidR="00305A1A" w:rsidRPr="00305A1A" w:rsidRDefault="00305A1A" w:rsidP="00D92734">
            <w:pPr>
              <w:spacing w:line="276" w:lineRule="auto"/>
              <w:jc w:val="center"/>
              <w:rPr>
                <w:rFonts w:asciiTheme="minorHAnsi" w:eastAsia="Times New Roman" w:hAnsiTheme="minorHAnsi" w:cs="Times New Roman"/>
                <w:color w:val="000000"/>
                <w:sz w:val="20"/>
                <w:szCs w:val="20"/>
              </w:rPr>
            </w:pPr>
            <w:r w:rsidRPr="00305A1A">
              <w:rPr>
                <w:rFonts w:asciiTheme="minorHAnsi" w:eastAsia="Times New Roman" w:hAnsiTheme="minorHAnsi" w:cs="Times New Roman"/>
                <w:color w:val="000000"/>
                <w:sz w:val="20"/>
                <w:szCs w:val="20"/>
              </w:rPr>
              <w:t>pipettes</w:t>
            </w:r>
          </w:p>
        </w:tc>
        <w:tc>
          <w:tcPr>
            <w:tcW w:w="828" w:type="dxa"/>
            <w:tcBorders>
              <w:top w:val="nil"/>
              <w:left w:val="nil"/>
              <w:bottom w:val="nil"/>
              <w:right w:val="nil"/>
            </w:tcBorders>
            <w:shd w:val="clear" w:color="auto" w:fill="auto"/>
            <w:noWrap/>
            <w:vAlign w:val="bottom"/>
            <w:hideMark/>
          </w:tcPr>
          <w:p w14:paraId="746630C3" w14:textId="77777777" w:rsidR="00305A1A" w:rsidRPr="00305A1A" w:rsidRDefault="00305A1A" w:rsidP="00D92734">
            <w:pPr>
              <w:spacing w:line="276" w:lineRule="auto"/>
              <w:jc w:val="center"/>
              <w:rPr>
                <w:rFonts w:asciiTheme="minorHAnsi" w:eastAsia="Times New Roman" w:hAnsiTheme="minorHAnsi" w:cs="Times New Roman"/>
                <w:color w:val="000000"/>
                <w:sz w:val="20"/>
                <w:szCs w:val="20"/>
              </w:rPr>
            </w:pPr>
            <w:r w:rsidRPr="00305A1A">
              <w:rPr>
                <w:rFonts w:asciiTheme="minorHAnsi" w:eastAsia="Times New Roman" w:hAnsiTheme="minorHAnsi" w:cs="Times New Roman"/>
                <w:color w:val="000000"/>
                <w:sz w:val="20"/>
                <w:szCs w:val="20"/>
              </w:rPr>
              <w:t>23.14</w:t>
            </w:r>
          </w:p>
        </w:tc>
        <w:tc>
          <w:tcPr>
            <w:tcW w:w="950" w:type="dxa"/>
            <w:tcBorders>
              <w:top w:val="nil"/>
              <w:left w:val="nil"/>
              <w:bottom w:val="nil"/>
              <w:right w:val="nil"/>
            </w:tcBorders>
            <w:shd w:val="clear" w:color="auto" w:fill="auto"/>
            <w:noWrap/>
            <w:vAlign w:val="bottom"/>
            <w:hideMark/>
          </w:tcPr>
          <w:p w14:paraId="0F69933E" w14:textId="77777777" w:rsidR="00305A1A" w:rsidRPr="00305A1A" w:rsidRDefault="00305A1A" w:rsidP="00D92734">
            <w:pPr>
              <w:spacing w:line="276" w:lineRule="auto"/>
              <w:jc w:val="center"/>
              <w:rPr>
                <w:rFonts w:asciiTheme="minorHAnsi" w:eastAsia="Times New Roman" w:hAnsiTheme="minorHAnsi" w:cs="Times New Roman"/>
                <w:color w:val="000000"/>
                <w:sz w:val="20"/>
                <w:szCs w:val="20"/>
              </w:rPr>
            </w:pPr>
            <w:r w:rsidRPr="00305A1A">
              <w:rPr>
                <w:rFonts w:asciiTheme="minorHAnsi" w:eastAsia="Times New Roman" w:hAnsiTheme="minorHAnsi" w:cs="Times New Roman"/>
                <w:color w:val="000000"/>
                <w:sz w:val="20"/>
                <w:szCs w:val="20"/>
              </w:rPr>
              <w:t>1</w:t>
            </w:r>
          </w:p>
        </w:tc>
        <w:tc>
          <w:tcPr>
            <w:tcW w:w="785" w:type="dxa"/>
            <w:tcBorders>
              <w:top w:val="nil"/>
              <w:left w:val="nil"/>
              <w:bottom w:val="nil"/>
            </w:tcBorders>
            <w:shd w:val="clear" w:color="auto" w:fill="auto"/>
            <w:noWrap/>
            <w:vAlign w:val="bottom"/>
            <w:hideMark/>
          </w:tcPr>
          <w:p w14:paraId="6042624D" w14:textId="77777777" w:rsidR="00305A1A" w:rsidRPr="00305A1A" w:rsidRDefault="00305A1A" w:rsidP="00D92734">
            <w:pPr>
              <w:spacing w:line="276" w:lineRule="auto"/>
              <w:jc w:val="center"/>
              <w:rPr>
                <w:rFonts w:asciiTheme="minorHAnsi" w:eastAsia="Times New Roman" w:hAnsiTheme="minorHAnsi" w:cs="Times New Roman"/>
                <w:color w:val="000000"/>
                <w:sz w:val="20"/>
                <w:szCs w:val="20"/>
              </w:rPr>
            </w:pPr>
            <w:r w:rsidRPr="00305A1A">
              <w:rPr>
                <w:rFonts w:asciiTheme="minorHAnsi" w:eastAsia="Times New Roman" w:hAnsiTheme="minorHAnsi" w:cs="Times New Roman"/>
                <w:color w:val="000000"/>
                <w:sz w:val="20"/>
                <w:szCs w:val="20"/>
              </w:rPr>
              <w:t>23.14</w:t>
            </w:r>
          </w:p>
        </w:tc>
      </w:tr>
      <w:tr w:rsidR="00305A1A" w:rsidRPr="00305A1A" w14:paraId="1D94E09E" w14:textId="77777777" w:rsidTr="00D92734">
        <w:trPr>
          <w:trHeight w:val="288"/>
          <w:jc w:val="center"/>
        </w:trPr>
        <w:tc>
          <w:tcPr>
            <w:tcW w:w="2525" w:type="dxa"/>
            <w:tcBorders>
              <w:top w:val="nil"/>
              <w:bottom w:val="nil"/>
            </w:tcBorders>
            <w:shd w:val="clear" w:color="auto" w:fill="auto"/>
            <w:noWrap/>
            <w:vAlign w:val="bottom"/>
            <w:hideMark/>
          </w:tcPr>
          <w:p w14:paraId="479FF5CF" w14:textId="77777777" w:rsidR="00305A1A" w:rsidRPr="00305A1A" w:rsidRDefault="00305A1A" w:rsidP="00D92734">
            <w:pPr>
              <w:spacing w:line="276" w:lineRule="auto"/>
              <w:jc w:val="left"/>
              <w:rPr>
                <w:rFonts w:asciiTheme="minorHAnsi" w:eastAsia="Times New Roman" w:hAnsiTheme="minorHAnsi" w:cs="Times New Roman"/>
                <w:color w:val="000000"/>
                <w:sz w:val="20"/>
                <w:szCs w:val="20"/>
              </w:rPr>
            </w:pPr>
            <w:r w:rsidRPr="00305A1A">
              <w:rPr>
                <w:rFonts w:asciiTheme="minorHAnsi" w:eastAsia="Times New Roman" w:hAnsiTheme="minorHAnsi" w:cs="Times New Roman"/>
                <w:color w:val="000000"/>
                <w:sz w:val="20"/>
                <w:szCs w:val="20"/>
              </w:rPr>
              <w:t>15 mL centrifuge tubes</w:t>
            </w:r>
          </w:p>
        </w:tc>
        <w:tc>
          <w:tcPr>
            <w:tcW w:w="1810" w:type="dxa"/>
            <w:tcBorders>
              <w:top w:val="nil"/>
              <w:left w:val="nil"/>
              <w:bottom w:val="nil"/>
            </w:tcBorders>
            <w:shd w:val="clear" w:color="auto" w:fill="auto"/>
            <w:noWrap/>
            <w:vAlign w:val="bottom"/>
            <w:hideMark/>
          </w:tcPr>
          <w:p w14:paraId="5EA5ED60" w14:textId="77777777" w:rsidR="00305A1A" w:rsidRPr="00305A1A" w:rsidRDefault="00305A1A" w:rsidP="00D92734">
            <w:pPr>
              <w:spacing w:line="276" w:lineRule="auto"/>
              <w:jc w:val="center"/>
              <w:rPr>
                <w:rFonts w:asciiTheme="minorHAnsi" w:eastAsia="Times New Roman" w:hAnsiTheme="minorHAnsi" w:cs="Times New Roman"/>
                <w:color w:val="000000"/>
                <w:sz w:val="20"/>
                <w:szCs w:val="20"/>
              </w:rPr>
            </w:pPr>
            <w:r w:rsidRPr="00305A1A">
              <w:rPr>
                <w:rFonts w:asciiTheme="minorHAnsi" w:eastAsia="Times New Roman" w:hAnsiTheme="minorHAnsi" w:cs="Times New Roman"/>
                <w:color w:val="000000"/>
                <w:sz w:val="20"/>
                <w:szCs w:val="20"/>
              </w:rPr>
              <w:t>VWR</w:t>
            </w:r>
          </w:p>
        </w:tc>
        <w:tc>
          <w:tcPr>
            <w:tcW w:w="735" w:type="dxa"/>
            <w:tcBorders>
              <w:top w:val="nil"/>
              <w:left w:val="nil"/>
              <w:bottom w:val="nil"/>
              <w:right w:val="nil"/>
            </w:tcBorders>
            <w:shd w:val="clear" w:color="auto" w:fill="auto"/>
            <w:noWrap/>
            <w:vAlign w:val="bottom"/>
            <w:hideMark/>
          </w:tcPr>
          <w:p w14:paraId="1E905A49" w14:textId="77777777" w:rsidR="00305A1A" w:rsidRPr="00305A1A" w:rsidRDefault="00305A1A" w:rsidP="00D92734">
            <w:pPr>
              <w:spacing w:line="276" w:lineRule="auto"/>
              <w:jc w:val="center"/>
              <w:rPr>
                <w:rFonts w:asciiTheme="minorHAnsi" w:eastAsia="Times New Roman" w:hAnsiTheme="minorHAnsi" w:cs="Times New Roman"/>
                <w:color w:val="000000"/>
                <w:sz w:val="20"/>
                <w:szCs w:val="20"/>
              </w:rPr>
            </w:pPr>
            <w:r w:rsidRPr="00305A1A">
              <w:rPr>
                <w:rFonts w:asciiTheme="minorHAnsi" w:eastAsia="Times New Roman" w:hAnsiTheme="minorHAnsi" w:cs="Times New Roman"/>
                <w:color w:val="000000"/>
                <w:sz w:val="20"/>
                <w:szCs w:val="20"/>
              </w:rPr>
              <w:t>Case</w:t>
            </w:r>
          </w:p>
        </w:tc>
        <w:tc>
          <w:tcPr>
            <w:tcW w:w="737" w:type="dxa"/>
            <w:tcBorders>
              <w:top w:val="nil"/>
              <w:left w:val="nil"/>
              <w:bottom w:val="nil"/>
              <w:right w:val="nil"/>
            </w:tcBorders>
            <w:shd w:val="clear" w:color="auto" w:fill="auto"/>
            <w:noWrap/>
            <w:vAlign w:val="bottom"/>
            <w:hideMark/>
          </w:tcPr>
          <w:p w14:paraId="22E47744" w14:textId="77777777" w:rsidR="00305A1A" w:rsidRPr="00305A1A" w:rsidRDefault="00305A1A" w:rsidP="00D92734">
            <w:pPr>
              <w:spacing w:line="276" w:lineRule="auto"/>
              <w:jc w:val="center"/>
              <w:rPr>
                <w:rFonts w:asciiTheme="minorHAnsi" w:eastAsia="Times New Roman" w:hAnsiTheme="minorHAnsi" w:cs="Times New Roman"/>
                <w:color w:val="000000"/>
                <w:sz w:val="20"/>
                <w:szCs w:val="20"/>
              </w:rPr>
            </w:pPr>
            <w:r w:rsidRPr="00305A1A">
              <w:rPr>
                <w:rFonts w:asciiTheme="minorHAnsi" w:eastAsia="Times New Roman" w:hAnsiTheme="minorHAnsi" w:cs="Times New Roman"/>
                <w:color w:val="000000"/>
                <w:sz w:val="20"/>
                <w:szCs w:val="20"/>
              </w:rPr>
              <w:t>500</w:t>
            </w:r>
          </w:p>
        </w:tc>
        <w:tc>
          <w:tcPr>
            <w:tcW w:w="915" w:type="dxa"/>
            <w:tcBorders>
              <w:top w:val="nil"/>
              <w:left w:val="nil"/>
              <w:bottom w:val="nil"/>
            </w:tcBorders>
            <w:shd w:val="clear" w:color="auto" w:fill="auto"/>
            <w:noWrap/>
            <w:vAlign w:val="bottom"/>
            <w:hideMark/>
          </w:tcPr>
          <w:p w14:paraId="31C02FE4" w14:textId="77777777" w:rsidR="00305A1A" w:rsidRPr="00305A1A" w:rsidRDefault="00305A1A" w:rsidP="00D92734">
            <w:pPr>
              <w:spacing w:line="276" w:lineRule="auto"/>
              <w:jc w:val="center"/>
              <w:rPr>
                <w:rFonts w:asciiTheme="minorHAnsi" w:eastAsia="Times New Roman" w:hAnsiTheme="minorHAnsi" w:cs="Times New Roman"/>
                <w:color w:val="000000"/>
                <w:sz w:val="20"/>
                <w:szCs w:val="20"/>
              </w:rPr>
            </w:pPr>
            <w:r w:rsidRPr="00305A1A">
              <w:rPr>
                <w:rFonts w:asciiTheme="minorHAnsi" w:eastAsia="Times New Roman" w:hAnsiTheme="minorHAnsi" w:cs="Times New Roman"/>
                <w:color w:val="000000"/>
                <w:sz w:val="20"/>
                <w:szCs w:val="20"/>
              </w:rPr>
              <w:t>tubes</w:t>
            </w:r>
          </w:p>
        </w:tc>
        <w:tc>
          <w:tcPr>
            <w:tcW w:w="828" w:type="dxa"/>
            <w:tcBorders>
              <w:top w:val="nil"/>
              <w:left w:val="nil"/>
              <w:bottom w:val="nil"/>
              <w:right w:val="nil"/>
            </w:tcBorders>
            <w:shd w:val="clear" w:color="auto" w:fill="auto"/>
            <w:noWrap/>
            <w:vAlign w:val="bottom"/>
            <w:hideMark/>
          </w:tcPr>
          <w:p w14:paraId="34F9FC8B" w14:textId="77777777" w:rsidR="00305A1A" w:rsidRPr="00305A1A" w:rsidRDefault="00305A1A" w:rsidP="00D92734">
            <w:pPr>
              <w:spacing w:line="276" w:lineRule="auto"/>
              <w:jc w:val="center"/>
              <w:rPr>
                <w:rFonts w:asciiTheme="minorHAnsi" w:eastAsia="Times New Roman" w:hAnsiTheme="minorHAnsi" w:cs="Times New Roman"/>
                <w:color w:val="000000"/>
                <w:sz w:val="20"/>
                <w:szCs w:val="20"/>
              </w:rPr>
            </w:pPr>
            <w:r w:rsidRPr="00305A1A">
              <w:rPr>
                <w:rFonts w:asciiTheme="minorHAnsi" w:eastAsia="Times New Roman" w:hAnsiTheme="minorHAnsi" w:cs="Times New Roman"/>
                <w:color w:val="000000"/>
                <w:sz w:val="20"/>
                <w:szCs w:val="20"/>
              </w:rPr>
              <w:t>85</w:t>
            </w:r>
          </w:p>
        </w:tc>
        <w:tc>
          <w:tcPr>
            <w:tcW w:w="950" w:type="dxa"/>
            <w:tcBorders>
              <w:top w:val="nil"/>
              <w:left w:val="nil"/>
              <w:bottom w:val="nil"/>
              <w:right w:val="nil"/>
            </w:tcBorders>
            <w:shd w:val="clear" w:color="auto" w:fill="auto"/>
            <w:noWrap/>
            <w:vAlign w:val="bottom"/>
            <w:hideMark/>
          </w:tcPr>
          <w:p w14:paraId="755A3B9B" w14:textId="77777777" w:rsidR="00305A1A" w:rsidRPr="00305A1A" w:rsidRDefault="00305A1A" w:rsidP="00D92734">
            <w:pPr>
              <w:spacing w:line="276" w:lineRule="auto"/>
              <w:jc w:val="center"/>
              <w:rPr>
                <w:rFonts w:asciiTheme="minorHAnsi" w:eastAsia="Times New Roman" w:hAnsiTheme="minorHAnsi" w:cs="Times New Roman"/>
                <w:color w:val="000000"/>
                <w:sz w:val="20"/>
                <w:szCs w:val="20"/>
              </w:rPr>
            </w:pPr>
            <w:r w:rsidRPr="00305A1A">
              <w:rPr>
                <w:rFonts w:asciiTheme="minorHAnsi" w:eastAsia="Times New Roman" w:hAnsiTheme="minorHAnsi" w:cs="Times New Roman"/>
                <w:color w:val="000000"/>
                <w:sz w:val="20"/>
                <w:szCs w:val="20"/>
              </w:rPr>
              <w:t>1</w:t>
            </w:r>
          </w:p>
        </w:tc>
        <w:tc>
          <w:tcPr>
            <w:tcW w:w="785" w:type="dxa"/>
            <w:tcBorders>
              <w:top w:val="nil"/>
              <w:left w:val="nil"/>
              <w:bottom w:val="nil"/>
            </w:tcBorders>
            <w:shd w:val="clear" w:color="auto" w:fill="auto"/>
            <w:noWrap/>
            <w:vAlign w:val="bottom"/>
            <w:hideMark/>
          </w:tcPr>
          <w:p w14:paraId="21ADA4B8" w14:textId="77777777" w:rsidR="00305A1A" w:rsidRPr="00305A1A" w:rsidRDefault="00305A1A" w:rsidP="00D92734">
            <w:pPr>
              <w:spacing w:line="276" w:lineRule="auto"/>
              <w:jc w:val="center"/>
              <w:rPr>
                <w:rFonts w:asciiTheme="minorHAnsi" w:eastAsia="Times New Roman" w:hAnsiTheme="minorHAnsi" w:cs="Times New Roman"/>
                <w:color w:val="000000"/>
                <w:sz w:val="20"/>
                <w:szCs w:val="20"/>
              </w:rPr>
            </w:pPr>
            <w:r w:rsidRPr="00305A1A">
              <w:rPr>
                <w:rFonts w:asciiTheme="minorHAnsi" w:eastAsia="Times New Roman" w:hAnsiTheme="minorHAnsi" w:cs="Times New Roman"/>
                <w:color w:val="000000"/>
                <w:sz w:val="20"/>
                <w:szCs w:val="20"/>
              </w:rPr>
              <w:t>85</w:t>
            </w:r>
          </w:p>
        </w:tc>
      </w:tr>
      <w:tr w:rsidR="00305A1A" w:rsidRPr="00305A1A" w14:paraId="133A30E6" w14:textId="77777777" w:rsidTr="00D92734">
        <w:trPr>
          <w:trHeight w:val="288"/>
          <w:jc w:val="center"/>
        </w:trPr>
        <w:tc>
          <w:tcPr>
            <w:tcW w:w="2525" w:type="dxa"/>
            <w:tcBorders>
              <w:top w:val="nil"/>
              <w:bottom w:val="nil"/>
            </w:tcBorders>
            <w:shd w:val="clear" w:color="auto" w:fill="auto"/>
            <w:noWrap/>
            <w:vAlign w:val="bottom"/>
            <w:hideMark/>
          </w:tcPr>
          <w:p w14:paraId="7379C298" w14:textId="77777777" w:rsidR="00305A1A" w:rsidRPr="00305A1A" w:rsidRDefault="00305A1A" w:rsidP="00D92734">
            <w:pPr>
              <w:spacing w:line="276" w:lineRule="auto"/>
              <w:jc w:val="left"/>
              <w:rPr>
                <w:rFonts w:asciiTheme="minorHAnsi" w:eastAsia="Times New Roman" w:hAnsiTheme="minorHAnsi" w:cs="Times New Roman"/>
                <w:color w:val="000000"/>
                <w:sz w:val="20"/>
                <w:szCs w:val="20"/>
              </w:rPr>
            </w:pPr>
            <w:r w:rsidRPr="00305A1A">
              <w:rPr>
                <w:rFonts w:asciiTheme="minorHAnsi" w:eastAsia="Times New Roman" w:hAnsiTheme="minorHAnsi" w:cs="Times New Roman"/>
                <w:color w:val="000000"/>
                <w:sz w:val="20"/>
                <w:szCs w:val="20"/>
              </w:rPr>
              <w:t>Medium nitrile gloves</w:t>
            </w:r>
          </w:p>
        </w:tc>
        <w:tc>
          <w:tcPr>
            <w:tcW w:w="1810" w:type="dxa"/>
            <w:tcBorders>
              <w:top w:val="nil"/>
              <w:left w:val="nil"/>
              <w:bottom w:val="nil"/>
            </w:tcBorders>
            <w:shd w:val="clear" w:color="auto" w:fill="auto"/>
            <w:noWrap/>
            <w:vAlign w:val="bottom"/>
            <w:hideMark/>
          </w:tcPr>
          <w:p w14:paraId="212B4013" w14:textId="77777777" w:rsidR="00305A1A" w:rsidRPr="00305A1A" w:rsidRDefault="00305A1A" w:rsidP="00D92734">
            <w:pPr>
              <w:spacing w:line="276" w:lineRule="auto"/>
              <w:jc w:val="center"/>
              <w:rPr>
                <w:rFonts w:asciiTheme="minorHAnsi" w:eastAsia="Times New Roman" w:hAnsiTheme="minorHAnsi" w:cs="Times New Roman"/>
                <w:color w:val="000000"/>
                <w:sz w:val="20"/>
                <w:szCs w:val="20"/>
              </w:rPr>
            </w:pPr>
            <w:r w:rsidRPr="00305A1A">
              <w:rPr>
                <w:rFonts w:asciiTheme="minorHAnsi" w:eastAsia="Times New Roman" w:hAnsiTheme="minorHAnsi" w:cs="Times New Roman"/>
                <w:color w:val="000000"/>
                <w:sz w:val="20"/>
                <w:szCs w:val="20"/>
              </w:rPr>
              <w:t>VWR</w:t>
            </w:r>
          </w:p>
        </w:tc>
        <w:tc>
          <w:tcPr>
            <w:tcW w:w="735" w:type="dxa"/>
            <w:tcBorders>
              <w:top w:val="nil"/>
              <w:left w:val="nil"/>
              <w:bottom w:val="nil"/>
              <w:right w:val="nil"/>
            </w:tcBorders>
            <w:shd w:val="clear" w:color="auto" w:fill="auto"/>
            <w:noWrap/>
            <w:vAlign w:val="bottom"/>
            <w:hideMark/>
          </w:tcPr>
          <w:p w14:paraId="1345E050" w14:textId="77777777" w:rsidR="00305A1A" w:rsidRPr="00305A1A" w:rsidRDefault="00305A1A" w:rsidP="00D92734">
            <w:pPr>
              <w:spacing w:line="276" w:lineRule="auto"/>
              <w:jc w:val="center"/>
              <w:rPr>
                <w:rFonts w:asciiTheme="minorHAnsi" w:eastAsia="Times New Roman" w:hAnsiTheme="minorHAnsi" w:cs="Times New Roman"/>
                <w:color w:val="000000"/>
                <w:sz w:val="20"/>
                <w:szCs w:val="20"/>
              </w:rPr>
            </w:pPr>
            <w:r w:rsidRPr="00305A1A">
              <w:rPr>
                <w:rFonts w:asciiTheme="minorHAnsi" w:eastAsia="Times New Roman" w:hAnsiTheme="minorHAnsi" w:cs="Times New Roman"/>
                <w:color w:val="000000"/>
                <w:sz w:val="20"/>
                <w:szCs w:val="20"/>
              </w:rPr>
              <w:t>Case</w:t>
            </w:r>
          </w:p>
        </w:tc>
        <w:tc>
          <w:tcPr>
            <w:tcW w:w="737" w:type="dxa"/>
            <w:tcBorders>
              <w:top w:val="nil"/>
              <w:left w:val="nil"/>
              <w:bottom w:val="nil"/>
              <w:right w:val="nil"/>
            </w:tcBorders>
            <w:shd w:val="clear" w:color="auto" w:fill="auto"/>
            <w:noWrap/>
            <w:vAlign w:val="bottom"/>
            <w:hideMark/>
          </w:tcPr>
          <w:p w14:paraId="7ABB1482" w14:textId="77777777" w:rsidR="00305A1A" w:rsidRPr="00305A1A" w:rsidRDefault="00305A1A" w:rsidP="00D92734">
            <w:pPr>
              <w:spacing w:line="276" w:lineRule="auto"/>
              <w:jc w:val="center"/>
              <w:rPr>
                <w:rFonts w:asciiTheme="minorHAnsi" w:eastAsia="Times New Roman" w:hAnsiTheme="minorHAnsi" w:cs="Times New Roman"/>
                <w:color w:val="000000"/>
                <w:sz w:val="20"/>
                <w:szCs w:val="20"/>
              </w:rPr>
            </w:pPr>
            <w:r w:rsidRPr="00305A1A">
              <w:rPr>
                <w:rFonts w:asciiTheme="minorHAnsi" w:eastAsia="Times New Roman" w:hAnsiTheme="minorHAnsi" w:cs="Times New Roman"/>
                <w:color w:val="000000"/>
                <w:sz w:val="20"/>
                <w:szCs w:val="20"/>
              </w:rPr>
              <w:t>200</w:t>
            </w:r>
          </w:p>
        </w:tc>
        <w:tc>
          <w:tcPr>
            <w:tcW w:w="915" w:type="dxa"/>
            <w:tcBorders>
              <w:top w:val="nil"/>
              <w:left w:val="nil"/>
              <w:bottom w:val="nil"/>
            </w:tcBorders>
            <w:shd w:val="clear" w:color="auto" w:fill="auto"/>
            <w:noWrap/>
            <w:vAlign w:val="bottom"/>
            <w:hideMark/>
          </w:tcPr>
          <w:p w14:paraId="760EA8F3" w14:textId="77777777" w:rsidR="00305A1A" w:rsidRPr="00305A1A" w:rsidRDefault="00305A1A" w:rsidP="00D92734">
            <w:pPr>
              <w:spacing w:line="276" w:lineRule="auto"/>
              <w:jc w:val="center"/>
              <w:rPr>
                <w:rFonts w:asciiTheme="minorHAnsi" w:eastAsia="Times New Roman" w:hAnsiTheme="minorHAnsi" w:cs="Times New Roman"/>
                <w:color w:val="000000"/>
                <w:sz w:val="20"/>
                <w:szCs w:val="20"/>
              </w:rPr>
            </w:pPr>
            <w:r w:rsidRPr="00305A1A">
              <w:rPr>
                <w:rFonts w:asciiTheme="minorHAnsi" w:eastAsia="Times New Roman" w:hAnsiTheme="minorHAnsi" w:cs="Times New Roman"/>
                <w:color w:val="000000"/>
                <w:sz w:val="20"/>
                <w:szCs w:val="20"/>
              </w:rPr>
              <w:t>boxes</w:t>
            </w:r>
          </w:p>
        </w:tc>
        <w:tc>
          <w:tcPr>
            <w:tcW w:w="828" w:type="dxa"/>
            <w:tcBorders>
              <w:top w:val="nil"/>
              <w:left w:val="nil"/>
              <w:bottom w:val="nil"/>
              <w:right w:val="nil"/>
            </w:tcBorders>
            <w:shd w:val="clear" w:color="auto" w:fill="auto"/>
            <w:noWrap/>
            <w:vAlign w:val="bottom"/>
            <w:hideMark/>
          </w:tcPr>
          <w:p w14:paraId="2B745782" w14:textId="77777777" w:rsidR="00305A1A" w:rsidRPr="00305A1A" w:rsidRDefault="00305A1A" w:rsidP="00D92734">
            <w:pPr>
              <w:spacing w:line="276" w:lineRule="auto"/>
              <w:jc w:val="center"/>
              <w:rPr>
                <w:rFonts w:asciiTheme="minorHAnsi" w:eastAsia="Times New Roman" w:hAnsiTheme="minorHAnsi" w:cs="Times New Roman"/>
                <w:color w:val="000000"/>
                <w:sz w:val="20"/>
                <w:szCs w:val="20"/>
              </w:rPr>
            </w:pPr>
            <w:r w:rsidRPr="00305A1A">
              <w:rPr>
                <w:rFonts w:asciiTheme="minorHAnsi" w:eastAsia="Times New Roman" w:hAnsiTheme="minorHAnsi" w:cs="Times New Roman"/>
                <w:color w:val="000000"/>
                <w:sz w:val="20"/>
                <w:szCs w:val="20"/>
              </w:rPr>
              <w:t>140.35</w:t>
            </w:r>
          </w:p>
        </w:tc>
        <w:tc>
          <w:tcPr>
            <w:tcW w:w="950" w:type="dxa"/>
            <w:tcBorders>
              <w:top w:val="nil"/>
              <w:left w:val="nil"/>
              <w:bottom w:val="nil"/>
              <w:right w:val="nil"/>
            </w:tcBorders>
            <w:shd w:val="clear" w:color="auto" w:fill="auto"/>
            <w:noWrap/>
            <w:vAlign w:val="bottom"/>
            <w:hideMark/>
          </w:tcPr>
          <w:p w14:paraId="294DD8FD" w14:textId="77777777" w:rsidR="00305A1A" w:rsidRPr="00305A1A" w:rsidRDefault="00305A1A" w:rsidP="00D92734">
            <w:pPr>
              <w:spacing w:line="276" w:lineRule="auto"/>
              <w:jc w:val="center"/>
              <w:rPr>
                <w:rFonts w:asciiTheme="minorHAnsi" w:eastAsia="Times New Roman" w:hAnsiTheme="minorHAnsi" w:cs="Times New Roman"/>
                <w:color w:val="000000"/>
                <w:sz w:val="20"/>
                <w:szCs w:val="20"/>
              </w:rPr>
            </w:pPr>
            <w:r w:rsidRPr="00305A1A">
              <w:rPr>
                <w:rFonts w:asciiTheme="minorHAnsi" w:eastAsia="Times New Roman" w:hAnsiTheme="minorHAnsi" w:cs="Times New Roman"/>
                <w:color w:val="000000"/>
                <w:sz w:val="20"/>
                <w:szCs w:val="20"/>
              </w:rPr>
              <w:t>1</w:t>
            </w:r>
          </w:p>
        </w:tc>
        <w:tc>
          <w:tcPr>
            <w:tcW w:w="785" w:type="dxa"/>
            <w:tcBorders>
              <w:top w:val="nil"/>
              <w:left w:val="nil"/>
              <w:bottom w:val="nil"/>
            </w:tcBorders>
            <w:shd w:val="clear" w:color="auto" w:fill="auto"/>
            <w:noWrap/>
            <w:vAlign w:val="bottom"/>
            <w:hideMark/>
          </w:tcPr>
          <w:p w14:paraId="2A8A35AE" w14:textId="77777777" w:rsidR="00305A1A" w:rsidRPr="00305A1A" w:rsidRDefault="00305A1A" w:rsidP="00D92734">
            <w:pPr>
              <w:spacing w:line="276" w:lineRule="auto"/>
              <w:jc w:val="center"/>
              <w:rPr>
                <w:rFonts w:asciiTheme="minorHAnsi" w:eastAsia="Times New Roman" w:hAnsiTheme="minorHAnsi" w:cs="Times New Roman"/>
                <w:color w:val="000000"/>
                <w:sz w:val="20"/>
                <w:szCs w:val="20"/>
              </w:rPr>
            </w:pPr>
            <w:r w:rsidRPr="00305A1A">
              <w:rPr>
                <w:rFonts w:asciiTheme="minorHAnsi" w:eastAsia="Times New Roman" w:hAnsiTheme="minorHAnsi" w:cs="Times New Roman"/>
                <w:color w:val="000000"/>
                <w:sz w:val="20"/>
                <w:szCs w:val="20"/>
              </w:rPr>
              <w:t>140.35</w:t>
            </w:r>
          </w:p>
        </w:tc>
      </w:tr>
      <w:tr w:rsidR="00305A1A" w:rsidRPr="00305A1A" w14:paraId="58CDE316" w14:textId="77777777" w:rsidTr="00D92734">
        <w:trPr>
          <w:trHeight w:val="288"/>
          <w:jc w:val="center"/>
        </w:trPr>
        <w:tc>
          <w:tcPr>
            <w:tcW w:w="2525" w:type="dxa"/>
            <w:tcBorders>
              <w:top w:val="nil"/>
              <w:bottom w:val="nil"/>
            </w:tcBorders>
            <w:shd w:val="clear" w:color="auto" w:fill="auto"/>
            <w:noWrap/>
            <w:vAlign w:val="bottom"/>
            <w:hideMark/>
          </w:tcPr>
          <w:p w14:paraId="3A72B57B" w14:textId="77777777" w:rsidR="00305A1A" w:rsidRPr="00305A1A" w:rsidRDefault="00305A1A" w:rsidP="00D92734">
            <w:pPr>
              <w:spacing w:line="276" w:lineRule="auto"/>
              <w:jc w:val="left"/>
              <w:rPr>
                <w:rFonts w:asciiTheme="minorHAnsi" w:eastAsia="Times New Roman" w:hAnsiTheme="minorHAnsi" w:cs="Times New Roman"/>
                <w:color w:val="000000"/>
                <w:sz w:val="20"/>
                <w:szCs w:val="20"/>
              </w:rPr>
            </w:pPr>
            <w:r w:rsidRPr="00305A1A">
              <w:rPr>
                <w:rFonts w:asciiTheme="minorHAnsi" w:eastAsia="Times New Roman" w:hAnsiTheme="minorHAnsi" w:cs="Times New Roman"/>
                <w:color w:val="000000"/>
                <w:sz w:val="20"/>
                <w:szCs w:val="20"/>
              </w:rPr>
              <w:t>T-25 50 mL culture flasks</w:t>
            </w:r>
          </w:p>
        </w:tc>
        <w:tc>
          <w:tcPr>
            <w:tcW w:w="1810" w:type="dxa"/>
            <w:tcBorders>
              <w:top w:val="nil"/>
              <w:left w:val="nil"/>
              <w:bottom w:val="nil"/>
            </w:tcBorders>
            <w:shd w:val="clear" w:color="auto" w:fill="auto"/>
            <w:noWrap/>
            <w:vAlign w:val="bottom"/>
            <w:hideMark/>
          </w:tcPr>
          <w:p w14:paraId="5DA905ED" w14:textId="77777777" w:rsidR="00305A1A" w:rsidRPr="00305A1A" w:rsidRDefault="00305A1A" w:rsidP="00D92734">
            <w:pPr>
              <w:spacing w:line="276" w:lineRule="auto"/>
              <w:jc w:val="center"/>
              <w:rPr>
                <w:rFonts w:asciiTheme="minorHAnsi" w:eastAsia="Times New Roman" w:hAnsiTheme="minorHAnsi" w:cs="Times New Roman"/>
                <w:color w:val="000000"/>
                <w:sz w:val="20"/>
                <w:szCs w:val="20"/>
              </w:rPr>
            </w:pPr>
            <w:r w:rsidRPr="00305A1A">
              <w:rPr>
                <w:rFonts w:asciiTheme="minorHAnsi" w:eastAsia="Times New Roman" w:hAnsiTheme="minorHAnsi" w:cs="Times New Roman"/>
                <w:color w:val="000000"/>
                <w:sz w:val="20"/>
                <w:szCs w:val="20"/>
              </w:rPr>
              <w:t>VWR</w:t>
            </w:r>
          </w:p>
        </w:tc>
        <w:tc>
          <w:tcPr>
            <w:tcW w:w="735" w:type="dxa"/>
            <w:tcBorders>
              <w:top w:val="nil"/>
              <w:left w:val="nil"/>
              <w:bottom w:val="nil"/>
              <w:right w:val="nil"/>
            </w:tcBorders>
            <w:shd w:val="clear" w:color="auto" w:fill="auto"/>
            <w:noWrap/>
            <w:vAlign w:val="bottom"/>
            <w:hideMark/>
          </w:tcPr>
          <w:p w14:paraId="3855318F" w14:textId="77777777" w:rsidR="00305A1A" w:rsidRPr="00305A1A" w:rsidRDefault="00305A1A" w:rsidP="00D92734">
            <w:pPr>
              <w:spacing w:line="276" w:lineRule="auto"/>
              <w:jc w:val="center"/>
              <w:rPr>
                <w:rFonts w:asciiTheme="minorHAnsi" w:eastAsia="Times New Roman" w:hAnsiTheme="minorHAnsi" w:cs="Times New Roman"/>
                <w:color w:val="000000"/>
                <w:sz w:val="20"/>
                <w:szCs w:val="20"/>
              </w:rPr>
            </w:pPr>
            <w:r w:rsidRPr="00305A1A">
              <w:rPr>
                <w:rFonts w:asciiTheme="minorHAnsi" w:eastAsia="Times New Roman" w:hAnsiTheme="minorHAnsi" w:cs="Times New Roman"/>
                <w:color w:val="000000"/>
                <w:sz w:val="20"/>
                <w:szCs w:val="20"/>
              </w:rPr>
              <w:t>Case</w:t>
            </w:r>
          </w:p>
        </w:tc>
        <w:tc>
          <w:tcPr>
            <w:tcW w:w="737" w:type="dxa"/>
            <w:tcBorders>
              <w:top w:val="nil"/>
              <w:left w:val="nil"/>
              <w:bottom w:val="nil"/>
              <w:right w:val="nil"/>
            </w:tcBorders>
            <w:shd w:val="clear" w:color="auto" w:fill="auto"/>
            <w:noWrap/>
            <w:vAlign w:val="bottom"/>
            <w:hideMark/>
          </w:tcPr>
          <w:p w14:paraId="375B1A55" w14:textId="77777777" w:rsidR="00305A1A" w:rsidRPr="00305A1A" w:rsidRDefault="00305A1A" w:rsidP="00D92734">
            <w:pPr>
              <w:spacing w:line="276" w:lineRule="auto"/>
              <w:jc w:val="center"/>
              <w:rPr>
                <w:rFonts w:asciiTheme="minorHAnsi" w:eastAsia="Times New Roman" w:hAnsiTheme="minorHAnsi" w:cs="Times New Roman"/>
                <w:color w:val="000000"/>
                <w:sz w:val="20"/>
                <w:szCs w:val="20"/>
              </w:rPr>
            </w:pPr>
            <w:r w:rsidRPr="00305A1A">
              <w:rPr>
                <w:rFonts w:asciiTheme="minorHAnsi" w:eastAsia="Times New Roman" w:hAnsiTheme="minorHAnsi" w:cs="Times New Roman"/>
                <w:color w:val="000000"/>
                <w:sz w:val="20"/>
                <w:szCs w:val="20"/>
              </w:rPr>
              <w:t>200</w:t>
            </w:r>
          </w:p>
        </w:tc>
        <w:tc>
          <w:tcPr>
            <w:tcW w:w="915" w:type="dxa"/>
            <w:tcBorders>
              <w:top w:val="nil"/>
              <w:left w:val="nil"/>
              <w:bottom w:val="nil"/>
            </w:tcBorders>
            <w:shd w:val="clear" w:color="auto" w:fill="auto"/>
            <w:noWrap/>
            <w:vAlign w:val="bottom"/>
            <w:hideMark/>
          </w:tcPr>
          <w:p w14:paraId="3D0E117C" w14:textId="77777777" w:rsidR="00305A1A" w:rsidRPr="00305A1A" w:rsidRDefault="00305A1A" w:rsidP="00D92734">
            <w:pPr>
              <w:spacing w:line="276" w:lineRule="auto"/>
              <w:jc w:val="center"/>
              <w:rPr>
                <w:rFonts w:asciiTheme="minorHAnsi" w:eastAsia="Times New Roman" w:hAnsiTheme="minorHAnsi" w:cs="Times New Roman"/>
                <w:color w:val="000000"/>
                <w:sz w:val="20"/>
                <w:szCs w:val="20"/>
              </w:rPr>
            </w:pPr>
            <w:r w:rsidRPr="00305A1A">
              <w:rPr>
                <w:rFonts w:asciiTheme="minorHAnsi" w:eastAsia="Times New Roman" w:hAnsiTheme="minorHAnsi" w:cs="Times New Roman"/>
                <w:color w:val="000000"/>
                <w:sz w:val="20"/>
                <w:szCs w:val="20"/>
              </w:rPr>
              <w:t>flasks</w:t>
            </w:r>
          </w:p>
        </w:tc>
        <w:tc>
          <w:tcPr>
            <w:tcW w:w="828" w:type="dxa"/>
            <w:tcBorders>
              <w:top w:val="nil"/>
              <w:left w:val="nil"/>
              <w:bottom w:val="nil"/>
              <w:right w:val="nil"/>
            </w:tcBorders>
            <w:shd w:val="clear" w:color="auto" w:fill="auto"/>
            <w:noWrap/>
            <w:vAlign w:val="bottom"/>
            <w:hideMark/>
          </w:tcPr>
          <w:p w14:paraId="5FC19D62" w14:textId="77777777" w:rsidR="00305A1A" w:rsidRPr="00305A1A" w:rsidRDefault="00305A1A" w:rsidP="00D92734">
            <w:pPr>
              <w:spacing w:line="276" w:lineRule="auto"/>
              <w:jc w:val="center"/>
              <w:rPr>
                <w:rFonts w:asciiTheme="minorHAnsi" w:eastAsia="Times New Roman" w:hAnsiTheme="minorHAnsi" w:cs="Times New Roman"/>
                <w:color w:val="000000"/>
                <w:sz w:val="20"/>
                <w:szCs w:val="20"/>
              </w:rPr>
            </w:pPr>
            <w:r w:rsidRPr="00305A1A">
              <w:rPr>
                <w:rFonts w:asciiTheme="minorHAnsi" w:eastAsia="Times New Roman" w:hAnsiTheme="minorHAnsi" w:cs="Times New Roman"/>
                <w:color w:val="000000"/>
                <w:sz w:val="20"/>
                <w:szCs w:val="20"/>
              </w:rPr>
              <w:t>88.78</w:t>
            </w:r>
          </w:p>
        </w:tc>
        <w:tc>
          <w:tcPr>
            <w:tcW w:w="950" w:type="dxa"/>
            <w:tcBorders>
              <w:top w:val="nil"/>
              <w:left w:val="nil"/>
              <w:bottom w:val="nil"/>
              <w:right w:val="nil"/>
            </w:tcBorders>
            <w:shd w:val="clear" w:color="auto" w:fill="auto"/>
            <w:noWrap/>
            <w:vAlign w:val="bottom"/>
            <w:hideMark/>
          </w:tcPr>
          <w:p w14:paraId="21BFA28D" w14:textId="77777777" w:rsidR="00305A1A" w:rsidRPr="00305A1A" w:rsidRDefault="00305A1A" w:rsidP="00D92734">
            <w:pPr>
              <w:spacing w:line="276" w:lineRule="auto"/>
              <w:jc w:val="center"/>
              <w:rPr>
                <w:rFonts w:asciiTheme="minorHAnsi" w:eastAsia="Times New Roman" w:hAnsiTheme="minorHAnsi" w:cs="Times New Roman"/>
                <w:color w:val="000000"/>
                <w:sz w:val="20"/>
                <w:szCs w:val="20"/>
              </w:rPr>
            </w:pPr>
            <w:r w:rsidRPr="00305A1A">
              <w:rPr>
                <w:rFonts w:asciiTheme="minorHAnsi" w:eastAsia="Times New Roman" w:hAnsiTheme="minorHAnsi" w:cs="Times New Roman"/>
                <w:color w:val="000000"/>
                <w:sz w:val="20"/>
                <w:szCs w:val="20"/>
              </w:rPr>
              <w:t>1</w:t>
            </w:r>
          </w:p>
        </w:tc>
        <w:tc>
          <w:tcPr>
            <w:tcW w:w="785" w:type="dxa"/>
            <w:tcBorders>
              <w:top w:val="nil"/>
              <w:left w:val="nil"/>
              <w:bottom w:val="nil"/>
            </w:tcBorders>
            <w:shd w:val="clear" w:color="auto" w:fill="auto"/>
            <w:noWrap/>
            <w:vAlign w:val="bottom"/>
            <w:hideMark/>
          </w:tcPr>
          <w:p w14:paraId="4FCBCEEB" w14:textId="77777777" w:rsidR="00305A1A" w:rsidRPr="00305A1A" w:rsidRDefault="00305A1A" w:rsidP="00D92734">
            <w:pPr>
              <w:spacing w:line="276" w:lineRule="auto"/>
              <w:jc w:val="center"/>
              <w:rPr>
                <w:rFonts w:asciiTheme="minorHAnsi" w:eastAsia="Times New Roman" w:hAnsiTheme="minorHAnsi" w:cs="Times New Roman"/>
                <w:color w:val="000000"/>
                <w:sz w:val="20"/>
                <w:szCs w:val="20"/>
              </w:rPr>
            </w:pPr>
            <w:r w:rsidRPr="00305A1A">
              <w:rPr>
                <w:rFonts w:asciiTheme="minorHAnsi" w:eastAsia="Times New Roman" w:hAnsiTheme="minorHAnsi" w:cs="Times New Roman"/>
                <w:color w:val="000000"/>
                <w:sz w:val="20"/>
                <w:szCs w:val="20"/>
              </w:rPr>
              <w:t>88.78</w:t>
            </w:r>
          </w:p>
        </w:tc>
      </w:tr>
      <w:tr w:rsidR="00305A1A" w:rsidRPr="00305A1A" w14:paraId="225F8901" w14:textId="77777777" w:rsidTr="00D92734">
        <w:trPr>
          <w:trHeight w:val="288"/>
          <w:jc w:val="center"/>
        </w:trPr>
        <w:tc>
          <w:tcPr>
            <w:tcW w:w="2525" w:type="dxa"/>
            <w:tcBorders>
              <w:top w:val="nil"/>
            </w:tcBorders>
            <w:shd w:val="clear" w:color="auto" w:fill="auto"/>
            <w:noWrap/>
            <w:vAlign w:val="bottom"/>
            <w:hideMark/>
          </w:tcPr>
          <w:p w14:paraId="6D8DBB66" w14:textId="77777777" w:rsidR="00305A1A" w:rsidRPr="00305A1A" w:rsidRDefault="00305A1A" w:rsidP="00D92734">
            <w:pPr>
              <w:spacing w:line="276" w:lineRule="auto"/>
              <w:jc w:val="left"/>
              <w:rPr>
                <w:rFonts w:asciiTheme="minorHAnsi" w:eastAsia="Times New Roman" w:hAnsiTheme="minorHAnsi" w:cs="Times New Roman"/>
                <w:color w:val="000000"/>
                <w:sz w:val="20"/>
                <w:szCs w:val="20"/>
              </w:rPr>
            </w:pPr>
            <w:r w:rsidRPr="00305A1A">
              <w:rPr>
                <w:rFonts w:asciiTheme="minorHAnsi" w:eastAsia="Times New Roman" w:hAnsiTheme="minorHAnsi" w:cs="Times New Roman"/>
                <w:color w:val="000000"/>
                <w:sz w:val="20"/>
                <w:szCs w:val="20"/>
              </w:rPr>
              <w:t>1 mL pipette tips</w:t>
            </w:r>
          </w:p>
        </w:tc>
        <w:tc>
          <w:tcPr>
            <w:tcW w:w="1810" w:type="dxa"/>
            <w:tcBorders>
              <w:top w:val="nil"/>
              <w:left w:val="nil"/>
            </w:tcBorders>
            <w:shd w:val="clear" w:color="auto" w:fill="auto"/>
            <w:noWrap/>
            <w:vAlign w:val="bottom"/>
            <w:hideMark/>
          </w:tcPr>
          <w:p w14:paraId="715B3448" w14:textId="77777777" w:rsidR="00305A1A" w:rsidRPr="00305A1A" w:rsidRDefault="00305A1A" w:rsidP="00D92734">
            <w:pPr>
              <w:spacing w:line="276" w:lineRule="auto"/>
              <w:jc w:val="center"/>
              <w:rPr>
                <w:rFonts w:asciiTheme="minorHAnsi" w:eastAsia="Times New Roman" w:hAnsiTheme="minorHAnsi" w:cs="Times New Roman"/>
                <w:color w:val="000000"/>
                <w:sz w:val="20"/>
                <w:szCs w:val="20"/>
              </w:rPr>
            </w:pPr>
            <w:r w:rsidRPr="00305A1A">
              <w:rPr>
                <w:rFonts w:asciiTheme="minorHAnsi" w:eastAsia="Times New Roman" w:hAnsiTheme="minorHAnsi" w:cs="Times New Roman"/>
                <w:color w:val="000000"/>
                <w:sz w:val="20"/>
                <w:szCs w:val="20"/>
              </w:rPr>
              <w:t>VWR</w:t>
            </w:r>
          </w:p>
        </w:tc>
        <w:tc>
          <w:tcPr>
            <w:tcW w:w="735" w:type="dxa"/>
            <w:tcBorders>
              <w:top w:val="nil"/>
              <w:left w:val="nil"/>
              <w:right w:val="nil"/>
            </w:tcBorders>
            <w:shd w:val="clear" w:color="auto" w:fill="auto"/>
            <w:noWrap/>
            <w:vAlign w:val="bottom"/>
            <w:hideMark/>
          </w:tcPr>
          <w:p w14:paraId="52F1B4A7" w14:textId="77777777" w:rsidR="00305A1A" w:rsidRPr="00305A1A" w:rsidRDefault="00305A1A" w:rsidP="00D92734">
            <w:pPr>
              <w:spacing w:line="276" w:lineRule="auto"/>
              <w:jc w:val="center"/>
              <w:rPr>
                <w:rFonts w:asciiTheme="minorHAnsi" w:eastAsia="Times New Roman" w:hAnsiTheme="minorHAnsi" w:cs="Times New Roman"/>
                <w:color w:val="000000"/>
                <w:sz w:val="20"/>
                <w:szCs w:val="20"/>
              </w:rPr>
            </w:pPr>
            <w:r w:rsidRPr="00305A1A">
              <w:rPr>
                <w:rFonts w:asciiTheme="minorHAnsi" w:eastAsia="Times New Roman" w:hAnsiTheme="minorHAnsi" w:cs="Times New Roman"/>
                <w:color w:val="000000"/>
                <w:sz w:val="20"/>
                <w:szCs w:val="20"/>
              </w:rPr>
              <w:t>Case</w:t>
            </w:r>
          </w:p>
        </w:tc>
        <w:tc>
          <w:tcPr>
            <w:tcW w:w="737" w:type="dxa"/>
            <w:tcBorders>
              <w:top w:val="nil"/>
              <w:left w:val="nil"/>
              <w:right w:val="nil"/>
            </w:tcBorders>
            <w:shd w:val="clear" w:color="auto" w:fill="auto"/>
            <w:noWrap/>
            <w:vAlign w:val="bottom"/>
            <w:hideMark/>
          </w:tcPr>
          <w:p w14:paraId="1DAC464F" w14:textId="77777777" w:rsidR="00305A1A" w:rsidRPr="00305A1A" w:rsidRDefault="00305A1A" w:rsidP="00D92734">
            <w:pPr>
              <w:spacing w:line="276" w:lineRule="auto"/>
              <w:jc w:val="center"/>
              <w:rPr>
                <w:rFonts w:asciiTheme="minorHAnsi" w:eastAsia="Times New Roman" w:hAnsiTheme="minorHAnsi" w:cs="Times New Roman"/>
                <w:color w:val="000000"/>
                <w:sz w:val="20"/>
                <w:szCs w:val="20"/>
              </w:rPr>
            </w:pPr>
            <w:r w:rsidRPr="00305A1A">
              <w:rPr>
                <w:rFonts w:asciiTheme="minorHAnsi" w:eastAsia="Times New Roman" w:hAnsiTheme="minorHAnsi" w:cs="Times New Roman"/>
                <w:color w:val="000000"/>
                <w:sz w:val="20"/>
                <w:szCs w:val="20"/>
              </w:rPr>
              <w:t>1000</w:t>
            </w:r>
          </w:p>
        </w:tc>
        <w:tc>
          <w:tcPr>
            <w:tcW w:w="915" w:type="dxa"/>
            <w:tcBorders>
              <w:top w:val="nil"/>
              <w:left w:val="nil"/>
            </w:tcBorders>
            <w:shd w:val="clear" w:color="auto" w:fill="auto"/>
            <w:noWrap/>
            <w:vAlign w:val="bottom"/>
            <w:hideMark/>
          </w:tcPr>
          <w:p w14:paraId="7511FDCB" w14:textId="77777777" w:rsidR="00305A1A" w:rsidRPr="00305A1A" w:rsidRDefault="00305A1A" w:rsidP="00D92734">
            <w:pPr>
              <w:spacing w:line="276" w:lineRule="auto"/>
              <w:jc w:val="center"/>
              <w:rPr>
                <w:rFonts w:asciiTheme="minorHAnsi" w:eastAsia="Times New Roman" w:hAnsiTheme="minorHAnsi" w:cs="Times New Roman"/>
                <w:color w:val="000000"/>
                <w:sz w:val="20"/>
                <w:szCs w:val="20"/>
              </w:rPr>
            </w:pPr>
            <w:r w:rsidRPr="00305A1A">
              <w:rPr>
                <w:rFonts w:asciiTheme="minorHAnsi" w:eastAsia="Times New Roman" w:hAnsiTheme="minorHAnsi" w:cs="Times New Roman"/>
                <w:color w:val="000000"/>
                <w:sz w:val="20"/>
                <w:szCs w:val="20"/>
              </w:rPr>
              <w:t>tips</w:t>
            </w:r>
          </w:p>
        </w:tc>
        <w:tc>
          <w:tcPr>
            <w:tcW w:w="828" w:type="dxa"/>
            <w:tcBorders>
              <w:top w:val="nil"/>
              <w:left w:val="nil"/>
              <w:right w:val="nil"/>
            </w:tcBorders>
            <w:shd w:val="clear" w:color="auto" w:fill="auto"/>
            <w:noWrap/>
            <w:vAlign w:val="bottom"/>
            <w:hideMark/>
          </w:tcPr>
          <w:p w14:paraId="4E423E52" w14:textId="77777777" w:rsidR="00305A1A" w:rsidRPr="00305A1A" w:rsidRDefault="00305A1A" w:rsidP="00D92734">
            <w:pPr>
              <w:spacing w:line="276" w:lineRule="auto"/>
              <w:jc w:val="center"/>
              <w:rPr>
                <w:rFonts w:asciiTheme="minorHAnsi" w:eastAsia="Times New Roman" w:hAnsiTheme="minorHAnsi" w:cs="Times New Roman"/>
                <w:color w:val="000000"/>
                <w:sz w:val="20"/>
                <w:szCs w:val="20"/>
              </w:rPr>
            </w:pPr>
            <w:r w:rsidRPr="00305A1A">
              <w:rPr>
                <w:rFonts w:asciiTheme="minorHAnsi" w:eastAsia="Times New Roman" w:hAnsiTheme="minorHAnsi" w:cs="Times New Roman"/>
                <w:color w:val="000000"/>
                <w:sz w:val="20"/>
                <w:szCs w:val="20"/>
              </w:rPr>
              <w:t>22.31</w:t>
            </w:r>
          </w:p>
        </w:tc>
        <w:tc>
          <w:tcPr>
            <w:tcW w:w="950" w:type="dxa"/>
            <w:tcBorders>
              <w:top w:val="nil"/>
              <w:left w:val="nil"/>
              <w:right w:val="nil"/>
            </w:tcBorders>
            <w:shd w:val="clear" w:color="auto" w:fill="auto"/>
            <w:noWrap/>
            <w:vAlign w:val="bottom"/>
            <w:hideMark/>
          </w:tcPr>
          <w:p w14:paraId="5E5DA714" w14:textId="77777777" w:rsidR="00305A1A" w:rsidRPr="00305A1A" w:rsidRDefault="00305A1A" w:rsidP="00D92734">
            <w:pPr>
              <w:spacing w:line="276" w:lineRule="auto"/>
              <w:jc w:val="center"/>
              <w:rPr>
                <w:rFonts w:asciiTheme="minorHAnsi" w:eastAsia="Times New Roman" w:hAnsiTheme="minorHAnsi" w:cs="Times New Roman"/>
                <w:color w:val="000000"/>
                <w:sz w:val="20"/>
                <w:szCs w:val="20"/>
              </w:rPr>
            </w:pPr>
            <w:r w:rsidRPr="00305A1A">
              <w:rPr>
                <w:rFonts w:asciiTheme="minorHAnsi" w:eastAsia="Times New Roman" w:hAnsiTheme="minorHAnsi" w:cs="Times New Roman"/>
                <w:color w:val="000000"/>
                <w:sz w:val="20"/>
                <w:szCs w:val="20"/>
              </w:rPr>
              <w:t>1</w:t>
            </w:r>
          </w:p>
        </w:tc>
        <w:tc>
          <w:tcPr>
            <w:tcW w:w="785" w:type="dxa"/>
            <w:tcBorders>
              <w:top w:val="nil"/>
              <w:left w:val="nil"/>
            </w:tcBorders>
            <w:shd w:val="clear" w:color="auto" w:fill="auto"/>
            <w:noWrap/>
            <w:vAlign w:val="bottom"/>
            <w:hideMark/>
          </w:tcPr>
          <w:p w14:paraId="49DF9B8F" w14:textId="77777777" w:rsidR="00305A1A" w:rsidRPr="00305A1A" w:rsidRDefault="00305A1A" w:rsidP="00D92734">
            <w:pPr>
              <w:spacing w:line="276" w:lineRule="auto"/>
              <w:jc w:val="center"/>
              <w:rPr>
                <w:rFonts w:asciiTheme="minorHAnsi" w:eastAsia="Times New Roman" w:hAnsiTheme="minorHAnsi" w:cs="Times New Roman"/>
                <w:color w:val="000000"/>
                <w:sz w:val="20"/>
                <w:szCs w:val="20"/>
              </w:rPr>
            </w:pPr>
            <w:r w:rsidRPr="00305A1A">
              <w:rPr>
                <w:rFonts w:asciiTheme="minorHAnsi" w:eastAsia="Times New Roman" w:hAnsiTheme="minorHAnsi" w:cs="Times New Roman"/>
                <w:color w:val="000000"/>
                <w:sz w:val="20"/>
                <w:szCs w:val="20"/>
              </w:rPr>
              <w:t>22.31</w:t>
            </w:r>
          </w:p>
        </w:tc>
      </w:tr>
      <w:tr w:rsidR="00305A1A" w:rsidRPr="00305A1A" w14:paraId="7E85EDE8" w14:textId="77777777" w:rsidTr="00D92734">
        <w:trPr>
          <w:trHeight w:val="288"/>
          <w:jc w:val="center"/>
        </w:trPr>
        <w:tc>
          <w:tcPr>
            <w:tcW w:w="2525" w:type="dxa"/>
            <w:tcBorders>
              <w:top w:val="nil"/>
            </w:tcBorders>
            <w:shd w:val="clear" w:color="auto" w:fill="auto"/>
            <w:noWrap/>
            <w:vAlign w:val="bottom"/>
            <w:hideMark/>
          </w:tcPr>
          <w:p w14:paraId="4617ACDA" w14:textId="77777777" w:rsidR="00305A1A" w:rsidRPr="00305A1A" w:rsidRDefault="00305A1A" w:rsidP="00D92734">
            <w:pPr>
              <w:spacing w:line="276" w:lineRule="auto"/>
              <w:jc w:val="left"/>
              <w:rPr>
                <w:rFonts w:asciiTheme="minorHAnsi" w:eastAsia="Times New Roman" w:hAnsiTheme="minorHAnsi" w:cs="Times New Roman"/>
                <w:color w:val="000000"/>
                <w:sz w:val="20"/>
                <w:szCs w:val="20"/>
              </w:rPr>
            </w:pPr>
            <w:r w:rsidRPr="00305A1A">
              <w:rPr>
                <w:rFonts w:asciiTheme="minorHAnsi" w:eastAsia="Times New Roman" w:hAnsiTheme="minorHAnsi" w:cs="Times New Roman"/>
                <w:color w:val="000000"/>
                <w:sz w:val="20"/>
                <w:szCs w:val="20"/>
              </w:rPr>
              <w:t>200 uL pipette tips</w:t>
            </w:r>
          </w:p>
        </w:tc>
        <w:tc>
          <w:tcPr>
            <w:tcW w:w="1810" w:type="dxa"/>
            <w:tcBorders>
              <w:top w:val="nil"/>
              <w:left w:val="nil"/>
            </w:tcBorders>
            <w:shd w:val="clear" w:color="auto" w:fill="auto"/>
            <w:noWrap/>
            <w:vAlign w:val="bottom"/>
            <w:hideMark/>
          </w:tcPr>
          <w:p w14:paraId="154EF799" w14:textId="77777777" w:rsidR="00305A1A" w:rsidRPr="00305A1A" w:rsidRDefault="00305A1A" w:rsidP="00D92734">
            <w:pPr>
              <w:spacing w:line="276" w:lineRule="auto"/>
              <w:jc w:val="center"/>
              <w:rPr>
                <w:rFonts w:asciiTheme="minorHAnsi" w:eastAsia="Times New Roman" w:hAnsiTheme="minorHAnsi" w:cs="Times New Roman"/>
                <w:color w:val="000000"/>
                <w:sz w:val="20"/>
                <w:szCs w:val="20"/>
              </w:rPr>
            </w:pPr>
            <w:r w:rsidRPr="00305A1A">
              <w:rPr>
                <w:rFonts w:asciiTheme="minorHAnsi" w:eastAsia="Times New Roman" w:hAnsiTheme="minorHAnsi" w:cs="Times New Roman"/>
                <w:color w:val="000000"/>
                <w:sz w:val="20"/>
                <w:szCs w:val="20"/>
              </w:rPr>
              <w:t>VWR</w:t>
            </w:r>
          </w:p>
        </w:tc>
        <w:tc>
          <w:tcPr>
            <w:tcW w:w="735" w:type="dxa"/>
            <w:tcBorders>
              <w:top w:val="nil"/>
              <w:left w:val="nil"/>
              <w:right w:val="nil"/>
            </w:tcBorders>
            <w:shd w:val="clear" w:color="auto" w:fill="auto"/>
            <w:noWrap/>
            <w:vAlign w:val="bottom"/>
            <w:hideMark/>
          </w:tcPr>
          <w:p w14:paraId="117D583D" w14:textId="77777777" w:rsidR="00305A1A" w:rsidRPr="00305A1A" w:rsidRDefault="00305A1A" w:rsidP="00D92734">
            <w:pPr>
              <w:spacing w:line="276" w:lineRule="auto"/>
              <w:jc w:val="center"/>
              <w:rPr>
                <w:rFonts w:asciiTheme="minorHAnsi" w:eastAsia="Times New Roman" w:hAnsiTheme="minorHAnsi" w:cs="Times New Roman"/>
                <w:color w:val="000000"/>
                <w:sz w:val="20"/>
                <w:szCs w:val="20"/>
              </w:rPr>
            </w:pPr>
            <w:r w:rsidRPr="00305A1A">
              <w:rPr>
                <w:rFonts w:asciiTheme="minorHAnsi" w:eastAsia="Times New Roman" w:hAnsiTheme="minorHAnsi" w:cs="Times New Roman"/>
                <w:color w:val="000000"/>
                <w:sz w:val="20"/>
                <w:szCs w:val="20"/>
              </w:rPr>
              <w:t>Case</w:t>
            </w:r>
          </w:p>
        </w:tc>
        <w:tc>
          <w:tcPr>
            <w:tcW w:w="737" w:type="dxa"/>
            <w:tcBorders>
              <w:top w:val="nil"/>
              <w:left w:val="nil"/>
              <w:right w:val="nil"/>
            </w:tcBorders>
            <w:shd w:val="clear" w:color="auto" w:fill="auto"/>
            <w:noWrap/>
            <w:vAlign w:val="bottom"/>
            <w:hideMark/>
          </w:tcPr>
          <w:p w14:paraId="10AEE3B8" w14:textId="77777777" w:rsidR="00305A1A" w:rsidRPr="00305A1A" w:rsidRDefault="00305A1A" w:rsidP="00D92734">
            <w:pPr>
              <w:spacing w:line="276" w:lineRule="auto"/>
              <w:jc w:val="center"/>
              <w:rPr>
                <w:rFonts w:asciiTheme="minorHAnsi" w:eastAsia="Times New Roman" w:hAnsiTheme="minorHAnsi" w:cs="Times New Roman"/>
                <w:color w:val="000000"/>
                <w:sz w:val="20"/>
                <w:szCs w:val="20"/>
              </w:rPr>
            </w:pPr>
            <w:r w:rsidRPr="00305A1A">
              <w:rPr>
                <w:rFonts w:asciiTheme="minorHAnsi" w:eastAsia="Times New Roman" w:hAnsiTheme="minorHAnsi" w:cs="Times New Roman"/>
                <w:color w:val="000000"/>
                <w:sz w:val="20"/>
                <w:szCs w:val="20"/>
              </w:rPr>
              <w:t>1000</w:t>
            </w:r>
          </w:p>
        </w:tc>
        <w:tc>
          <w:tcPr>
            <w:tcW w:w="915" w:type="dxa"/>
            <w:tcBorders>
              <w:top w:val="nil"/>
              <w:left w:val="nil"/>
            </w:tcBorders>
            <w:shd w:val="clear" w:color="auto" w:fill="auto"/>
            <w:noWrap/>
            <w:vAlign w:val="bottom"/>
            <w:hideMark/>
          </w:tcPr>
          <w:p w14:paraId="2062CF3B" w14:textId="77777777" w:rsidR="00305A1A" w:rsidRPr="00305A1A" w:rsidRDefault="00305A1A" w:rsidP="00D92734">
            <w:pPr>
              <w:spacing w:line="276" w:lineRule="auto"/>
              <w:jc w:val="center"/>
              <w:rPr>
                <w:rFonts w:asciiTheme="minorHAnsi" w:eastAsia="Times New Roman" w:hAnsiTheme="minorHAnsi" w:cs="Times New Roman"/>
                <w:color w:val="000000"/>
                <w:sz w:val="20"/>
                <w:szCs w:val="20"/>
              </w:rPr>
            </w:pPr>
            <w:r w:rsidRPr="00305A1A">
              <w:rPr>
                <w:rFonts w:asciiTheme="minorHAnsi" w:eastAsia="Times New Roman" w:hAnsiTheme="minorHAnsi" w:cs="Times New Roman"/>
                <w:color w:val="000000"/>
                <w:sz w:val="20"/>
                <w:szCs w:val="20"/>
              </w:rPr>
              <w:t>tips</w:t>
            </w:r>
          </w:p>
        </w:tc>
        <w:tc>
          <w:tcPr>
            <w:tcW w:w="828" w:type="dxa"/>
            <w:tcBorders>
              <w:top w:val="nil"/>
              <w:left w:val="nil"/>
              <w:right w:val="nil"/>
            </w:tcBorders>
            <w:shd w:val="clear" w:color="auto" w:fill="auto"/>
            <w:noWrap/>
            <w:vAlign w:val="bottom"/>
            <w:hideMark/>
          </w:tcPr>
          <w:p w14:paraId="09B4C58E" w14:textId="77777777" w:rsidR="00305A1A" w:rsidRPr="00305A1A" w:rsidRDefault="00305A1A" w:rsidP="00D92734">
            <w:pPr>
              <w:spacing w:line="276" w:lineRule="auto"/>
              <w:jc w:val="center"/>
              <w:rPr>
                <w:rFonts w:asciiTheme="minorHAnsi" w:eastAsia="Times New Roman" w:hAnsiTheme="minorHAnsi" w:cs="Times New Roman"/>
                <w:color w:val="000000"/>
                <w:sz w:val="20"/>
                <w:szCs w:val="20"/>
              </w:rPr>
            </w:pPr>
            <w:r w:rsidRPr="00305A1A">
              <w:rPr>
                <w:rFonts w:asciiTheme="minorHAnsi" w:eastAsia="Times New Roman" w:hAnsiTheme="minorHAnsi" w:cs="Times New Roman"/>
                <w:color w:val="000000"/>
                <w:sz w:val="20"/>
                <w:szCs w:val="20"/>
              </w:rPr>
              <w:t>122.16</w:t>
            </w:r>
          </w:p>
        </w:tc>
        <w:tc>
          <w:tcPr>
            <w:tcW w:w="950" w:type="dxa"/>
            <w:tcBorders>
              <w:top w:val="nil"/>
              <w:left w:val="nil"/>
              <w:right w:val="nil"/>
            </w:tcBorders>
            <w:shd w:val="clear" w:color="auto" w:fill="auto"/>
            <w:noWrap/>
            <w:vAlign w:val="bottom"/>
            <w:hideMark/>
          </w:tcPr>
          <w:p w14:paraId="770B981F" w14:textId="77777777" w:rsidR="00305A1A" w:rsidRPr="00305A1A" w:rsidRDefault="00305A1A" w:rsidP="00D92734">
            <w:pPr>
              <w:spacing w:line="276" w:lineRule="auto"/>
              <w:jc w:val="center"/>
              <w:rPr>
                <w:rFonts w:asciiTheme="minorHAnsi" w:eastAsia="Times New Roman" w:hAnsiTheme="minorHAnsi" w:cs="Times New Roman"/>
                <w:color w:val="000000"/>
                <w:sz w:val="20"/>
                <w:szCs w:val="20"/>
              </w:rPr>
            </w:pPr>
            <w:r w:rsidRPr="00305A1A">
              <w:rPr>
                <w:rFonts w:asciiTheme="minorHAnsi" w:eastAsia="Times New Roman" w:hAnsiTheme="minorHAnsi" w:cs="Times New Roman"/>
                <w:color w:val="000000"/>
                <w:sz w:val="20"/>
                <w:szCs w:val="20"/>
              </w:rPr>
              <w:t>1</w:t>
            </w:r>
          </w:p>
        </w:tc>
        <w:tc>
          <w:tcPr>
            <w:tcW w:w="785" w:type="dxa"/>
            <w:tcBorders>
              <w:top w:val="nil"/>
              <w:left w:val="nil"/>
            </w:tcBorders>
            <w:shd w:val="clear" w:color="auto" w:fill="auto"/>
            <w:noWrap/>
            <w:vAlign w:val="bottom"/>
            <w:hideMark/>
          </w:tcPr>
          <w:p w14:paraId="12D7DEAA" w14:textId="77777777" w:rsidR="00305A1A" w:rsidRPr="00305A1A" w:rsidRDefault="00305A1A" w:rsidP="00D92734">
            <w:pPr>
              <w:spacing w:line="276" w:lineRule="auto"/>
              <w:jc w:val="center"/>
              <w:rPr>
                <w:rFonts w:asciiTheme="minorHAnsi" w:eastAsia="Times New Roman" w:hAnsiTheme="minorHAnsi" w:cs="Times New Roman"/>
                <w:color w:val="000000"/>
                <w:sz w:val="20"/>
                <w:szCs w:val="20"/>
              </w:rPr>
            </w:pPr>
            <w:r w:rsidRPr="00305A1A">
              <w:rPr>
                <w:rFonts w:asciiTheme="minorHAnsi" w:eastAsia="Times New Roman" w:hAnsiTheme="minorHAnsi" w:cs="Times New Roman"/>
                <w:color w:val="000000"/>
                <w:sz w:val="20"/>
                <w:szCs w:val="20"/>
              </w:rPr>
              <w:t>122.16</w:t>
            </w:r>
          </w:p>
        </w:tc>
      </w:tr>
      <w:tr w:rsidR="00305A1A" w:rsidRPr="00305A1A" w14:paraId="399EDC6C" w14:textId="77777777" w:rsidTr="00D92734">
        <w:trPr>
          <w:trHeight w:val="288"/>
          <w:jc w:val="center"/>
        </w:trPr>
        <w:tc>
          <w:tcPr>
            <w:tcW w:w="2525" w:type="dxa"/>
            <w:tcBorders>
              <w:bottom w:val="nil"/>
            </w:tcBorders>
            <w:shd w:val="clear" w:color="auto" w:fill="auto"/>
            <w:noWrap/>
            <w:vAlign w:val="bottom"/>
            <w:hideMark/>
          </w:tcPr>
          <w:p w14:paraId="7304C86D" w14:textId="77777777" w:rsidR="00305A1A" w:rsidRPr="00305A1A" w:rsidRDefault="00305A1A" w:rsidP="00D92734">
            <w:pPr>
              <w:spacing w:line="276" w:lineRule="auto"/>
              <w:jc w:val="left"/>
              <w:rPr>
                <w:rFonts w:asciiTheme="minorHAnsi" w:eastAsia="Times New Roman" w:hAnsiTheme="minorHAnsi" w:cs="Times New Roman"/>
                <w:color w:val="000000"/>
                <w:sz w:val="20"/>
                <w:szCs w:val="20"/>
              </w:rPr>
            </w:pPr>
            <w:r w:rsidRPr="00305A1A">
              <w:rPr>
                <w:rFonts w:asciiTheme="minorHAnsi" w:eastAsia="Times New Roman" w:hAnsiTheme="minorHAnsi" w:cs="Times New Roman"/>
                <w:color w:val="000000"/>
                <w:sz w:val="20"/>
                <w:szCs w:val="20"/>
              </w:rPr>
              <w:t>L-15 complete media</w:t>
            </w:r>
          </w:p>
        </w:tc>
        <w:tc>
          <w:tcPr>
            <w:tcW w:w="1810" w:type="dxa"/>
            <w:tcBorders>
              <w:left w:val="nil"/>
              <w:bottom w:val="nil"/>
            </w:tcBorders>
            <w:shd w:val="clear" w:color="auto" w:fill="auto"/>
            <w:noWrap/>
            <w:vAlign w:val="bottom"/>
            <w:hideMark/>
          </w:tcPr>
          <w:p w14:paraId="1989F436" w14:textId="77777777" w:rsidR="00305A1A" w:rsidRPr="00305A1A" w:rsidRDefault="00305A1A" w:rsidP="00D92734">
            <w:pPr>
              <w:spacing w:line="276" w:lineRule="auto"/>
              <w:jc w:val="center"/>
              <w:rPr>
                <w:rFonts w:asciiTheme="minorHAnsi" w:eastAsia="Times New Roman" w:hAnsiTheme="minorHAnsi" w:cs="Times New Roman"/>
                <w:color w:val="000000"/>
                <w:sz w:val="20"/>
                <w:szCs w:val="20"/>
              </w:rPr>
            </w:pPr>
            <w:r w:rsidRPr="00305A1A">
              <w:rPr>
                <w:rFonts w:asciiTheme="minorHAnsi" w:eastAsia="Times New Roman" w:hAnsiTheme="minorHAnsi" w:cs="Times New Roman"/>
                <w:color w:val="000000"/>
                <w:sz w:val="20"/>
                <w:szCs w:val="20"/>
              </w:rPr>
              <w:t>Invitrogen</w:t>
            </w:r>
          </w:p>
        </w:tc>
        <w:tc>
          <w:tcPr>
            <w:tcW w:w="735" w:type="dxa"/>
            <w:tcBorders>
              <w:left w:val="nil"/>
              <w:bottom w:val="nil"/>
              <w:right w:val="nil"/>
            </w:tcBorders>
            <w:shd w:val="clear" w:color="auto" w:fill="auto"/>
            <w:noWrap/>
            <w:vAlign w:val="bottom"/>
            <w:hideMark/>
          </w:tcPr>
          <w:p w14:paraId="5C6A83C6" w14:textId="77777777" w:rsidR="00305A1A" w:rsidRPr="00305A1A" w:rsidRDefault="00305A1A" w:rsidP="00D92734">
            <w:pPr>
              <w:spacing w:line="276" w:lineRule="auto"/>
              <w:jc w:val="center"/>
              <w:rPr>
                <w:rFonts w:asciiTheme="minorHAnsi" w:eastAsia="Times New Roman" w:hAnsiTheme="minorHAnsi" w:cs="Times New Roman"/>
                <w:color w:val="000000"/>
                <w:sz w:val="20"/>
                <w:szCs w:val="20"/>
              </w:rPr>
            </w:pPr>
            <w:r w:rsidRPr="00305A1A">
              <w:rPr>
                <w:rFonts w:asciiTheme="minorHAnsi" w:eastAsia="Times New Roman" w:hAnsiTheme="minorHAnsi" w:cs="Times New Roman"/>
                <w:color w:val="000000"/>
                <w:sz w:val="20"/>
                <w:szCs w:val="20"/>
              </w:rPr>
              <w:t>Case</w:t>
            </w:r>
          </w:p>
        </w:tc>
        <w:tc>
          <w:tcPr>
            <w:tcW w:w="737" w:type="dxa"/>
            <w:tcBorders>
              <w:left w:val="nil"/>
              <w:bottom w:val="nil"/>
              <w:right w:val="nil"/>
            </w:tcBorders>
            <w:shd w:val="clear" w:color="auto" w:fill="auto"/>
            <w:noWrap/>
            <w:vAlign w:val="bottom"/>
            <w:hideMark/>
          </w:tcPr>
          <w:p w14:paraId="7D4E19B1" w14:textId="77777777" w:rsidR="00305A1A" w:rsidRPr="00305A1A" w:rsidRDefault="00305A1A" w:rsidP="00D92734">
            <w:pPr>
              <w:spacing w:line="276" w:lineRule="auto"/>
              <w:jc w:val="center"/>
              <w:rPr>
                <w:rFonts w:asciiTheme="minorHAnsi" w:eastAsia="Times New Roman" w:hAnsiTheme="minorHAnsi" w:cs="Times New Roman"/>
                <w:color w:val="000000"/>
                <w:sz w:val="20"/>
                <w:szCs w:val="20"/>
              </w:rPr>
            </w:pPr>
            <w:r w:rsidRPr="00305A1A">
              <w:rPr>
                <w:rFonts w:asciiTheme="minorHAnsi" w:eastAsia="Times New Roman" w:hAnsiTheme="minorHAnsi" w:cs="Times New Roman"/>
                <w:color w:val="000000"/>
                <w:sz w:val="20"/>
                <w:szCs w:val="20"/>
              </w:rPr>
              <w:t>10</w:t>
            </w:r>
          </w:p>
        </w:tc>
        <w:tc>
          <w:tcPr>
            <w:tcW w:w="915" w:type="dxa"/>
            <w:tcBorders>
              <w:left w:val="nil"/>
              <w:bottom w:val="nil"/>
            </w:tcBorders>
            <w:shd w:val="clear" w:color="auto" w:fill="auto"/>
            <w:noWrap/>
            <w:vAlign w:val="bottom"/>
            <w:hideMark/>
          </w:tcPr>
          <w:p w14:paraId="383CA88B" w14:textId="77777777" w:rsidR="00305A1A" w:rsidRPr="00305A1A" w:rsidRDefault="00305A1A" w:rsidP="00D92734">
            <w:pPr>
              <w:spacing w:line="276" w:lineRule="auto"/>
              <w:jc w:val="center"/>
              <w:rPr>
                <w:rFonts w:asciiTheme="minorHAnsi" w:eastAsia="Times New Roman" w:hAnsiTheme="minorHAnsi" w:cs="Times New Roman"/>
                <w:color w:val="000000"/>
                <w:sz w:val="20"/>
                <w:szCs w:val="20"/>
              </w:rPr>
            </w:pPr>
            <w:r w:rsidRPr="00305A1A">
              <w:rPr>
                <w:rFonts w:asciiTheme="minorHAnsi" w:eastAsia="Times New Roman" w:hAnsiTheme="minorHAnsi" w:cs="Times New Roman"/>
                <w:color w:val="000000"/>
                <w:sz w:val="20"/>
                <w:szCs w:val="20"/>
              </w:rPr>
              <w:t>500 mL</w:t>
            </w:r>
          </w:p>
        </w:tc>
        <w:tc>
          <w:tcPr>
            <w:tcW w:w="828" w:type="dxa"/>
            <w:tcBorders>
              <w:left w:val="nil"/>
              <w:bottom w:val="nil"/>
              <w:right w:val="nil"/>
            </w:tcBorders>
            <w:shd w:val="clear" w:color="auto" w:fill="auto"/>
            <w:noWrap/>
            <w:vAlign w:val="bottom"/>
            <w:hideMark/>
          </w:tcPr>
          <w:p w14:paraId="0A1A9F1C" w14:textId="77777777" w:rsidR="00305A1A" w:rsidRPr="00305A1A" w:rsidRDefault="00305A1A" w:rsidP="00D92734">
            <w:pPr>
              <w:spacing w:line="276" w:lineRule="auto"/>
              <w:jc w:val="center"/>
              <w:rPr>
                <w:rFonts w:asciiTheme="minorHAnsi" w:eastAsia="Times New Roman" w:hAnsiTheme="minorHAnsi" w:cs="Times New Roman"/>
                <w:color w:val="000000"/>
                <w:sz w:val="20"/>
                <w:szCs w:val="20"/>
              </w:rPr>
            </w:pPr>
            <w:r w:rsidRPr="00305A1A">
              <w:rPr>
                <w:rFonts w:asciiTheme="minorHAnsi" w:eastAsia="Times New Roman" w:hAnsiTheme="minorHAnsi" w:cs="Times New Roman"/>
                <w:color w:val="000000"/>
                <w:sz w:val="20"/>
                <w:szCs w:val="20"/>
              </w:rPr>
              <w:t>262</w:t>
            </w:r>
          </w:p>
        </w:tc>
        <w:tc>
          <w:tcPr>
            <w:tcW w:w="950" w:type="dxa"/>
            <w:tcBorders>
              <w:left w:val="nil"/>
              <w:bottom w:val="nil"/>
              <w:right w:val="nil"/>
            </w:tcBorders>
            <w:shd w:val="clear" w:color="auto" w:fill="auto"/>
            <w:noWrap/>
            <w:vAlign w:val="bottom"/>
            <w:hideMark/>
          </w:tcPr>
          <w:p w14:paraId="3A56BB01" w14:textId="77777777" w:rsidR="00305A1A" w:rsidRPr="00305A1A" w:rsidRDefault="00305A1A" w:rsidP="00D92734">
            <w:pPr>
              <w:spacing w:line="276" w:lineRule="auto"/>
              <w:jc w:val="center"/>
              <w:rPr>
                <w:rFonts w:asciiTheme="minorHAnsi" w:eastAsia="Times New Roman" w:hAnsiTheme="minorHAnsi" w:cs="Times New Roman"/>
                <w:color w:val="000000"/>
                <w:sz w:val="20"/>
                <w:szCs w:val="20"/>
              </w:rPr>
            </w:pPr>
            <w:r w:rsidRPr="00305A1A">
              <w:rPr>
                <w:rFonts w:asciiTheme="minorHAnsi" w:eastAsia="Times New Roman" w:hAnsiTheme="minorHAnsi" w:cs="Times New Roman"/>
                <w:color w:val="000000"/>
                <w:sz w:val="20"/>
                <w:szCs w:val="20"/>
              </w:rPr>
              <w:t>1</w:t>
            </w:r>
          </w:p>
        </w:tc>
        <w:tc>
          <w:tcPr>
            <w:tcW w:w="785" w:type="dxa"/>
            <w:tcBorders>
              <w:left w:val="nil"/>
              <w:bottom w:val="nil"/>
            </w:tcBorders>
            <w:shd w:val="clear" w:color="auto" w:fill="auto"/>
            <w:noWrap/>
            <w:vAlign w:val="bottom"/>
            <w:hideMark/>
          </w:tcPr>
          <w:p w14:paraId="2C50FA4B" w14:textId="77777777" w:rsidR="00305A1A" w:rsidRPr="00305A1A" w:rsidRDefault="00305A1A" w:rsidP="00D92734">
            <w:pPr>
              <w:spacing w:line="276" w:lineRule="auto"/>
              <w:jc w:val="center"/>
              <w:rPr>
                <w:rFonts w:asciiTheme="minorHAnsi" w:eastAsia="Times New Roman" w:hAnsiTheme="minorHAnsi" w:cs="Times New Roman"/>
                <w:color w:val="000000"/>
                <w:sz w:val="20"/>
                <w:szCs w:val="20"/>
              </w:rPr>
            </w:pPr>
            <w:r w:rsidRPr="00305A1A">
              <w:rPr>
                <w:rFonts w:asciiTheme="minorHAnsi" w:eastAsia="Times New Roman" w:hAnsiTheme="minorHAnsi" w:cs="Times New Roman"/>
                <w:color w:val="000000"/>
                <w:sz w:val="20"/>
                <w:szCs w:val="20"/>
              </w:rPr>
              <w:t>262</w:t>
            </w:r>
          </w:p>
        </w:tc>
      </w:tr>
      <w:tr w:rsidR="00305A1A" w:rsidRPr="00305A1A" w14:paraId="08721B64" w14:textId="77777777" w:rsidTr="00D92734">
        <w:trPr>
          <w:trHeight w:val="288"/>
          <w:jc w:val="center"/>
        </w:trPr>
        <w:tc>
          <w:tcPr>
            <w:tcW w:w="2525" w:type="dxa"/>
            <w:tcBorders>
              <w:top w:val="nil"/>
              <w:bottom w:val="nil"/>
            </w:tcBorders>
            <w:shd w:val="clear" w:color="auto" w:fill="auto"/>
            <w:noWrap/>
            <w:vAlign w:val="bottom"/>
            <w:hideMark/>
          </w:tcPr>
          <w:p w14:paraId="1E7AF886" w14:textId="77777777" w:rsidR="00305A1A" w:rsidRPr="00305A1A" w:rsidRDefault="00305A1A" w:rsidP="00D92734">
            <w:pPr>
              <w:spacing w:line="276" w:lineRule="auto"/>
              <w:jc w:val="left"/>
              <w:rPr>
                <w:rFonts w:asciiTheme="minorHAnsi" w:eastAsia="Times New Roman" w:hAnsiTheme="minorHAnsi" w:cs="Times New Roman"/>
                <w:color w:val="000000"/>
                <w:sz w:val="20"/>
                <w:szCs w:val="20"/>
              </w:rPr>
            </w:pPr>
            <w:r w:rsidRPr="00305A1A">
              <w:rPr>
                <w:rFonts w:asciiTheme="minorHAnsi" w:eastAsia="Times New Roman" w:hAnsiTheme="minorHAnsi" w:cs="Times New Roman"/>
                <w:color w:val="000000"/>
                <w:sz w:val="20"/>
                <w:szCs w:val="20"/>
              </w:rPr>
              <w:t>RPMI-1640 complete media</w:t>
            </w:r>
          </w:p>
        </w:tc>
        <w:tc>
          <w:tcPr>
            <w:tcW w:w="1810" w:type="dxa"/>
            <w:tcBorders>
              <w:top w:val="nil"/>
              <w:left w:val="nil"/>
              <w:bottom w:val="nil"/>
            </w:tcBorders>
            <w:shd w:val="clear" w:color="auto" w:fill="auto"/>
            <w:noWrap/>
            <w:vAlign w:val="bottom"/>
            <w:hideMark/>
          </w:tcPr>
          <w:p w14:paraId="6E9CE59F" w14:textId="77777777" w:rsidR="00305A1A" w:rsidRPr="00305A1A" w:rsidRDefault="00305A1A" w:rsidP="00D92734">
            <w:pPr>
              <w:spacing w:line="276" w:lineRule="auto"/>
              <w:jc w:val="center"/>
              <w:rPr>
                <w:rFonts w:asciiTheme="minorHAnsi" w:eastAsia="Times New Roman" w:hAnsiTheme="minorHAnsi" w:cs="Times New Roman"/>
                <w:color w:val="000000"/>
                <w:sz w:val="20"/>
                <w:szCs w:val="20"/>
              </w:rPr>
            </w:pPr>
            <w:r w:rsidRPr="00305A1A">
              <w:rPr>
                <w:rFonts w:asciiTheme="minorHAnsi" w:eastAsia="Times New Roman" w:hAnsiTheme="minorHAnsi" w:cs="Times New Roman"/>
                <w:color w:val="000000"/>
                <w:sz w:val="20"/>
                <w:szCs w:val="20"/>
              </w:rPr>
              <w:t>Invitrogen</w:t>
            </w:r>
          </w:p>
        </w:tc>
        <w:tc>
          <w:tcPr>
            <w:tcW w:w="735" w:type="dxa"/>
            <w:tcBorders>
              <w:top w:val="nil"/>
              <w:left w:val="nil"/>
              <w:bottom w:val="nil"/>
              <w:right w:val="nil"/>
            </w:tcBorders>
            <w:shd w:val="clear" w:color="auto" w:fill="auto"/>
            <w:noWrap/>
            <w:vAlign w:val="bottom"/>
            <w:hideMark/>
          </w:tcPr>
          <w:p w14:paraId="142206C4" w14:textId="77777777" w:rsidR="00305A1A" w:rsidRPr="00305A1A" w:rsidRDefault="00305A1A" w:rsidP="00D92734">
            <w:pPr>
              <w:spacing w:line="276" w:lineRule="auto"/>
              <w:jc w:val="center"/>
              <w:rPr>
                <w:rFonts w:asciiTheme="minorHAnsi" w:eastAsia="Times New Roman" w:hAnsiTheme="minorHAnsi" w:cs="Times New Roman"/>
                <w:color w:val="000000"/>
                <w:sz w:val="20"/>
                <w:szCs w:val="20"/>
              </w:rPr>
            </w:pPr>
            <w:r w:rsidRPr="00305A1A">
              <w:rPr>
                <w:rFonts w:asciiTheme="minorHAnsi" w:eastAsia="Times New Roman" w:hAnsiTheme="minorHAnsi" w:cs="Times New Roman"/>
                <w:color w:val="000000"/>
                <w:sz w:val="20"/>
                <w:szCs w:val="20"/>
              </w:rPr>
              <w:t>Case</w:t>
            </w:r>
          </w:p>
        </w:tc>
        <w:tc>
          <w:tcPr>
            <w:tcW w:w="737" w:type="dxa"/>
            <w:tcBorders>
              <w:top w:val="nil"/>
              <w:left w:val="nil"/>
              <w:bottom w:val="nil"/>
              <w:right w:val="nil"/>
            </w:tcBorders>
            <w:shd w:val="clear" w:color="auto" w:fill="auto"/>
            <w:noWrap/>
            <w:vAlign w:val="bottom"/>
            <w:hideMark/>
          </w:tcPr>
          <w:p w14:paraId="786A465F" w14:textId="77777777" w:rsidR="00305A1A" w:rsidRPr="00305A1A" w:rsidRDefault="00305A1A" w:rsidP="00D92734">
            <w:pPr>
              <w:spacing w:line="276" w:lineRule="auto"/>
              <w:jc w:val="center"/>
              <w:rPr>
                <w:rFonts w:asciiTheme="minorHAnsi" w:eastAsia="Times New Roman" w:hAnsiTheme="minorHAnsi" w:cs="Times New Roman"/>
                <w:color w:val="000000"/>
                <w:sz w:val="20"/>
                <w:szCs w:val="20"/>
              </w:rPr>
            </w:pPr>
            <w:r w:rsidRPr="00305A1A">
              <w:rPr>
                <w:rFonts w:asciiTheme="minorHAnsi" w:eastAsia="Times New Roman" w:hAnsiTheme="minorHAnsi" w:cs="Times New Roman"/>
                <w:color w:val="000000"/>
                <w:sz w:val="20"/>
                <w:szCs w:val="20"/>
              </w:rPr>
              <w:t>10</w:t>
            </w:r>
          </w:p>
        </w:tc>
        <w:tc>
          <w:tcPr>
            <w:tcW w:w="915" w:type="dxa"/>
            <w:tcBorders>
              <w:top w:val="nil"/>
              <w:left w:val="nil"/>
              <w:bottom w:val="nil"/>
            </w:tcBorders>
            <w:shd w:val="clear" w:color="auto" w:fill="auto"/>
            <w:noWrap/>
            <w:vAlign w:val="bottom"/>
            <w:hideMark/>
          </w:tcPr>
          <w:p w14:paraId="201A9B0E" w14:textId="77777777" w:rsidR="00305A1A" w:rsidRPr="00305A1A" w:rsidRDefault="00305A1A" w:rsidP="00D92734">
            <w:pPr>
              <w:spacing w:line="276" w:lineRule="auto"/>
              <w:jc w:val="center"/>
              <w:rPr>
                <w:rFonts w:asciiTheme="minorHAnsi" w:eastAsia="Times New Roman" w:hAnsiTheme="minorHAnsi" w:cs="Times New Roman"/>
                <w:color w:val="000000"/>
                <w:sz w:val="20"/>
                <w:szCs w:val="20"/>
              </w:rPr>
            </w:pPr>
            <w:r w:rsidRPr="00305A1A">
              <w:rPr>
                <w:rFonts w:asciiTheme="minorHAnsi" w:eastAsia="Times New Roman" w:hAnsiTheme="minorHAnsi" w:cs="Times New Roman"/>
                <w:color w:val="000000"/>
                <w:sz w:val="20"/>
                <w:szCs w:val="20"/>
              </w:rPr>
              <w:t>500 mL</w:t>
            </w:r>
          </w:p>
        </w:tc>
        <w:tc>
          <w:tcPr>
            <w:tcW w:w="828" w:type="dxa"/>
            <w:tcBorders>
              <w:top w:val="nil"/>
              <w:left w:val="nil"/>
              <w:bottom w:val="nil"/>
              <w:right w:val="nil"/>
            </w:tcBorders>
            <w:shd w:val="clear" w:color="auto" w:fill="auto"/>
            <w:noWrap/>
            <w:vAlign w:val="bottom"/>
            <w:hideMark/>
          </w:tcPr>
          <w:p w14:paraId="37BB3B55" w14:textId="77777777" w:rsidR="00305A1A" w:rsidRPr="00305A1A" w:rsidRDefault="00305A1A" w:rsidP="00D92734">
            <w:pPr>
              <w:spacing w:line="276" w:lineRule="auto"/>
              <w:jc w:val="center"/>
              <w:rPr>
                <w:rFonts w:asciiTheme="minorHAnsi" w:eastAsia="Times New Roman" w:hAnsiTheme="minorHAnsi" w:cs="Times New Roman"/>
                <w:color w:val="000000"/>
                <w:sz w:val="20"/>
                <w:szCs w:val="20"/>
              </w:rPr>
            </w:pPr>
            <w:r w:rsidRPr="00305A1A">
              <w:rPr>
                <w:rFonts w:asciiTheme="minorHAnsi" w:eastAsia="Times New Roman" w:hAnsiTheme="minorHAnsi" w:cs="Times New Roman"/>
                <w:color w:val="000000"/>
                <w:sz w:val="20"/>
                <w:szCs w:val="20"/>
              </w:rPr>
              <w:t>204</w:t>
            </w:r>
          </w:p>
        </w:tc>
        <w:tc>
          <w:tcPr>
            <w:tcW w:w="950" w:type="dxa"/>
            <w:tcBorders>
              <w:top w:val="nil"/>
              <w:left w:val="nil"/>
              <w:bottom w:val="nil"/>
              <w:right w:val="nil"/>
            </w:tcBorders>
            <w:shd w:val="clear" w:color="auto" w:fill="auto"/>
            <w:noWrap/>
            <w:vAlign w:val="bottom"/>
            <w:hideMark/>
          </w:tcPr>
          <w:p w14:paraId="24DFFE27" w14:textId="77777777" w:rsidR="00305A1A" w:rsidRPr="00305A1A" w:rsidRDefault="00305A1A" w:rsidP="00D92734">
            <w:pPr>
              <w:spacing w:line="276" w:lineRule="auto"/>
              <w:jc w:val="center"/>
              <w:rPr>
                <w:rFonts w:asciiTheme="minorHAnsi" w:eastAsia="Times New Roman" w:hAnsiTheme="minorHAnsi" w:cs="Times New Roman"/>
                <w:color w:val="000000"/>
                <w:sz w:val="20"/>
                <w:szCs w:val="20"/>
              </w:rPr>
            </w:pPr>
            <w:r w:rsidRPr="00305A1A">
              <w:rPr>
                <w:rFonts w:asciiTheme="minorHAnsi" w:eastAsia="Times New Roman" w:hAnsiTheme="minorHAnsi" w:cs="Times New Roman"/>
                <w:color w:val="000000"/>
                <w:sz w:val="20"/>
                <w:szCs w:val="20"/>
              </w:rPr>
              <w:t>1</w:t>
            </w:r>
          </w:p>
        </w:tc>
        <w:tc>
          <w:tcPr>
            <w:tcW w:w="785" w:type="dxa"/>
            <w:tcBorders>
              <w:top w:val="nil"/>
              <w:left w:val="nil"/>
              <w:bottom w:val="nil"/>
            </w:tcBorders>
            <w:shd w:val="clear" w:color="auto" w:fill="auto"/>
            <w:noWrap/>
            <w:vAlign w:val="bottom"/>
            <w:hideMark/>
          </w:tcPr>
          <w:p w14:paraId="4025E294" w14:textId="77777777" w:rsidR="00305A1A" w:rsidRPr="00305A1A" w:rsidRDefault="00305A1A" w:rsidP="00D92734">
            <w:pPr>
              <w:spacing w:line="276" w:lineRule="auto"/>
              <w:jc w:val="center"/>
              <w:rPr>
                <w:rFonts w:asciiTheme="minorHAnsi" w:eastAsia="Times New Roman" w:hAnsiTheme="minorHAnsi" w:cs="Times New Roman"/>
                <w:color w:val="000000"/>
                <w:sz w:val="20"/>
                <w:szCs w:val="20"/>
              </w:rPr>
            </w:pPr>
            <w:r w:rsidRPr="00305A1A">
              <w:rPr>
                <w:rFonts w:asciiTheme="minorHAnsi" w:eastAsia="Times New Roman" w:hAnsiTheme="minorHAnsi" w:cs="Times New Roman"/>
                <w:color w:val="000000"/>
                <w:sz w:val="20"/>
                <w:szCs w:val="20"/>
              </w:rPr>
              <w:t>204</w:t>
            </w:r>
          </w:p>
        </w:tc>
      </w:tr>
      <w:tr w:rsidR="00305A1A" w:rsidRPr="00305A1A" w14:paraId="1A7279E7" w14:textId="77777777" w:rsidTr="00D92734">
        <w:trPr>
          <w:trHeight w:val="288"/>
          <w:jc w:val="center"/>
        </w:trPr>
        <w:tc>
          <w:tcPr>
            <w:tcW w:w="2525" w:type="dxa"/>
            <w:tcBorders>
              <w:top w:val="nil"/>
              <w:bottom w:val="single" w:sz="4" w:space="0" w:color="auto"/>
            </w:tcBorders>
            <w:shd w:val="clear" w:color="auto" w:fill="auto"/>
            <w:noWrap/>
            <w:vAlign w:val="bottom"/>
            <w:hideMark/>
          </w:tcPr>
          <w:p w14:paraId="1C9173B8" w14:textId="77777777" w:rsidR="00305A1A" w:rsidRPr="00305A1A" w:rsidRDefault="00305A1A" w:rsidP="00D92734">
            <w:pPr>
              <w:spacing w:line="276" w:lineRule="auto"/>
              <w:jc w:val="left"/>
              <w:rPr>
                <w:rFonts w:asciiTheme="minorHAnsi" w:eastAsia="Times New Roman" w:hAnsiTheme="minorHAnsi" w:cs="Times New Roman"/>
                <w:color w:val="000000"/>
                <w:sz w:val="20"/>
                <w:szCs w:val="20"/>
              </w:rPr>
            </w:pPr>
            <w:r w:rsidRPr="00305A1A">
              <w:rPr>
                <w:rFonts w:asciiTheme="minorHAnsi" w:eastAsia="Times New Roman" w:hAnsiTheme="minorHAnsi" w:cs="Times New Roman"/>
                <w:color w:val="000000"/>
                <w:sz w:val="20"/>
                <w:szCs w:val="20"/>
              </w:rPr>
              <w:t>Trypsin</w:t>
            </w:r>
          </w:p>
        </w:tc>
        <w:tc>
          <w:tcPr>
            <w:tcW w:w="1810" w:type="dxa"/>
            <w:tcBorders>
              <w:top w:val="nil"/>
              <w:left w:val="nil"/>
              <w:bottom w:val="single" w:sz="4" w:space="0" w:color="auto"/>
            </w:tcBorders>
            <w:shd w:val="clear" w:color="auto" w:fill="auto"/>
            <w:noWrap/>
            <w:vAlign w:val="bottom"/>
            <w:hideMark/>
          </w:tcPr>
          <w:p w14:paraId="131109A7" w14:textId="77777777" w:rsidR="00305A1A" w:rsidRPr="00305A1A" w:rsidRDefault="00305A1A" w:rsidP="00D92734">
            <w:pPr>
              <w:spacing w:line="276" w:lineRule="auto"/>
              <w:jc w:val="center"/>
              <w:rPr>
                <w:rFonts w:asciiTheme="minorHAnsi" w:eastAsia="Times New Roman" w:hAnsiTheme="minorHAnsi" w:cs="Times New Roman"/>
                <w:color w:val="000000"/>
                <w:sz w:val="20"/>
                <w:szCs w:val="20"/>
              </w:rPr>
            </w:pPr>
            <w:r w:rsidRPr="00305A1A">
              <w:rPr>
                <w:rFonts w:asciiTheme="minorHAnsi" w:eastAsia="Times New Roman" w:hAnsiTheme="minorHAnsi" w:cs="Times New Roman"/>
                <w:color w:val="000000"/>
                <w:sz w:val="20"/>
                <w:szCs w:val="20"/>
              </w:rPr>
              <w:t>Amresco</w:t>
            </w:r>
          </w:p>
        </w:tc>
        <w:tc>
          <w:tcPr>
            <w:tcW w:w="735" w:type="dxa"/>
            <w:tcBorders>
              <w:top w:val="nil"/>
              <w:left w:val="nil"/>
              <w:bottom w:val="single" w:sz="4" w:space="0" w:color="auto"/>
              <w:right w:val="nil"/>
            </w:tcBorders>
            <w:shd w:val="clear" w:color="auto" w:fill="auto"/>
            <w:noWrap/>
            <w:vAlign w:val="bottom"/>
            <w:hideMark/>
          </w:tcPr>
          <w:p w14:paraId="0FABFACD" w14:textId="77777777" w:rsidR="00305A1A" w:rsidRPr="00305A1A" w:rsidRDefault="00305A1A" w:rsidP="00D92734">
            <w:pPr>
              <w:spacing w:line="276" w:lineRule="auto"/>
              <w:jc w:val="center"/>
              <w:rPr>
                <w:rFonts w:asciiTheme="minorHAnsi" w:eastAsia="Times New Roman" w:hAnsiTheme="minorHAnsi" w:cs="Times New Roman"/>
                <w:color w:val="000000"/>
                <w:sz w:val="20"/>
                <w:szCs w:val="20"/>
              </w:rPr>
            </w:pPr>
            <w:r w:rsidRPr="00305A1A">
              <w:rPr>
                <w:rFonts w:asciiTheme="minorHAnsi" w:eastAsia="Times New Roman" w:hAnsiTheme="minorHAnsi" w:cs="Times New Roman"/>
                <w:color w:val="000000"/>
                <w:sz w:val="20"/>
                <w:szCs w:val="20"/>
              </w:rPr>
              <w:t>Bottle</w:t>
            </w:r>
          </w:p>
        </w:tc>
        <w:tc>
          <w:tcPr>
            <w:tcW w:w="737" w:type="dxa"/>
            <w:tcBorders>
              <w:top w:val="nil"/>
              <w:left w:val="nil"/>
              <w:bottom w:val="single" w:sz="4" w:space="0" w:color="auto"/>
              <w:right w:val="nil"/>
            </w:tcBorders>
            <w:shd w:val="clear" w:color="auto" w:fill="auto"/>
            <w:noWrap/>
            <w:vAlign w:val="bottom"/>
            <w:hideMark/>
          </w:tcPr>
          <w:p w14:paraId="53C1479D" w14:textId="77777777" w:rsidR="00305A1A" w:rsidRPr="00305A1A" w:rsidRDefault="00305A1A" w:rsidP="00D92734">
            <w:pPr>
              <w:spacing w:line="276" w:lineRule="auto"/>
              <w:jc w:val="center"/>
              <w:rPr>
                <w:rFonts w:asciiTheme="minorHAnsi" w:eastAsia="Times New Roman" w:hAnsiTheme="minorHAnsi" w:cs="Times New Roman"/>
                <w:color w:val="000000"/>
                <w:sz w:val="20"/>
                <w:szCs w:val="20"/>
              </w:rPr>
            </w:pPr>
            <w:r w:rsidRPr="00305A1A">
              <w:rPr>
                <w:rFonts w:asciiTheme="minorHAnsi" w:eastAsia="Times New Roman" w:hAnsiTheme="minorHAnsi" w:cs="Times New Roman"/>
                <w:color w:val="000000"/>
                <w:sz w:val="20"/>
                <w:szCs w:val="20"/>
              </w:rPr>
              <w:t>1</w:t>
            </w:r>
          </w:p>
        </w:tc>
        <w:tc>
          <w:tcPr>
            <w:tcW w:w="915" w:type="dxa"/>
            <w:tcBorders>
              <w:top w:val="nil"/>
              <w:left w:val="nil"/>
              <w:bottom w:val="single" w:sz="4" w:space="0" w:color="auto"/>
            </w:tcBorders>
            <w:shd w:val="clear" w:color="auto" w:fill="auto"/>
            <w:noWrap/>
            <w:vAlign w:val="bottom"/>
            <w:hideMark/>
          </w:tcPr>
          <w:p w14:paraId="38E53444" w14:textId="77777777" w:rsidR="00305A1A" w:rsidRPr="00305A1A" w:rsidRDefault="00305A1A" w:rsidP="00D92734">
            <w:pPr>
              <w:spacing w:line="276" w:lineRule="auto"/>
              <w:jc w:val="center"/>
              <w:rPr>
                <w:rFonts w:asciiTheme="minorHAnsi" w:eastAsia="Times New Roman" w:hAnsiTheme="minorHAnsi" w:cs="Times New Roman"/>
                <w:color w:val="000000"/>
                <w:sz w:val="20"/>
                <w:szCs w:val="20"/>
              </w:rPr>
            </w:pPr>
            <w:r w:rsidRPr="00305A1A">
              <w:rPr>
                <w:rFonts w:asciiTheme="minorHAnsi" w:eastAsia="Times New Roman" w:hAnsiTheme="minorHAnsi" w:cs="Times New Roman"/>
                <w:color w:val="000000"/>
                <w:sz w:val="20"/>
                <w:szCs w:val="20"/>
              </w:rPr>
              <w:t>grams</w:t>
            </w:r>
          </w:p>
        </w:tc>
        <w:tc>
          <w:tcPr>
            <w:tcW w:w="828" w:type="dxa"/>
            <w:tcBorders>
              <w:top w:val="nil"/>
              <w:left w:val="nil"/>
              <w:bottom w:val="single" w:sz="4" w:space="0" w:color="auto"/>
              <w:right w:val="nil"/>
            </w:tcBorders>
            <w:shd w:val="clear" w:color="auto" w:fill="auto"/>
            <w:noWrap/>
            <w:vAlign w:val="bottom"/>
            <w:hideMark/>
          </w:tcPr>
          <w:p w14:paraId="4C12F390" w14:textId="77777777" w:rsidR="00305A1A" w:rsidRPr="00305A1A" w:rsidRDefault="00305A1A" w:rsidP="00D92734">
            <w:pPr>
              <w:spacing w:line="276" w:lineRule="auto"/>
              <w:jc w:val="center"/>
              <w:rPr>
                <w:rFonts w:asciiTheme="minorHAnsi" w:eastAsia="Times New Roman" w:hAnsiTheme="minorHAnsi" w:cs="Times New Roman"/>
                <w:color w:val="000000"/>
                <w:sz w:val="20"/>
                <w:szCs w:val="20"/>
              </w:rPr>
            </w:pPr>
            <w:r w:rsidRPr="00305A1A">
              <w:rPr>
                <w:rFonts w:asciiTheme="minorHAnsi" w:eastAsia="Times New Roman" w:hAnsiTheme="minorHAnsi" w:cs="Times New Roman"/>
                <w:color w:val="000000"/>
                <w:sz w:val="20"/>
                <w:szCs w:val="20"/>
              </w:rPr>
              <w:t>53.96</w:t>
            </w:r>
          </w:p>
        </w:tc>
        <w:tc>
          <w:tcPr>
            <w:tcW w:w="950" w:type="dxa"/>
            <w:tcBorders>
              <w:top w:val="nil"/>
              <w:left w:val="nil"/>
              <w:bottom w:val="single" w:sz="4" w:space="0" w:color="auto"/>
              <w:right w:val="nil"/>
            </w:tcBorders>
            <w:shd w:val="clear" w:color="auto" w:fill="auto"/>
            <w:noWrap/>
            <w:vAlign w:val="bottom"/>
            <w:hideMark/>
          </w:tcPr>
          <w:p w14:paraId="0E16B382" w14:textId="77777777" w:rsidR="00305A1A" w:rsidRPr="00305A1A" w:rsidRDefault="00305A1A" w:rsidP="00D92734">
            <w:pPr>
              <w:spacing w:line="276" w:lineRule="auto"/>
              <w:jc w:val="center"/>
              <w:rPr>
                <w:rFonts w:asciiTheme="minorHAnsi" w:eastAsia="Times New Roman" w:hAnsiTheme="minorHAnsi" w:cs="Times New Roman"/>
                <w:color w:val="000000"/>
                <w:sz w:val="20"/>
                <w:szCs w:val="20"/>
              </w:rPr>
            </w:pPr>
            <w:r w:rsidRPr="00305A1A">
              <w:rPr>
                <w:rFonts w:asciiTheme="minorHAnsi" w:eastAsia="Times New Roman" w:hAnsiTheme="minorHAnsi" w:cs="Times New Roman"/>
                <w:color w:val="000000"/>
                <w:sz w:val="20"/>
                <w:szCs w:val="20"/>
              </w:rPr>
              <w:t>1</w:t>
            </w:r>
          </w:p>
        </w:tc>
        <w:tc>
          <w:tcPr>
            <w:tcW w:w="785" w:type="dxa"/>
            <w:tcBorders>
              <w:top w:val="nil"/>
              <w:left w:val="nil"/>
              <w:bottom w:val="single" w:sz="4" w:space="0" w:color="auto"/>
            </w:tcBorders>
            <w:shd w:val="clear" w:color="auto" w:fill="auto"/>
            <w:noWrap/>
            <w:vAlign w:val="bottom"/>
            <w:hideMark/>
          </w:tcPr>
          <w:p w14:paraId="17F12DB0" w14:textId="77777777" w:rsidR="00305A1A" w:rsidRPr="00305A1A" w:rsidRDefault="00305A1A" w:rsidP="00D92734">
            <w:pPr>
              <w:spacing w:line="276" w:lineRule="auto"/>
              <w:jc w:val="center"/>
              <w:rPr>
                <w:rFonts w:asciiTheme="minorHAnsi" w:eastAsia="Times New Roman" w:hAnsiTheme="minorHAnsi" w:cs="Times New Roman"/>
                <w:color w:val="000000"/>
                <w:sz w:val="20"/>
                <w:szCs w:val="20"/>
              </w:rPr>
            </w:pPr>
            <w:r w:rsidRPr="00305A1A">
              <w:rPr>
                <w:rFonts w:asciiTheme="minorHAnsi" w:eastAsia="Times New Roman" w:hAnsiTheme="minorHAnsi" w:cs="Times New Roman"/>
                <w:color w:val="000000"/>
                <w:sz w:val="20"/>
                <w:szCs w:val="20"/>
              </w:rPr>
              <w:t>53.96</w:t>
            </w:r>
          </w:p>
        </w:tc>
      </w:tr>
    </w:tbl>
    <w:p w14:paraId="3FC1D026" w14:textId="1254EA81" w:rsidR="00EC73FD" w:rsidRPr="00EC73FD" w:rsidRDefault="00305A1A" w:rsidP="00305A1A">
      <w:pPr>
        <w:tabs>
          <w:tab w:val="right" w:pos="9360"/>
        </w:tabs>
      </w:pPr>
      <w:r>
        <w:tab/>
      </w:r>
    </w:p>
    <w:p w14:paraId="095B2191" w14:textId="1742AEBA" w:rsidR="008B0772" w:rsidRDefault="00240536" w:rsidP="005C2F40">
      <w:pPr>
        <w:pStyle w:val="Heading2"/>
      </w:pPr>
      <w:bookmarkStart w:id="33" w:name="_Toc374726659"/>
      <w:r>
        <w:t xml:space="preserve">2.5 </w:t>
      </w:r>
      <w:r w:rsidR="002C37E6">
        <w:t>Details of Design Process</w:t>
      </w:r>
      <w:bookmarkEnd w:id="33"/>
    </w:p>
    <w:p w14:paraId="08237066" w14:textId="746DCE41" w:rsidR="008B0772" w:rsidRDefault="00240536" w:rsidP="005C2F40">
      <w:pPr>
        <w:pStyle w:val="Heading3"/>
      </w:pPr>
      <w:bookmarkStart w:id="34" w:name="_Toc374726660"/>
      <w:r>
        <w:t xml:space="preserve">2.5.1 </w:t>
      </w:r>
      <w:r w:rsidR="00EC73FD">
        <w:t>Discussion of Realistic C</w:t>
      </w:r>
      <w:r w:rsidR="008B0772">
        <w:t>onstraints</w:t>
      </w:r>
      <w:r w:rsidR="00EC73FD">
        <w:t xml:space="preserve"> Considered</w:t>
      </w:r>
      <w:bookmarkEnd w:id="34"/>
    </w:p>
    <w:p w14:paraId="5942E1DD" w14:textId="4CC93C97" w:rsidR="006E3368" w:rsidRPr="006E3368" w:rsidRDefault="006E3368" w:rsidP="00D92734">
      <w:pPr>
        <w:ind w:firstLine="360"/>
      </w:pPr>
      <w:r>
        <w:t>C</w:t>
      </w:r>
      <w:r w:rsidRPr="006E3368">
        <w:t xml:space="preserve">riteria </w:t>
      </w:r>
      <w:r>
        <w:t>for the software were set to ensure that the processing of images is robust, rapid, and not prone to many mistakes As such, it was agreed that i</w:t>
      </w:r>
      <w:r w:rsidRPr="006E3368">
        <w:t xml:space="preserve">ndividual images must be </w:t>
      </w:r>
      <w:r>
        <w:t>analyzed within 15</w:t>
      </w:r>
      <w:r w:rsidRPr="006E3368">
        <w:t xml:space="preserve"> seconds with a 98% sensitivity and only 1-2% false positive generation when considering apoptosis. </w:t>
      </w:r>
      <w:r>
        <w:t xml:space="preserve">Longer times than 15 seconds would mean excessive waiting by users if there were 100+ images to score. As is self-evident, it was decided that </w:t>
      </w:r>
      <w:r w:rsidRPr="006E3368">
        <w:t>DNA damage</w:t>
      </w:r>
      <w:r>
        <w:t xml:space="preserve"> algorithms must deliver measures of </w:t>
      </w:r>
      <w:r w:rsidRPr="006E3368">
        <w:t xml:space="preserve">DNA damage </w:t>
      </w:r>
      <w:r>
        <w:t xml:space="preserve">for each cell </w:t>
      </w:r>
      <w:r w:rsidRPr="006E3368">
        <w:t xml:space="preserve">which </w:t>
      </w:r>
      <w:r>
        <w:t>are</w:t>
      </w:r>
      <w:r w:rsidRPr="006E3368">
        <w:t xml:space="preserve"> insignificantly different (p  &lt; </w:t>
      </w:r>
      <w:r>
        <w:t>0.05</w:t>
      </w:r>
      <w:r w:rsidRPr="006E3368">
        <w:t xml:space="preserve">) than </w:t>
      </w:r>
      <w:r>
        <w:t>those</w:t>
      </w:r>
      <w:r w:rsidRPr="006E3368">
        <w:t xml:space="preserve"> found using </w:t>
      </w:r>
      <w:r>
        <w:t>manual techniques. Additionally, we determined that the assay and algorithms must capture scales of DNA damage that can be described as a linear transformation of results of the same samples using t</w:t>
      </w:r>
      <w:r w:rsidRPr="006E3368">
        <w:t xml:space="preserve">he comet assay and VisCOMET analytical software. </w:t>
      </w:r>
      <w:r>
        <w:t>As most laboratory personnel use Microsoft Windows for their data acquisition and machine-interfacing computers, it was determined that t</w:t>
      </w:r>
      <w:r w:rsidRPr="006E3368">
        <w:t xml:space="preserve">he </w:t>
      </w:r>
      <w:r>
        <w:t>software</w:t>
      </w:r>
      <w:r w:rsidRPr="006E3368">
        <w:t xml:space="preserve"> must be compatible with all Windows operating systems since XP, and at the very least handle</w:t>
      </w:r>
      <w:r>
        <w:t xml:space="preserve"> the common</w:t>
      </w:r>
      <w:r w:rsidRPr="006E3368">
        <w:t xml:space="preserve"> PNG, JPEG, GIF, and TIF</w:t>
      </w:r>
      <w:r>
        <w:t>F</w:t>
      </w:r>
      <w:r w:rsidRPr="006E3368">
        <w:t xml:space="preserve"> image formats for analysis.</w:t>
      </w:r>
    </w:p>
    <w:p w14:paraId="529BBFC9" w14:textId="35F4EA69" w:rsidR="00EC73FD" w:rsidRDefault="00240536" w:rsidP="005C2F40">
      <w:pPr>
        <w:pStyle w:val="Heading3"/>
      </w:pPr>
      <w:bookmarkStart w:id="35" w:name="_Toc374726661"/>
      <w:r>
        <w:t xml:space="preserve">2.5.2 </w:t>
      </w:r>
      <w:r w:rsidR="00EC73FD">
        <w:t>Table of Design Specifications</w:t>
      </w:r>
      <w:bookmarkEnd w:id="35"/>
    </w:p>
    <w:p w14:paraId="46AD792D" w14:textId="2FDA5283" w:rsidR="00D92734" w:rsidRDefault="00D92734" w:rsidP="00D92734">
      <w:pPr>
        <w:ind w:firstLine="360"/>
      </w:pPr>
      <w:r>
        <w:t xml:space="preserve">The following table details the design specifications discussed in the previous section. </w:t>
      </w:r>
    </w:p>
    <w:p w14:paraId="0EADC16D" w14:textId="4F0C3F5B" w:rsidR="00D92734" w:rsidRDefault="00D92734" w:rsidP="00D92734">
      <w:pPr>
        <w:pStyle w:val="Caption"/>
        <w:keepNext/>
        <w:jc w:val="center"/>
      </w:pPr>
      <w:r w:rsidRPr="00D92734">
        <w:rPr>
          <w:b/>
        </w:rPr>
        <w:lastRenderedPageBreak/>
        <w:t xml:space="preserve">Table </w:t>
      </w:r>
      <w:r w:rsidRPr="00D92734">
        <w:rPr>
          <w:b/>
        </w:rPr>
        <w:fldChar w:fldCharType="begin"/>
      </w:r>
      <w:r w:rsidRPr="00D92734">
        <w:rPr>
          <w:b/>
        </w:rPr>
        <w:instrText xml:space="preserve"> SEQ Table \* ARABIC </w:instrText>
      </w:r>
      <w:r w:rsidRPr="00D92734">
        <w:rPr>
          <w:b/>
        </w:rPr>
        <w:fldChar w:fldCharType="separate"/>
      </w:r>
      <w:r w:rsidR="002C37E6">
        <w:rPr>
          <w:b/>
          <w:noProof/>
        </w:rPr>
        <w:t>2</w:t>
      </w:r>
      <w:r w:rsidRPr="00D92734">
        <w:rPr>
          <w:b/>
        </w:rPr>
        <w:fldChar w:fldCharType="end"/>
      </w:r>
      <w:r w:rsidRPr="00D92734">
        <w:rPr>
          <w:b/>
        </w:rPr>
        <w:t>.</w:t>
      </w:r>
      <w:r>
        <w:t xml:space="preserve"> Design Specifications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2610"/>
        <w:gridCol w:w="2250"/>
      </w:tblGrid>
      <w:tr w:rsidR="00305A1A" w:rsidRPr="00344027" w14:paraId="4DC41D68" w14:textId="77777777" w:rsidTr="00D92734">
        <w:trPr>
          <w:jc w:val="center"/>
        </w:trPr>
        <w:tc>
          <w:tcPr>
            <w:tcW w:w="2340" w:type="dxa"/>
            <w:tcBorders>
              <w:top w:val="single" w:sz="4" w:space="0" w:color="auto"/>
              <w:bottom w:val="single" w:sz="4" w:space="0" w:color="auto"/>
            </w:tcBorders>
            <w:vAlign w:val="center"/>
          </w:tcPr>
          <w:p w14:paraId="3784DB7D" w14:textId="77777777" w:rsidR="00305A1A" w:rsidRPr="00305A1A" w:rsidRDefault="00305A1A" w:rsidP="00D92734">
            <w:pPr>
              <w:spacing w:line="276" w:lineRule="auto"/>
              <w:jc w:val="center"/>
              <w:rPr>
                <w:rFonts w:asciiTheme="minorHAnsi" w:hAnsiTheme="minorHAnsi"/>
                <w:b/>
                <w:sz w:val="20"/>
                <w:szCs w:val="20"/>
              </w:rPr>
            </w:pPr>
            <w:r w:rsidRPr="00305A1A">
              <w:rPr>
                <w:rFonts w:asciiTheme="minorHAnsi" w:hAnsiTheme="minorHAnsi"/>
                <w:b/>
                <w:sz w:val="20"/>
                <w:szCs w:val="20"/>
              </w:rPr>
              <w:t>Design Specification</w:t>
            </w:r>
          </w:p>
        </w:tc>
        <w:tc>
          <w:tcPr>
            <w:tcW w:w="2610" w:type="dxa"/>
            <w:tcBorders>
              <w:top w:val="single" w:sz="4" w:space="0" w:color="auto"/>
              <w:bottom w:val="single" w:sz="4" w:space="0" w:color="auto"/>
            </w:tcBorders>
            <w:vAlign w:val="center"/>
          </w:tcPr>
          <w:p w14:paraId="7EE51AA8" w14:textId="2F2D06FD" w:rsidR="00305A1A" w:rsidRPr="00305A1A" w:rsidRDefault="00305A1A" w:rsidP="00D92734">
            <w:pPr>
              <w:spacing w:line="276" w:lineRule="auto"/>
              <w:jc w:val="center"/>
              <w:rPr>
                <w:rFonts w:asciiTheme="minorHAnsi" w:hAnsiTheme="minorHAnsi"/>
                <w:b/>
                <w:sz w:val="20"/>
                <w:szCs w:val="20"/>
              </w:rPr>
            </w:pPr>
            <w:r w:rsidRPr="00305A1A">
              <w:rPr>
                <w:rFonts w:asciiTheme="minorHAnsi" w:hAnsiTheme="minorHAnsi"/>
                <w:b/>
                <w:sz w:val="20"/>
                <w:szCs w:val="20"/>
              </w:rPr>
              <w:t xml:space="preserve">Target values and tolerances </w:t>
            </w:r>
          </w:p>
        </w:tc>
        <w:tc>
          <w:tcPr>
            <w:tcW w:w="2250" w:type="dxa"/>
            <w:tcBorders>
              <w:top w:val="single" w:sz="4" w:space="0" w:color="auto"/>
              <w:bottom w:val="single" w:sz="4" w:space="0" w:color="auto"/>
            </w:tcBorders>
            <w:vAlign w:val="center"/>
          </w:tcPr>
          <w:p w14:paraId="363C98F1" w14:textId="09D73D23" w:rsidR="00305A1A" w:rsidRPr="00305A1A" w:rsidRDefault="00305A1A" w:rsidP="00D92734">
            <w:pPr>
              <w:spacing w:line="276" w:lineRule="auto"/>
              <w:jc w:val="center"/>
              <w:rPr>
                <w:rFonts w:asciiTheme="minorHAnsi" w:hAnsiTheme="minorHAnsi"/>
                <w:b/>
                <w:sz w:val="20"/>
                <w:szCs w:val="20"/>
              </w:rPr>
            </w:pPr>
            <w:r w:rsidRPr="00305A1A">
              <w:rPr>
                <w:rFonts w:asciiTheme="minorHAnsi" w:hAnsiTheme="minorHAnsi"/>
                <w:b/>
                <w:sz w:val="20"/>
                <w:szCs w:val="20"/>
              </w:rPr>
              <w:t>Validation Tool</w:t>
            </w:r>
          </w:p>
        </w:tc>
      </w:tr>
      <w:tr w:rsidR="00305A1A" w:rsidRPr="00344027" w14:paraId="3724A2C0" w14:textId="77777777" w:rsidTr="00D92734">
        <w:trPr>
          <w:jc w:val="center"/>
        </w:trPr>
        <w:tc>
          <w:tcPr>
            <w:tcW w:w="2340" w:type="dxa"/>
            <w:tcBorders>
              <w:top w:val="single" w:sz="4" w:space="0" w:color="auto"/>
            </w:tcBorders>
            <w:vAlign w:val="center"/>
          </w:tcPr>
          <w:p w14:paraId="02B27447" w14:textId="26BE9F72" w:rsidR="00305A1A" w:rsidRPr="00305A1A" w:rsidRDefault="00305A1A" w:rsidP="00D92734">
            <w:pPr>
              <w:spacing w:line="276" w:lineRule="auto"/>
              <w:jc w:val="center"/>
              <w:rPr>
                <w:rFonts w:asciiTheme="minorHAnsi" w:hAnsiTheme="minorHAnsi"/>
                <w:b/>
                <w:sz w:val="20"/>
                <w:szCs w:val="20"/>
              </w:rPr>
            </w:pPr>
            <w:r w:rsidRPr="00305A1A">
              <w:rPr>
                <w:rFonts w:asciiTheme="minorHAnsi" w:hAnsiTheme="minorHAnsi" w:cs="Arial"/>
                <w:sz w:val="20"/>
                <w:szCs w:val="20"/>
              </w:rPr>
              <w:t>Image formats accepted</w:t>
            </w:r>
          </w:p>
        </w:tc>
        <w:tc>
          <w:tcPr>
            <w:tcW w:w="2610" w:type="dxa"/>
            <w:tcBorders>
              <w:top w:val="single" w:sz="4" w:space="0" w:color="auto"/>
            </w:tcBorders>
            <w:vAlign w:val="center"/>
          </w:tcPr>
          <w:p w14:paraId="13236E76" w14:textId="0D8FD73F" w:rsidR="00305A1A" w:rsidRPr="00305A1A" w:rsidRDefault="00305A1A" w:rsidP="00D92734">
            <w:pPr>
              <w:spacing w:line="276" w:lineRule="auto"/>
              <w:jc w:val="center"/>
              <w:rPr>
                <w:rFonts w:asciiTheme="minorHAnsi" w:hAnsiTheme="minorHAnsi"/>
                <w:b/>
                <w:sz w:val="20"/>
                <w:szCs w:val="20"/>
              </w:rPr>
            </w:pPr>
            <w:r w:rsidRPr="00305A1A">
              <w:rPr>
                <w:rFonts w:asciiTheme="minorHAnsi" w:hAnsiTheme="minorHAnsi" w:cs="Arial"/>
                <w:sz w:val="20"/>
                <w:szCs w:val="20"/>
              </w:rPr>
              <w:t>PNG, JPEG, GIF, TIF</w:t>
            </w:r>
          </w:p>
        </w:tc>
        <w:tc>
          <w:tcPr>
            <w:tcW w:w="2250" w:type="dxa"/>
            <w:tcBorders>
              <w:top w:val="single" w:sz="4" w:space="0" w:color="auto"/>
            </w:tcBorders>
            <w:vAlign w:val="center"/>
          </w:tcPr>
          <w:p w14:paraId="51514DDB" w14:textId="3A353853" w:rsidR="00305A1A" w:rsidRPr="00305A1A" w:rsidRDefault="00305A1A" w:rsidP="00D92734">
            <w:pPr>
              <w:spacing w:line="276" w:lineRule="auto"/>
              <w:jc w:val="center"/>
              <w:rPr>
                <w:rFonts w:asciiTheme="minorHAnsi" w:hAnsiTheme="minorHAnsi"/>
                <w:b/>
                <w:sz w:val="20"/>
                <w:szCs w:val="20"/>
              </w:rPr>
            </w:pPr>
            <w:r w:rsidRPr="00305A1A">
              <w:rPr>
                <w:rFonts w:asciiTheme="minorHAnsi" w:hAnsiTheme="minorHAnsi" w:cs="Arial"/>
                <w:sz w:val="20"/>
                <w:szCs w:val="20"/>
              </w:rPr>
              <w:t>Feature testing</w:t>
            </w:r>
          </w:p>
        </w:tc>
      </w:tr>
      <w:tr w:rsidR="00305A1A" w:rsidRPr="00B92519" w14:paraId="544932A6" w14:textId="77777777" w:rsidTr="00D92734">
        <w:trPr>
          <w:jc w:val="center"/>
        </w:trPr>
        <w:tc>
          <w:tcPr>
            <w:tcW w:w="2340" w:type="dxa"/>
            <w:vAlign w:val="center"/>
          </w:tcPr>
          <w:p w14:paraId="77A90009" w14:textId="4243ED24" w:rsidR="00305A1A" w:rsidRPr="00305A1A" w:rsidRDefault="00305A1A" w:rsidP="00D92734">
            <w:pPr>
              <w:spacing w:line="276" w:lineRule="auto"/>
              <w:jc w:val="center"/>
              <w:rPr>
                <w:rFonts w:asciiTheme="minorHAnsi" w:hAnsiTheme="minorHAnsi"/>
                <w:sz w:val="20"/>
                <w:szCs w:val="20"/>
              </w:rPr>
            </w:pPr>
            <w:r>
              <w:rPr>
                <w:rFonts w:asciiTheme="minorHAnsi" w:hAnsiTheme="minorHAnsi" w:cs="Arial"/>
                <w:sz w:val="20"/>
                <w:szCs w:val="20"/>
              </w:rPr>
              <w:t xml:space="preserve">Analysis </w:t>
            </w:r>
            <w:r w:rsidRPr="00305A1A">
              <w:rPr>
                <w:rFonts w:asciiTheme="minorHAnsi" w:hAnsiTheme="minorHAnsi" w:cs="Arial"/>
                <w:sz w:val="20"/>
                <w:szCs w:val="20"/>
              </w:rPr>
              <w:t>time</w:t>
            </w:r>
            <w:r>
              <w:rPr>
                <w:rFonts w:asciiTheme="minorHAnsi" w:hAnsiTheme="minorHAnsi" w:cs="Arial"/>
                <w:sz w:val="20"/>
                <w:szCs w:val="20"/>
              </w:rPr>
              <w:t xml:space="preserve"> per image</w:t>
            </w:r>
          </w:p>
        </w:tc>
        <w:tc>
          <w:tcPr>
            <w:tcW w:w="2610" w:type="dxa"/>
            <w:vAlign w:val="center"/>
          </w:tcPr>
          <w:p w14:paraId="297350A2" w14:textId="49CE243F" w:rsidR="00305A1A" w:rsidRPr="00305A1A" w:rsidRDefault="00305A1A" w:rsidP="00D92734">
            <w:pPr>
              <w:spacing w:line="276" w:lineRule="auto"/>
              <w:jc w:val="center"/>
              <w:rPr>
                <w:rFonts w:asciiTheme="minorHAnsi" w:hAnsiTheme="minorHAnsi"/>
                <w:sz w:val="20"/>
                <w:szCs w:val="20"/>
              </w:rPr>
            </w:pPr>
            <w:r w:rsidRPr="00305A1A">
              <w:rPr>
                <w:rFonts w:asciiTheme="minorHAnsi" w:hAnsiTheme="minorHAnsi" w:cs="Arial"/>
                <w:sz w:val="20"/>
                <w:szCs w:val="20"/>
              </w:rPr>
              <w:t>15 sec</w:t>
            </w:r>
          </w:p>
        </w:tc>
        <w:tc>
          <w:tcPr>
            <w:tcW w:w="2250" w:type="dxa"/>
            <w:vAlign w:val="center"/>
          </w:tcPr>
          <w:p w14:paraId="47E917F7" w14:textId="5DA4C594" w:rsidR="00305A1A" w:rsidRPr="00305A1A" w:rsidRDefault="00305A1A" w:rsidP="00D92734">
            <w:pPr>
              <w:spacing w:line="276" w:lineRule="auto"/>
              <w:jc w:val="center"/>
              <w:rPr>
                <w:rFonts w:asciiTheme="minorHAnsi" w:hAnsiTheme="minorHAnsi"/>
                <w:sz w:val="20"/>
                <w:szCs w:val="20"/>
              </w:rPr>
            </w:pPr>
            <w:r w:rsidRPr="00305A1A">
              <w:rPr>
                <w:rFonts w:asciiTheme="minorHAnsi" w:hAnsiTheme="minorHAnsi" w:cs="Arial"/>
                <w:sz w:val="20"/>
                <w:szCs w:val="20"/>
              </w:rPr>
              <w:t>Internal timer</w:t>
            </w:r>
          </w:p>
        </w:tc>
      </w:tr>
      <w:tr w:rsidR="00305A1A" w:rsidRPr="00B92519" w14:paraId="0BE99E38" w14:textId="77777777" w:rsidTr="00D92734">
        <w:trPr>
          <w:jc w:val="center"/>
        </w:trPr>
        <w:tc>
          <w:tcPr>
            <w:tcW w:w="2340" w:type="dxa"/>
            <w:vAlign w:val="center"/>
          </w:tcPr>
          <w:p w14:paraId="585DE68F" w14:textId="28C3DE0D" w:rsidR="00305A1A" w:rsidRPr="00305A1A" w:rsidRDefault="00305A1A" w:rsidP="00D92734">
            <w:pPr>
              <w:spacing w:line="276" w:lineRule="auto"/>
              <w:jc w:val="center"/>
              <w:rPr>
                <w:rFonts w:asciiTheme="minorHAnsi" w:hAnsiTheme="minorHAnsi"/>
                <w:sz w:val="20"/>
                <w:szCs w:val="20"/>
              </w:rPr>
            </w:pPr>
            <w:r w:rsidRPr="00305A1A">
              <w:rPr>
                <w:rFonts w:asciiTheme="minorHAnsi" w:hAnsiTheme="minorHAnsi" w:cs="Arial"/>
                <w:sz w:val="20"/>
                <w:szCs w:val="20"/>
              </w:rPr>
              <w:t>Algorithm sensitivity</w:t>
            </w:r>
          </w:p>
        </w:tc>
        <w:tc>
          <w:tcPr>
            <w:tcW w:w="2610" w:type="dxa"/>
            <w:vAlign w:val="center"/>
          </w:tcPr>
          <w:p w14:paraId="2562E24E" w14:textId="589F9EC9" w:rsidR="00305A1A" w:rsidRPr="00305A1A" w:rsidRDefault="00305A1A" w:rsidP="00D92734">
            <w:pPr>
              <w:spacing w:line="276" w:lineRule="auto"/>
              <w:jc w:val="center"/>
              <w:rPr>
                <w:rFonts w:asciiTheme="minorHAnsi" w:hAnsiTheme="minorHAnsi"/>
                <w:sz w:val="20"/>
                <w:szCs w:val="20"/>
              </w:rPr>
            </w:pPr>
            <w:r w:rsidRPr="00305A1A">
              <w:rPr>
                <w:rFonts w:asciiTheme="minorHAnsi" w:hAnsiTheme="minorHAnsi" w:cs="Arial"/>
                <w:sz w:val="20"/>
                <w:szCs w:val="20"/>
              </w:rPr>
              <w:t>98%</w:t>
            </w:r>
          </w:p>
        </w:tc>
        <w:tc>
          <w:tcPr>
            <w:tcW w:w="2250" w:type="dxa"/>
            <w:vAlign w:val="center"/>
          </w:tcPr>
          <w:p w14:paraId="5D908275" w14:textId="1C05E235" w:rsidR="00305A1A" w:rsidRPr="00305A1A" w:rsidRDefault="00305A1A" w:rsidP="00D92734">
            <w:pPr>
              <w:spacing w:line="276" w:lineRule="auto"/>
              <w:jc w:val="center"/>
              <w:rPr>
                <w:rFonts w:asciiTheme="minorHAnsi" w:hAnsiTheme="minorHAnsi"/>
                <w:sz w:val="20"/>
                <w:szCs w:val="20"/>
              </w:rPr>
            </w:pPr>
            <w:r w:rsidRPr="00305A1A">
              <w:rPr>
                <w:rFonts w:asciiTheme="minorHAnsi" w:hAnsiTheme="minorHAnsi" w:cs="Arial"/>
                <w:sz w:val="20"/>
                <w:szCs w:val="20"/>
              </w:rPr>
              <w:t>Manual scoring</w:t>
            </w:r>
          </w:p>
        </w:tc>
      </w:tr>
      <w:tr w:rsidR="00305A1A" w:rsidRPr="00B92519" w14:paraId="74A962C3" w14:textId="77777777" w:rsidTr="00D92734">
        <w:trPr>
          <w:jc w:val="center"/>
        </w:trPr>
        <w:tc>
          <w:tcPr>
            <w:tcW w:w="2340" w:type="dxa"/>
            <w:vAlign w:val="center"/>
          </w:tcPr>
          <w:p w14:paraId="1C678A69" w14:textId="4EA145F7" w:rsidR="00305A1A" w:rsidRPr="00305A1A" w:rsidRDefault="00305A1A" w:rsidP="00D92734">
            <w:pPr>
              <w:spacing w:line="276" w:lineRule="auto"/>
              <w:jc w:val="center"/>
              <w:rPr>
                <w:rFonts w:asciiTheme="minorHAnsi" w:hAnsiTheme="minorHAnsi"/>
                <w:sz w:val="20"/>
                <w:szCs w:val="20"/>
              </w:rPr>
            </w:pPr>
            <w:r w:rsidRPr="00305A1A">
              <w:rPr>
                <w:rFonts w:asciiTheme="minorHAnsi" w:hAnsiTheme="minorHAnsi" w:cs="Arial"/>
                <w:sz w:val="20"/>
                <w:szCs w:val="20"/>
              </w:rPr>
              <w:t>False positives</w:t>
            </w:r>
          </w:p>
        </w:tc>
        <w:tc>
          <w:tcPr>
            <w:tcW w:w="2610" w:type="dxa"/>
            <w:vAlign w:val="center"/>
          </w:tcPr>
          <w:p w14:paraId="4B359D3C" w14:textId="0CCC89E9" w:rsidR="00305A1A" w:rsidRPr="00305A1A" w:rsidRDefault="00305A1A" w:rsidP="00D92734">
            <w:pPr>
              <w:spacing w:line="276" w:lineRule="auto"/>
              <w:jc w:val="center"/>
              <w:rPr>
                <w:rFonts w:asciiTheme="minorHAnsi" w:hAnsiTheme="minorHAnsi"/>
                <w:sz w:val="20"/>
                <w:szCs w:val="20"/>
              </w:rPr>
            </w:pPr>
            <w:r w:rsidRPr="00305A1A">
              <w:rPr>
                <w:rFonts w:asciiTheme="minorHAnsi" w:hAnsiTheme="minorHAnsi" w:cs="Arial"/>
                <w:sz w:val="20"/>
                <w:szCs w:val="20"/>
              </w:rPr>
              <w:t>1-2%</w:t>
            </w:r>
          </w:p>
        </w:tc>
        <w:tc>
          <w:tcPr>
            <w:tcW w:w="2250" w:type="dxa"/>
            <w:vAlign w:val="center"/>
          </w:tcPr>
          <w:p w14:paraId="62DDDE63" w14:textId="35566659" w:rsidR="00305A1A" w:rsidRPr="00305A1A" w:rsidRDefault="00305A1A" w:rsidP="00D92734">
            <w:pPr>
              <w:spacing w:line="276" w:lineRule="auto"/>
              <w:jc w:val="center"/>
              <w:rPr>
                <w:rFonts w:asciiTheme="minorHAnsi" w:hAnsiTheme="minorHAnsi"/>
                <w:sz w:val="20"/>
                <w:szCs w:val="20"/>
              </w:rPr>
            </w:pPr>
            <w:r w:rsidRPr="00305A1A">
              <w:rPr>
                <w:rFonts w:asciiTheme="minorHAnsi" w:hAnsiTheme="minorHAnsi" w:cs="Arial"/>
                <w:sz w:val="20"/>
                <w:szCs w:val="20"/>
              </w:rPr>
              <w:t>Manual scoring</w:t>
            </w:r>
          </w:p>
        </w:tc>
      </w:tr>
      <w:tr w:rsidR="00305A1A" w:rsidRPr="00B92519" w14:paraId="59D1329A" w14:textId="77777777" w:rsidTr="00D92734">
        <w:trPr>
          <w:jc w:val="center"/>
        </w:trPr>
        <w:tc>
          <w:tcPr>
            <w:tcW w:w="2340" w:type="dxa"/>
            <w:vAlign w:val="center"/>
          </w:tcPr>
          <w:p w14:paraId="213EDB23" w14:textId="0CD72941" w:rsidR="00305A1A" w:rsidRPr="00305A1A" w:rsidRDefault="00305A1A" w:rsidP="00D92734">
            <w:pPr>
              <w:spacing w:line="276" w:lineRule="auto"/>
              <w:jc w:val="center"/>
              <w:rPr>
                <w:rFonts w:asciiTheme="minorHAnsi" w:hAnsiTheme="minorHAnsi"/>
                <w:sz w:val="20"/>
                <w:szCs w:val="20"/>
              </w:rPr>
            </w:pPr>
            <w:r w:rsidRPr="00305A1A">
              <w:rPr>
                <w:rFonts w:asciiTheme="minorHAnsi" w:hAnsiTheme="minorHAnsi" w:cs="Arial"/>
                <w:sz w:val="20"/>
                <w:szCs w:val="20"/>
              </w:rPr>
              <w:t>DNA Damage Comparison</w:t>
            </w:r>
          </w:p>
        </w:tc>
        <w:tc>
          <w:tcPr>
            <w:tcW w:w="2610" w:type="dxa"/>
            <w:vAlign w:val="center"/>
          </w:tcPr>
          <w:p w14:paraId="036990C8" w14:textId="0FB49536" w:rsidR="00305A1A" w:rsidRPr="00305A1A" w:rsidRDefault="00305A1A" w:rsidP="00D92734">
            <w:pPr>
              <w:spacing w:line="276" w:lineRule="auto"/>
              <w:jc w:val="center"/>
              <w:rPr>
                <w:rFonts w:asciiTheme="minorHAnsi" w:hAnsiTheme="minorHAnsi"/>
                <w:sz w:val="20"/>
                <w:szCs w:val="20"/>
              </w:rPr>
            </w:pPr>
            <w:r>
              <w:rPr>
                <w:rFonts w:asciiTheme="minorHAnsi" w:hAnsiTheme="minorHAnsi" w:cs="Arial"/>
                <w:sz w:val="20"/>
                <w:szCs w:val="20"/>
              </w:rPr>
              <w:t>P &gt; .0</w:t>
            </w:r>
            <w:r w:rsidR="006E3368">
              <w:rPr>
                <w:rFonts w:asciiTheme="minorHAnsi" w:hAnsiTheme="minorHAnsi" w:cs="Arial"/>
                <w:sz w:val="20"/>
                <w:szCs w:val="20"/>
              </w:rPr>
              <w:t>5</w:t>
            </w:r>
          </w:p>
        </w:tc>
        <w:tc>
          <w:tcPr>
            <w:tcW w:w="2250" w:type="dxa"/>
            <w:vAlign w:val="center"/>
          </w:tcPr>
          <w:p w14:paraId="03E3EB94" w14:textId="2ADD74D0" w:rsidR="00305A1A" w:rsidRPr="00305A1A" w:rsidRDefault="00305A1A" w:rsidP="00D92734">
            <w:pPr>
              <w:spacing w:line="276" w:lineRule="auto"/>
              <w:jc w:val="center"/>
              <w:rPr>
                <w:rFonts w:asciiTheme="minorHAnsi" w:hAnsiTheme="minorHAnsi"/>
                <w:sz w:val="20"/>
                <w:szCs w:val="20"/>
              </w:rPr>
            </w:pPr>
            <w:r>
              <w:rPr>
                <w:rFonts w:asciiTheme="minorHAnsi" w:hAnsiTheme="minorHAnsi" w:cs="Arial"/>
                <w:sz w:val="20"/>
                <w:szCs w:val="20"/>
              </w:rPr>
              <w:t>Manual scoring</w:t>
            </w:r>
          </w:p>
        </w:tc>
      </w:tr>
      <w:tr w:rsidR="00305A1A" w:rsidRPr="00B92519" w14:paraId="65699628" w14:textId="77777777" w:rsidTr="00D92734">
        <w:trPr>
          <w:jc w:val="center"/>
        </w:trPr>
        <w:tc>
          <w:tcPr>
            <w:tcW w:w="2340" w:type="dxa"/>
            <w:vAlign w:val="center"/>
          </w:tcPr>
          <w:p w14:paraId="498F33BB" w14:textId="5ACDF92F" w:rsidR="00305A1A" w:rsidRPr="00305A1A" w:rsidRDefault="00305A1A" w:rsidP="00D92734">
            <w:pPr>
              <w:spacing w:line="276" w:lineRule="auto"/>
              <w:jc w:val="center"/>
              <w:rPr>
                <w:rFonts w:asciiTheme="minorHAnsi" w:hAnsiTheme="minorHAnsi"/>
                <w:sz w:val="20"/>
                <w:szCs w:val="20"/>
              </w:rPr>
            </w:pPr>
            <w:r>
              <w:rPr>
                <w:rFonts w:asciiTheme="minorHAnsi" w:hAnsiTheme="minorHAnsi"/>
                <w:sz w:val="20"/>
                <w:szCs w:val="20"/>
              </w:rPr>
              <w:t>DNA Damage Correlation</w:t>
            </w:r>
          </w:p>
        </w:tc>
        <w:tc>
          <w:tcPr>
            <w:tcW w:w="2610" w:type="dxa"/>
            <w:vAlign w:val="center"/>
          </w:tcPr>
          <w:p w14:paraId="15C07B75" w14:textId="1965C56C" w:rsidR="00305A1A" w:rsidRPr="00305A1A" w:rsidRDefault="00305A1A" w:rsidP="00D92734">
            <w:pPr>
              <w:spacing w:line="276" w:lineRule="auto"/>
              <w:jc w:val="center"/>
              <w:rPr>
                <w:rFonts w:asciiTheme="minorHAnsi" w:hAnsiTheme="minorHAnsi"/>
                <w:sz w:val="20"/>
                <w:szCs w:val="20"/>
              </w:rPr>
            </w:pPr>
            <w:r>
              <w:rPr>
                <w:rFonts w:asciiTheme="minorHAnsi" w:hAnsiTheme="minorHAnsi"/>
                <w:sz w:val="20"/>
                <w:szCs w:val="20"/>
              </w:rPr>
              <w:t>Linear relationship</w:t>
            </w:r>
          </w:p>
        </w:tc>
        <w:tc>
          <w:tcPr>
            <w:tcW w:w="2250" w:type="dxa"/>
            <w:vAlign w:val="center"/>
          </w:tcPr>
          <w:p w14:paraId="144CE7E9" w14:textId="584118A8" w:rsidR="00305A1A" w:rsidRPr="00305A1A" w:rsidRDefault="00305A1A" w:rsidP="00D92734">
            <w:pPr>
              <w:spacing w:line="276" w:lineRule="auto"/>
              <w:jc w:val="center"/>
              <w:rPr>
                <w:rFonts w:asciiTheme="minorHAnsi" w:hAnsiTheme="minorHAnsi"/>
                <w:sz w:val="20"/>
                <w:szCs w:val="20"/>
              </w:rPr>
            </w:pPr>
            <w:r>
              <w:rPr>
                <w:rFonts w:asciiTheme="minorHAnsi" w:hAnsiTheme="minorHAnsi"/>
                <w:sz w:val="20"/>
                <w:szCs w:val="20"/>
              </w:rPr>
              <w:t>Comet assay  + VisComet</w:t>
            </w:r>
          </w:p>
        </w:tc>
      </w:tr>
      <w:tr w:rsidR="00305A1A" w:rsidRPr="00B92519" w14:paraId="7E5B1C35" w14:textId="77777777" w:rsidTr="00D92734">
        <w:trPr>
          <w:jc w:val="center"/>
        </w:trPr>
        <w:tc>
          <w:tcPr>
            <w:tcW w:w="2340" w:type="dxa"/>
            <w:tcBorders>
              <w:bottom w:val="single" w:sz="4" w:space="0" w:color="auto"/>
            </w:tcBorders>
            <w:vAlign w:val="center"/>
          </w:tcPr>
          <w:p w14:paraId="1EB2656F" w14:textId="2AA50CBD" w:rsidR="00305A1A" w:rsidRPr="00305A1A" w:rsidRDefault="00305A1A" w:rsidP="00D92734">
            <w:pPr>
              <w:spacing w:line="276" w:lineRule="auto"/>
              <w:jc w:val="center"/>
              <w:rPr>
                <w:rFonts w:asciiTheme="minorHAnsi" w:hAnsiTheme="minorHAnsi"/>
                <w:sz w:val="20"/>
                <w:szCs w:val="20"/>
              </w:rPr>
            </w:pPr>
            <w:r w:rsidRPr="00305A1A">
              <w:rPr>
                <w:rFonts w:asciiTheme="minorHAnsi" w:hAnsiTheme="minorHAnsi" w:cs="Arial"/>
                <w:sz w:val="20"/>
                <w:szCs w:val="20"/>
              </w:rPr>
              <w:t>Software OS compatibility</w:t>
            </w:r>
          </w:p>
        </w:tc>
        <w:tc>
          <w:tcPr>
            <w:tcW w:w="2610" w:type="dxa"/>
            <w:tcBorders>
              <w:bottom w:val="single" w:sz="4" w:space="0" w:color="auto"/>
            </w:tcBorders>
            <w:vAlign w:val="center"/>
          </w:tcPr>
          <w:p w14:paraId="3CEA1231" w14:textId="1A479C6D" w:rsidR="00305A1A" w:rsidRPr="00305A1A" w:rsidRDefault="00305A1A" w:rsidP="00D92734">
            <w:pPr>
              <w:spacing w:line="276" w:lineRule="auto"/>
              <w:jc w:val="center"/>
              <w:rPr>
                <w:rFonts w:asciiTheme="minorHAnsi" w:hAnsiTheme="minorHAnsi"/>
                <w:sz w:val="20"/>
                <w:szCs w:val="20"/>
              </w:rPr>
            </w:pPr>
            <w:r w:rsidRPr="00305A1A">
              <w:rPr>
                <w:rFonts w:asciiTheme="minorHAnsi" w:hAnsiTheme="minorHAnsi" w:cs="Arial"/>
                <w:sz w:val="20"/>
                <w:szCs w:val="20"/>
              </w:rPr>
              <w:t>Windows XP - 8</w:t>
            </w:r>
          </w:p>
        </w:tc>
        <w:tc>
          <w:tcPr>
            <w:tcW w:w="2250" w:type="dxa"/>
            <w:tcBorders>
              <w:bottom w:val="single" w:sz="4" w:space="0" w:color="auto"/>
            </w:tcBorders>
            <w:vAlign w:val="center"/>
          </w:tcPr>
          <w:p w14:paraId="7AC8A47C" w14:textId="08832813" w:rsidR="00305A1A" w:rsidRPr="00305A1A" w:rsidRDefault="00305A1A" w:rsidP="00D92734">
            <w:pPr>
              <w:spacing w:line="276" w:lineRule="auto"/>
              <w:jc w:val="center"/>
              <w:rPr>
                <w:rFonts w:asciiTheme="minorHAnsi" w:hAnsiTheme="minorHAnsi"/>
                <w:sz w:val="20"/>
                <w:szCs w:val="20"/>
              </w:rPr>
            </w:pPr>
            <w:r w:rsidRPr="00305A1A">
              <w:rPr>
                <w:rFonts w:asciiTheme="minorHAnsi" w:hAnsiTheme="minorHAnsi" w:cs="Arial"/>
                <w:sz w:val="20"/>
                <w:szCs w:val="20"/>
              </w:rPr>
              <w:t>Feature testing</w:t>
            </w:r>
          </w:p>
        </w:tc>
      </w:tr>
    </w:tbl>
    <w:p w14:paraId="4952FC83" w14:textId="77777777" w:rsidR="00D92734" w:rsidRDefault="00D92734" w:rsidP="00D92734"/>
    <w:p w14:paraId="3C196DD8" w14:textId="2E1B4EAD" w:rsidR="00EC73FD" w:rsidRDefault="00240536" w:rsidP="005C2F40">
      <w:pPr>
        <w:pStyle w:val="Heading3"/>
      </w:pPr>
      <w:bookmarkStart w:id="36" w:name="_Toc374726662"/>
      <w:r>
        <w:t xml:space="preserve">2.5.3 </w:t>
      </w:r>
      <w:r w:rsidR="00EC73FD">
        <w:t>Statistical Basis for Design of Experiments</w:t>
      </w:r>
      <w:bookmarkEnd w:id="36"/>
    </w:p>
    <w:p w14:paraId="7BADD526" w14:textId="6734A269" w:rsidR="00EA5A08" w:rsidRPr="00EA5A08" w:rsidRDefault="00EA5A08" w:rsidP="00EA5A08">
      <w:pPr>
        <w:ind w:firstLine="360"/>
      </w:pPr>
      <w:r>
        <w:t xml:space="preserve">In order to ensure that representative samples of cells were studied when capturing images from the DDA and FHA, we imaged at least 1000 cells per slide with both YOYO-1 and EB stains. We also used at least two slides per sample to ensure that the images were representative of what is obtained during repeated trials. When performing the comet assay, at least 100 cells are scored for DNA damage propensity. </w:t>
      </w:r>
    </w:p>
    <w:p w14:paraId="3697B98E" w14:textId="53F867AA" w:rsidR="00256EA8" w:rsidRDefault="003514E3" w:rsidP="005C2F40">
      <w:pPr>
        <w:pStyle w:val="Heading1"/>
      </w:pPr>
      <w:bookmarkStart w:id="37" w:name="_Toc374726663"/>
      <w:r>
        <w:t xml:space="preserve">3 </w:t>
      </w:r>
      <w:r w:rsidR="00EC73FD">
        <w:t>Results</w:t>
      </w:r>
      <w:bookmarkEnd w:id="37"/>
    </w:p>
    <w:p w14:paraId="75B65E5D" w14:textId="01021DAB" w:rsidR="00EC73FD" w:rsidRDefault="00240536" w:rsidP="005C2F40">
      <w:pPr>
        <w:pStyle w:val="Heading2"/>
      </w:pPr>
      <w:bookmarkStart w:id="38" w:name="_Toc374726664"/>
      <w:r>
        <w:t xml:space="preserve">3.1 </w:t>
      </w:r>
      <w:r w:rsidR="00EC73FD">
        <w:t>Final Timeline (Gantt Chart</w:t>
      </w:r>
      <w:r w:rsidR="002C37E6">
        <w:t>)</w:t>
      </w:r>
      <w:bookmarkEnd w:id="38"/>
    </w:p>
    <w:p w14:paraId="704F178F" w14:textId="77777777" w:rsidR="00EC73FD" w:rsidRPr="00EC73FD" w:rsidRDefault="00EC73FD" w:rsidP="005C2F40"/>
    <w:p w14:paraId="2547B9DE" w14:textId="04F572C4" w:rsidR="00EC73FD" w:rsidRDefault="00240536" w:rsidP="005C2F40">
      <w:pPr>
        <w:pStyle w:val="Heading2"/>
      </w:pPr>
      <w:bookmarkStart w:id="39" w:name="_Toc374726665"/>
      <w:r>
        <w:t xml:space="preserve">3.2 </w:t>
      </w:r>
      <w:r w:rsidR="00EC73FD">
        <w:t>Data, chronological narrative, tables, figures, and statistical analysis</w:t>
      </w:r>
      <w:bookmarkEnd w:id="39"/>
    </w:p>
    <w:p w14:paraId="4BB2494C" w14:textId="77777777" w:rsidR="00EC73FD" w:rsidRPr="00EC73FD" w:rsidRDefault="00EC73FD" w:rsidP="005C2F40"/>
    <w:p w14:paraId="11B2C5AC" w14:textId="44902B57" w:rsidR="00EC73FD" w:rsidRDefault="00240536" w:rsidP="005C2F40">
      <w:pPr>
        <w:pStyle w:val="Heading2"/>
      </w:pPr>
      <w:bookmarkStart w:id="40" w:name="_Toc374726666"/>
      <w:r>
        <w:t xml:space="preserve">3.3 </w:t>
      </w:r>
      <w:r w:rsidR="00EC73FD">
        <w:t>Design Decisions Made During Project, Including Discussion of Design Iterations</w:t>
      </w:r>
      <w:bookmarkEnd w:id="40"/>
    </w:p>
    <w:p w14:paraId="125621E4" w14:textId="77777777" w:rsidR="00EC73FD" w:rsidRPr="00EC73FD" w:rsidRDefault="00EC73FD" w:rsidP="005C2F40"/>
    <w:p w14:paraId="0D5EE978" w14:textId="401F299A" w:rsidR="00EC73FD" w:rsidRDefault="003514E3" w:rsidP="005C2F40">
      <w:pPr>
        <w:pStyle w:val="Heading1"/>
      </w:pPr>
      <w:bookmarkStart w:id="41" w:name="_Toc374726667"/>
      <w:r>
        <w:t xml:space="preserve">4 </w:t>
      </w:r>
      <w:r w:rsidR="00EC73FD">
        <w:t>Analysis and Conclusions</w:t>
      </w:r>
      <w:bookmarkEnd w:id="41"/>
    </w:p>
    <w:p w14:paraId="0D2F5892" w14:textId="7DA6B88D" w:rsidR="00EC73FD" w:rsidRDefault="003514E3" w:rsidP="005C2F40">
      <w:pPr>
        <w:pStyle w:val="Heading1"/>
      </w:pPr>
      <w:bookmarkStart w:id="42" w:name="_Toc374726668"/>
      <w:r>
        <w:t xml:space="preserve">5 </w:t>
      </w:r>
      <w:r w:rsidR="00EC73FD">
        <w:t>Suggestions for Future Work</w:t>
      </w:r>
      <w:bookmarkEnd w:id="42"/>
    </w:p>
    <w:p w14:paraId="7323F540" w14:textId="3A0457F4" w:rsidR="000727A5" w:rsidRPr="000727A5" w:rsidRDefault="003514E3" w:rsidP="000727A5">
      <w:pPr>
        <w:pStyle w:val="Heading1"/>
      </w:pPr>
      <w:bookmarkStart w:id="43" w:name="_Toc374726669"/>
      <w:r>
        <w:t xml:space="preserve">6 </w:t>
      </w:r>
      <w:r w:rsidR="00EC73FD">
        <w:t>Acknowledgements</w:t>
      </w:r>
      <w:bookmarkEnd w:id="43"/>
    </w:p>
    <w:p w14:paraId="06E2B99E" w14:textId="77777777" w:rsidR="000727A5" w:rsidRDefault="000727A5">
      <w:pPr>
        <w:spacing w:after="160" w:line="259" w:lineRule="auto"/>
        <w:jc w:val="left"/>
        <w:rPr>
          <w:rFonts w:ascii="Calibri" w:eastAsiaTheme="majorEastAsia" w:hAnsi="Calibri" w:cstheme="majorBidi"/>
          <w:b/>
          <w:sz w:val="32"/>
          <w:szCs w:val="32"/>
        </w:rPr>
      </w:pPr>
      <w:r>
        <w:br w:type="page"/>
      </w:r>
    </w:p>
    <w:p w14:paraId="0CFDAA73" w14:textId="45847E01" w:rsidR="00256EA8" w:rsidRDefault="003514E3" w:rsidP="005C2F40">
      <w:pPr>
        <w:pStyle w:val="Heading1"/>
      </w:pPr>
      <w:bookmarkStart w:id="44" w:name="_Toc374726670"/>
      <w:r>
        <w:lastRenderedPageBreak/>
        <w:t xml:space="preserve">7 </w:t>
      </w:r>
      <w:r w:rsidR="00EC73FD">
        <w:t>References</w:t>
      </w:r>
      <w:bookmarkEnd w:id="44"/>
    </w:p>
    <w:p w14:paraId="7A80BC30" w14:textId="77777777" w:rsidR="00256EA8" w:rsidRPr="002445D0" w:rsidRDefault="00256EA8" w:rsidP="00E312D0">
      <w:pPr>
        <w:spacing w:line="276" w:lineRule="auto"/>
        <w:rPr>
          <w:sz w:val="20"/>
          <w:szCs w:val="20"/>
          <w:shd w:val="clear" w:color="auto" w:fill="FFFFFF"/>
        </w:rPr>
      </w:pPr>
      <w:r w:rsidRPr="002445D0">
        <w:rPr>
          <w:sz w:val="20"/>
          <w:szCs w:val="20"/>
          <w:shd w:val="clear" w:color="auto" w:fill="FFFFFF"/>
        </w:rPr>
        <w:t xml:space="preserve">[a] Von Wagenheim KH &amp; Peterson HP (1998). “Control of Cell Proliferation by Progress in Differentiation: Clues to Mechanisms of Aging, Cancer Causation and Therapy”. </w:t>
      </w:r>
      <w:r w:rsidRPr="002445D0">
        <w:rPr>
          <w:i/>
          <w:sz w:val="20"/>
          <w:szCs w:val="20"/>
          <w:shd w:val="clear" w:color="auto" w:fill="FFFFFF"/>
        </w:rPr>
        <w:t>J. Theor. Biol.</w:t>
      </w:r>
      <w:r w:rsidRPr="002445D0">
        <w:rPr>
          <w:sz w:val="20"/>
          <w:szCs w:val="20"/>
          <w:shd w:val="clear" w:color="auto" w:fill="FFFFFF"/>
        </w:rPr>
        <w:t xml:space="preserve"> 193(4): 663-78. doi: 10.1006/jtbi.1998.0731.</w:t>
      </w:r>
    </w:p>
    <w:p w14:paraId="37C08968" w14:textId="77777777" w:rsidR="00256EA8" w:rsidRPr="002445D0" w:rsidRDefault="00256EA8" w:rsidP="00E312D0">
      <w:pPr>
        <w:spacing w:line="276" w:lineRule="auto"/>
        <w:rPr>
          <w:sz w:val="20"/>
          <w:szCs w:val="20"/>
          <w:shd w:val="clear" w:color="auto" w:fill="FFFFFF"/>
        </w:rPr>
      </w:pPr>
      <w:r w:rsidRPr="002445D0">
        <w:rPr>
          <w:sz w:val="20"/>
          <w:szCs w:val="20"/>
          <w:shd w:val="clear" w:color="auto" w:fill="FFFFFF"/>
        </w:rPr>
        <w:t>[</w:t>
      </w:r>
      <w:r w:rsidRPr="002445D0">
        <w:rPr>
          <w:sz w:val="20"/>
          <w:szCs w:val="20"/>
          <w:highlight w:val="yellow"/>
          <w:shd w:val="clear" w:color="auto" w:fill="FFFFFF"/>
        </w:rPr>
        <w:t>b</w:t>
      </w:r>
      <w:r w:rsidRPr="002445D0">
        <w:rPr>
          <w:sz w:val="20"/>
          <w:szCs w:val="20"/>
          <w:shd w:val="clear" w:color="auto" w:fill="FFFFFF"/>
        </w:rPr>
        <w:t xml:space="preserve">] Guchelaar HJ </w:t>
      </w:r>
      <w:r w:rsidRPr="002445D0">
        <w:rPr>
          <w:i/>
          <w:sz w:val="20"/>
          <w:szCs w:val="20"/>
          <w:shd w:val="clear" w:color="auto" w:fill="FFFFFF"/>
        </w:rPr>
        <w:t>et al</w:t>
      </w:r>
      <w:r w:rsidRPr="002445D0">
        <w:rPr>
          <w:sz w:val="20"/>
          <w:szCs w:val="20"/>
          <w:shd w:val="clear" w:color="auto" w:fill="FFFFFF"/>
        </w:rPr>
        <w:t xml:space="preserve">. (1997). “Apoptosis: molecular mechanisms and implications for cancer chemotherapy”. </w:t>
      </w:r>
      <w:r w:rsidRPr="002445D0">
        <w:rPr>
          <w:i/>
          <w:sz w:val="20"/>
          <w:szCs w:val="20"/>
          <w:shd w:val="clear" w:color="auto" w:fill="FFFFFF"/>
        </w:rPr>
        <w:t>Pharm. World Sci.</w:t>
      </w:r>
      <w:r w:rsidRPr="002445D0">
        <w:rPr>
          <w:sz w:val="20"/>
          <w:szCs w:val="20"/>
          <w:shd w:val="clear" w:color="auto" w:fill="FFFFFF"/>
        </w:rPr>
        <w:t xml:space="preserve"> 19(3): 119-25. </w:t>
      </w:r>
    </w:p>
    <w:p w14:paraId="706419F1" w14:textId="77777777" w:rsidR="00256EA8" w:rsidRPr="002445D0" w:rsidRDefault="00256EA8" w:rsidP="00E312D0">
      <w:pPr>
        <w:spacing w:line="276" w:lineRule="auto"/>
        <w:rPr>
          <w:sz w:val="20"/>
          <w:szCs w:val="20"/>
          <w:shd w:val="clear" w:color="auto" w:fill="FFFFFF"/>
        </w:rPr>
      </w:pPr>
      <w:r w:rsidRPr="002445D0">
        <w:rPr>
          <w:sz w:val="20"/>
          <w:szCs w:val="20"/>
          <w:shd w:val="clear" w:color="auto" w:fill="FFFFFF"/>
        </w:rPr>
        <w:t xml:space="preserve">[c] Orrenius S (1995). “Apoptosis: molecular mechanisms and implications for human disease”. </w:t>
      </w:r>
      <w:r w:rsidRPr="002445D0">
        <w:rPr>
          <w:i/>
          <w:sz w:val="20"/>
          <w:szCs w:val="20"/>
          <w:shd w:val="clear" w:color="auto" w:fill="FFFFFF"/>
        </w:rPr>
        <w:t xml:space="preserve">J. Intern. Med. </w:t>
      </w:r>
      <w:r w:rsidRPr="002445D0">
        <w:rPr>
          <w:sz w:val="20"/>
          <w:szCs w:val="20"/>
          <w:shd w:val="clear" w:color="auto" w:fill="FFFFFF"/>
        </w:rPr>
        <w:t xml:space="preserve">237(6): 529-36. </w:t>
      </w:r>
    </w:p>
    <w:p w14:paraId="4B443779" w14:textId="77777777" w:rsidR="00256EA8" w:rsidRDefault="00256EA8" w:rsidP="00E312D0">
      <w:pPr>
        <w:spacing w:line="276" w:lineRule="auto"/>
        <w:rPr>
          <w:sz w:val="20"/>
          <w:szCs w:val="20"/>
          <w:shd w:val="clear" w:color="auto" w:fill="FFFFFF"/>
        </w:rPr>
      </w:pPr>
      <w:r w:rsidRPr="002445D0">
        <w:rPr>
          <w:sz w:val="20"/>
          <w:szCs w:val="20"/>
          <w:shd w:val="clear" w:color="auto" w:fill="FFFFFF"/>
        </w:rPr>
        <w:t>[d] Wyllie AH (1980).</w:t>
      </w:r>
      <w:r w:rsidRPr="002445D0">
        <w:rPr>
          <w:rStyle w:val="apple-converted-space"/>
          <w:rFonts w:cs="Arial"/>
          <w:color w:val="000000"/>
          <w:sz w:val="20"/>
          <w:szCs w:val="20"/>
          <w:shd w:val="clear" w:color="auto" w:fill="FFFFFF"/>
        </w:rPr>
        <w:t> </w:t>
      </w:r>
      <w:r w:rsidRPr="002445D0">
        <w:rPr>
          <w:sz w:val="20"/>
          <w:szCs w:val="20"/>
          <w:shd w:val="clear" w:color="auto" w:fill="FFFFFF"/>
        </w:rPr>
        <w:t>"Glucocorticoid-induced thymocyte apoptosis is associated with endogenous endonuclease activation".</w:t>
      </w:r>
      <w:r w:rsidRPr="002445D0">
        <w:rPr>
          <w:rStyle w:val="apple-converted-space"/>
          <w:rFonts w:cs="Arial"/>
          <w:color w:val="000000"/>
          <w:sz w:val="20"/>
          <w:szCs w:val="20"/>
          <w:shd w:val="clear" w:color="auto" w:fill="FFFFFF"/>
        </w:rPr>
        <w:t> </w:t>
      </w:r>
      <w:r w:rsidRPr="002445D0">
        <w:rPr>
          <w:i/>
          <w:iCs/>
          <w:sz w:val="20"/>
          <w:szCs w:val="20"/>
          <w:shd w:val="clear" w:color="auto" w:fill="FFFFFF"/>
        </w:rPr>
        <w:t>Nature</w:t>
      </w:r>
      <w:r w:rsidRPr="002445D0">
        <w:rPr>
          <w:rStyle w:val="apple-converted-space"/>
          <w:rFonts w:cs="Arial"/>
          <w:color w:val="000000"/>
          <w:sz w:val="20"/>
          <w:szCs w:val="20"/>
          <w:shd w:val="clear" w:color="auto" w:fill="FFFFFF"/>
        </w:rPr>
        <w:t> </w:t>
      </w:r>
      <w:r w:rsidRPr="002445D0">
        <w:rPr>
          <w:bCs/>
          <w:sz w:val="20"/>
          <w:szCs w:val="20"/>
          <w:shd w:val="clear" w:color="auto" w:fill="FFFFFF"/>
        </w:rPr>
        <w:t>284</w:t>
      </w:r>
      <w:r w:rsidRPr="002445D0">
        <w:rPr>
          <w:sz w:val="20"/>
          <w:szCs w:val="20"/>
          <w:shd w:val="clear" w:color="auto" w:fill="FFFFFF"/>
        </w:rPr>
        <w:t>(5756): 555-6. doi: 10.1038/284555a0.</w:t>
      </w:r>
    </w:p>
    <w:p w14:paraId="3A19E131" w14:textId="33B439FB" w:rsidR="00B75FBF" w:rsidRPr="00B75FBF" w:rsidRDefault="00B75FBF" w:rsidP="00E312D0">
      <w:pPr>
        <w:spacing w:line="276" w:lineRule="auto"/>
        <w:rPr>
          <w:sz w:val="20"/>
          <w:szCs w:val="20"/>
          <w:shd w:val="clear" w:color="auto" w:fill="FFFFFF"/>
        </w:rPr>
      </w:pPr>
      <w:r>
        <w:rPr>
          <w:sz w:val="20"/>
          <w:szCs w:val="20"/>
          <w:shd w:val="clear" w:color="auto" w:fill="FFFFFF"/>
        </w:rPr>
        <w:t>[e</w:t>
      </w:r>
      <w:r w:rsidRPr="00B75FBF">
        <w:rPr>
          <w:sz w:val="20"/>
          <w:szCs w:val="20"/>
          <w:shd w:val="clear" w:color="auto" w:fill="FFFFFF"/>
        </w:rPr>
        <w:t xml:space="preserve">] Singh NP (2000). “A simple method for accurate estimation of apoptotic cells”. Exp. Cell Res. 256(1): 328-37. </w:t>
      </w:r>
    </w:p>
    <w:p w14:paraId="0DE0F875" w14:textId="55A9F7DF" w:rsidR="00B75FBF" w:rsidRPr="00B75FBF" w:rsidRDefault="00B75FBF" w:rsidP="00E312D0">
      <w:pPr>
        <w:spacing w:line="276" w:lineRule="auto"/>
        <w:rPr>
          <w:sz w:val="20"/>
          <w:szCs w:val="20"/>
          <w:shd w:val="clear" w:color="auto" w:fill="FFFFFF"/>
        </w:rPr>
      </w:pPr>
      <w:r>
        <w:rPr>
          <w:sz w:val="20"/>
          <w:szCs w:val="20"/>
          <w:shd w:val="clear" w:color="auto" w:fill="FFFFFF"/>
        </w:rPr>
        <w:t>[f</w:t>
      </w:r>
      <w:r w:rsidRPr="00B75FBF">
        <w:rPr>
          <w:sz w:val="20"/>
          <w:szCs w:val="20"/>
          <w:shd w:val="clear" w:color="auto" w:fill="FFFFFF"/>
        </w:rPr>
        <w:t>] S. Galaz-Leiva et al. (2012). “A simplified chromatin dispersion (nuclear halo) assay for detecting DNA breakage induced by ionizing radiation and chemical agents”. Biotech. &amp; Histochem. 87(3): 208-17. doi: 10.3109/10520295.2011.604163.</w:t>
      </w:r>
    </w:p>
    <w:p w14:paraId="0AA86A50" w14:textId="47D3B9A0" w:rsidR="00B75FBF" w:rsidRPr="00B75FBF" w:rsidRDefault="00B75FBF" w:rsidP="00E312D0">
      <w:pPr>
        <w:spacing w:line="276" w:lineRule="auto"/>
        <w:rPr>
          <w:sz w:val="20"/>
          <w:szCs w:val="20"/>
          <w:shd w:val="clear" w:color="auto" w:fill="FFFFFF"/>
        </w:rPr>
      </w:pPr>
      <w:r>
        <w:rPr>
          <w:sz w:val="20"/>
          <w:szCs w:val="20"/>
          <w:shd w:val="clear" w:color="auto" w:fill="FFFFFF"/>
        </w:rPr>
        <w:t>[g</w:t>
      </w:r>
      <w:r w:rsidRPr="00B75FBF">
        <w:rPr>
          <w:sz w:val="20"/>
          <w:szCs w:val="20"/>
          <w:shd w:val="clear" w:color="auto" w:fill="FFFFFF"/>
        </w:rPr>
        <w:t>] Suman S, Pandey A, &amp; Chandna S (2012): “An improved non-enzymatic “DNA ladder assay” for more sensitive and early detection of apoptosis”. Cytotechnology 64(1): 9-14. doi: 10.1007/s10616-011-9395-0.</w:t>
      </w:r>
    </w:p>
    <w:p w14:paraId="7A032F50" w14:textId="56367E9B" w:rsidR="00B75FBF" w:rsidRPr="00B75FBF" w:rsidRDefault="00B75FBF" w:rsidP="00E312D0">
      <w:pPr>
        <w:spacing w:line="276" w:lineRule="auto"/>
        <w:rPr>
          <w:sz w:val="20"/>
          <w:szCs w:val="20"/>
          <w:shd w:val="clear" w:color="auto" w:fill="FFFFFF"/>
        </w:rPr>
      </w:pPr>
      <w:r>
        <w:rPr>
          <w:sz w:val="20"/>
          <w:szCs w:val="20"/>
          <w:shd w:val="clear" w:color="auto" w:fill="FFFFFF"/>
        </w:rPr>
        <w:t>[h</w:t>
      </w:r>
      <w:r w:rsidRPr="00B75FBF">
        <w:rPr>
          <w:sz w:val="20"/>
          <w:szCs w:val="20"/>
          <w:shd w:val="clear" w:color="auto" w:fill="FFFFFF"/>
        </w:rPr>
        <w:t xml:space="preserve">] Gavrieli Y, Sherman Y, &amp; Ben-Sasson SA (1992). "Identification of programmed cell death in situ via specific labeling of nuclear DNA fragmentation". J. Cell Biol. 119(3): 493-501. doi:10.1083/jcb.119.3.493. </w:t>
      </w:r>
    </w:p>
    <w:p w14:paraId="673B0F5D" w14:textId="166185A5" w:rsidR="00B75FBF" w:rsidRPr="00B75FBF" w:rsidRDefault="00B75FBF" w:rsidP="00E312D0">
      <w:pPr>
        <w:spacing w:line="276" w:lineRule="auto"/>
        <w:rPr>
          <w:sz w:val="20"/>
          <w:szCs w:val="20"/>
          <w:shd w:val="clear" w:color="auto" w:fill="FFFFFF"/>
        </w:rPr>
      </w:pPr>
      <w:r>
        <w:rPr>
          <w:sz w:val="20"/>
          <w:szCs w:val="20"/>
          <w:shd w:val="clear" w:color="auto" w:fill="FFFFFF"/>
        </w:rPr>
        <w:t>[i</w:t>
      </w:r>
      <w:r w:rsidRPr="00B75FBF">
        <w:rPr>
          <w:sz w:val="20"/>
          <w:szCs w:val="20"/>
          <w:shd w:val="clear" w:color="auto" w:fill="FFFFFF"/>
        </w:rPr>
        <w:t>] Kraupp, BG et al. (1995): “In situ detection of fragmented DNA (TUNEL assay) fails to discriminate among apoptosis, necrosis, and autolytic cell death: A cautionary note”. Hepatology 21: 1465-8. doi: 10.1002/hep.1840210534.</w:t>
      </w:r>
    </w:p>
    <w:p w14:paraId="5FC95400" w14:textId="0D934037" w:rsidR="00B75FBF" w:rsidRPr="00B75FBF" w:rsidRDefault="00B75FBF" w:rsidP="00E312D0">
      <w:pPr>
        <w:spacing w:line="276" w:lineRule="auto"/>
        <w:rPr>
          <w:sz w:val="20"/>
          <w:szCs w:val="20"/>
          <w:shd w:val="clear" w:color="auto" w:fill="FFFFFF"/>
        </w:rPr>
      </w:pPr>
      <w:r>
        <w:rPr>
          <w:sz w:val="20"/>
          <w:szCs w:val="20"/>
          <w:shd w:val="clear" w:color="auto" w:fill="FFFFFF"/>
        </w:rPr>
        <w:t>[j</w:t>
      </w:r>
      <w:r w:rsidRPr="00B75FBF">
        <w:rPr>
          <w:sz w:val="20"/>
          <w:szCs w:val="20"/>
          <w:shd w:val="clear" w:color="auto" w:fill="FFFFFF"/>
        </w:rPr>
        <w:t>] Stähelin BJ et al. (1998): “False positive staining in the TUNEL assay to detect apoptosis in liver and intestine is caused by endogenous nucleases and inhibited by diethyl pyrocarbonate”. Mol. Path. 51: 204-8. doi: 10.1136/mp.51.4.204.</w:t>
      </w:r>
    </w:p>
    <w:p w14:paraId="49A86F72" w14:textId="2645925A" w:rsidR="00B75FBF" w:rsidRPr="00B75FBF" w:rsidRDefault="00B75FBF" w:rsidP="00E312D0">
      <w:pPr>
        <w:spacing w:line="276" w:lineRule="auto"/>
        <w:rPr>
          <w:sz w:val="20"/>
          <w:szCs w:val="20"/>
          <w:shd w:val="clear" w:color="auto" w:fill="FFFFFF"/>
        </w:rPr>
      </w:pPr>
      <w:r>
        <w:rPr>
          <w:sz w:val="20"/>
          <w:szCs w:val="20"/>
          <w:shd w:val="clear" w:color="auto" w:fill="FFFFFF"/>
        </w:rPr>
        <w:t>[k</w:t>
      </w:r>
      <w:r w:rsidRPr="00B75FBF">
        <w:rPr>
          <w:sz w:val="20"/>
          <w:szCs w:val="20"/>
          <w:shd w:val="clear" w:color="auto" w:fill="FFFFFF"/>
        </w:rPr>
        <w:t xml:space="preserve">] Negoescu A et al. (1998): “Importance of DNA fragmentation in apoptosis with regard to TUNEL specificity”. Biomed Pharmacother. 52(6): 252-8. </w:t>
      </w:r>
    </w:p>
    <w:p w14:paraId="5DC85462" w14:textId="438D911D" w:rsidR="00B75FBF" w:rsidRPr="00B75FBF" w:rsidRDefault="00B75FBF" w:rsidP="00E312D0">
      <w:pPr>
        <w:spacing w:line="276" w:lineRule="auto"/>
        <w:rPr>
          <w:sz w:val="20"/>
          <w:szCs w:val="20"/>
          <w:shd w:val="clear" w:color="auto" w:fill="FFFFFF"/>
        </w:rPr>
      </w:pPr>
      <w:r>
        <w:rPr>
          <w:sz w:val="20"/>
          <w:szCs w:val="20"/>
          <w:shd w:val="clear" w:color="auto" w:fill="FFFFFF"/>
        </w:rPr>
        <w:t>[l</w:t>
      </w:r>
      <w:r w:rsidRPr="00B75FBF">
        <w:rPr>
          <w:sz w:val="20"/>
          <w:szCs w:val="20"/>
          <w:shd w:val="clear" w:color="auto" w:fill="FFFFFF"/>
        </w:rPr>
        <w:t>] Koopman G et al. (1994): “Annexin V for flow cytometric detection of phosphatidylserine expression on B cells undergoing apoptosis”. Blood. 84(5): 1415-20.</w:t>
      </w:r>
    </w:p>
    <w:p w14:paraId="695A29FC" w14:textId="069984C2" w:rsidR="00B75FBF" w:rsidRPr="00B75FBF" w:rsidRDefault="00B75FBF" w:rsidP="00E312D0">
      <w:pPr>
        <w:spacing w:line="276" w:lineRule="auto"/>
        <w:rPr>
          <w:sz w:val="20"/>
          <w:szCs w:val="20"/>
          <w:shd w:val="clear" w:color="auto" w:fill="FFFFFF"/>
        </w:rPr>
      </w:pPr>
      <w:r w:rsidRPr="00B75FBF">
        <w:rPr>
          <w:sz w:val="20"/>
          <w:szCs w:val="20"/>
          <w:shd w:val="clear" w:color="auto" w:fill="FFFFFF"/>
        </w:rPr>
        <w:t>[</w:t>
      </w:r>
      <w:r>
        <w:rPr>
          <w:sz w:val="20"/>
          <w:szCs w:val="20"/>
          <w:shd w:val="clear" w:color="auto" w:fill="FFFFFF"/>
        </w:rPr>
        <w:t>m</w:t>
      </w:r>
      <w:r w:rsidRPr="00B75FBF">
        <w:rPr>
          <w:sz w:val="20"/>
          <w:szCs w:val="20"/>
          <w:shd w:val="clear" w:color="auto" w:fill="FFFFFF"/>
        </w:rPr>
        <w:t>] Koester SK &amp; Bolton WE (1999): “Differentiation and assessment of cell death”. Clin. Chem. Lab. Med. 37: 311–7.</w:t>
      </w:r>
    </w:p>
    <w:p w14:paraId="4309A873" w14:textId="6E25F8E5" w:rsidR="00B75FBF" w:rsidRPr="00B75FBF" w:rsidRDefault="00B75FBF" w:rsidP="00E312D0">
      <w:pPr>
        <w:spacing w:line="276" w:lineRule="auto"/>
        <w:rPr>
          <w:sz w:val="20"/>
          <w:szCs w:val="20"/>
          <w:shd w:val="clear" w:color="auto" w:fill="FFFFFF"/>
        </w:rPr>
      </w:pPr>
      <w:r>
        <w:rPr>
          <w:sz w:val="20"/>
          <w:szCs w:val="20"/>
          <w:shd w:val="clear" w:color="auto" w:fill="FFFFFF"/>
        </w:rPr>
        <w:t>[n</w:t>
      </w:r>
      <w:r w:rsidRPr="00B75FBF">
        <w:rPr>
          <w:sz w:val="20"/>
          <w:szCs w:val="20"/>
          <w:shd w:val="clear" w:color="auto" w:fill="FFFFFF"/>
        </w:rPr>
        <w:t>] Gichner T et al. (2005): “Evaluation of the nuclear DNA diffusion assay to detect apoptosis and necrosis”. Mut. Res./Gen. Toxic. And Envir. Mutagen. 586(1): 38-46. doi: 10.1016/j.mrgentox.2005.05.010.</w:t>
      </w:r>
    </w:p>
    <w:p w14:paraId="771CABBF" w14:textId="2A3C9C1D" w:rsidR="0062583A" w:rsidRPr="0062583A" w:rsidRDefault="00B75FBF" w:rsidP="0062583A">
      <w:pPr>
        <w:spacing w:line="276" w:lineRule="auto"/>
        <w:rPr>
          <w:sz w:val="20"/>
          <w:szCs w:val="20"/>
          <w:shd w:val="clear" w:color="auto" w:fill="FFFFFF"/>
        </w:rPr>
      </w:pPr>
      <w:r>
        <w:rPr>
          <w:sz w:val="20"/>
          <w:szCs w:val="20"/>
          <w:shd w:val="clear" w:color="auto" w:fill="FFFFFF"/>
        </w:rPr>
        <w:t>[o</w:t>
      </w:r>
      <w:r w:rsidRPr="00B75FBF">
        <w:rPr>
          <w:sz w:val="20"/>
          <w:szCs w:val="20"/>
          <w:shd w:val="clear" w:color="auto" w:fill="FFFFFF"/>
        </w:rPr>
        <w:t xml:space="preserve">] </w:t>
      </w:r>
      <w:r w:rsidR="0062583A" w:rsidRPr="0062583A">
        <w:rPr>
          <w:sz w:val="20"/>
          <w:szCs w:val="20"/>
          <w:shd w:val="clear" w:color="auto" w:fill="FFFFFF"/>
        </w:rPr>
        <w:t>Sestili P, Martinelli C, Stocchi V</w:t>
      </w:r>
      <w:r w:rsidR="0062583A">
        <w:rPr>
          <w:sz w:val="20"/>
          <w:szCs w:val="20"/>
          <w:shd w:val="clear" w:color="auto" w:fill="FFFFFF"/>
        </w:rPr>
        <w:t xml:space="preserve">. </w:t>
      </w:r>
      <w:r w:rsidR="0062583A" w:rsidRPr="0062583A">
        <w:rPr>
          <w:sz w:val="20"/>
          <w:szCs w:val="20"/>
          <w:shd w:val="clear" w:color="auto" w:fill="FFFFFF"/>
        </w:rPr>
        <w:t>The fast halo assay: an improved method to quantify genomic DNA strand breakage at the single-cell level.</w:t>
      </w:r>
      <w:r w:rsidR="0062583A">
        <w:rPr>
          <w:sz w:val="20"/>
          <w:szCs w:val="20"/>
          <w:shd w:val="clear" w:color="auto" w:fill="FFFFFF"/>
        </w:rPr>
        <w:t xml:space="preserve"> </w:t>
      </w:r>
      <w:r w:rsidR="0062583A" w:rsidRPr="0062583A">
        <w:rPr>
          <w:i/>
          <w:sz w:val="20"/>
          <w:szCs w:val="20"/>
          <w:shd w:val="clear" w:color="auto" w:fill="FFFFFF"/>
        </w:rPr>
        <w:t>Mutat Res</w:t>
      </w:r>
      <w:r w:rsidR="0062583A">
        <w:rPr>
          <w:sz w:val="20"/>
          <w:szCs w:val="20"/>
          <w:shd w:val="clear" w:color="auto" w:fill="FFFFFF"/>
        </w:rPr>
        <w:t xml:space="preserve">. 2006; </w:t>
      </w:r>
      <w:r w:rsidR="0062583A" w:rsidRPr="0062583A">
        <w:rPr>
          <w:b/>
          <w:sz w:val="20"/>
          <w:szCs w:val="20"/>
          <w:shd w:val="clear" w:color="auto" w:fill="FFFFFF"/>
        </w:rPr>
        <w:t>607</w:t>
      </w:r>
      <w:r w:rsidR="0062583A">
        <w:rPr>
          <w:sz w:val="20"/>
          <w:szCs w:val="20"/>
          <w:shd w:val="clear" w:color="auto" w:fill="FFFFFF"/>
        </w:rPr>
        <w:t>: 205-214.</w:t>
      </w:r>
    </w:p>
    <w:p w14:paraId="08262411" w14:textId="1A32A1C7" w:rsidR="00B75FBF" w:rsidRPr="00B75FBF" w:rsidRDefault="00B75FBF" w:rsidP="0062583A">
      <w:pPr>
        <w:spacing w:line="276" w:lineRule="auto"/>
        <w:rPr>
          <w:sz w:val="20"/>
          <w:szCs w:val="20"/>
          <w:shd w:val="clear" w:color="auto" w:fill="FFFFFF"/>
        </w:rPr>
      </w:pPr>
      <w:r>
        <w:rPr>
          <w:sz w:val="20"/>
          <w:szCs w:val="20"/>
          <w:shd w:val="clear" w:color="auto" w:fill="FFFFFF"/>
        </w:rPr>
        <w:t>[p</w:t>
      </w:r>
      <w:r w:rsidRPr="00B75FBF">
        <w:rPr>
          <w:sz w:val="20"/>
          <w:szCs w:val="20"/>
          <w:shd w:val="clear" w:color="auto" w:fill="FFFFFF"/>
        </w:rPr>
        <w:t>] Mehmet Sezgin &amp; Bulent Sankur (2004). “Survey over image thresholding techniques and quantitative performance evaluation”. J. of Elec. Imag. 13(1): 146-65. doi:10.1117/1.1631315</w:t>
      </w:r>
    </w:p>
    <w:p w14:paraId="3A42468A" w14:textId="11044BA6" w:rsidR="00B75FBF" w:rsidRPr="00B75FBF" w:rsidRDefault="00B75FBF" w:rsidP="00E312D0">
      <w:pPr>
        <w:spacing w:line="276" w:lineRule="auto"/>
        <w:rPr>
          <w:sz w:val="20"/>
          <w:szCs w:val="20"/>
          <w:shd w:val="clear" w:color="auto" w:fill="FFFFFF"/>
        </w:rPr>
      </w:pPr>
      <w:r>
        <w:rPr>
          <w:sz w:val="20"/>
          <w:szCs w:val="20"/>
          <w:shd w:val="clear" w:color="auto" w:fill="FFFFFF"/>
        </w:rPr>
        <w:t>[q</w:t>
      </w:r>
      <w:r w:rsidRPr="00B75FBF">
        <w:rPr>
          <w:sz w:val="20"/>
          <w:szCs w:val="20"/>
          <w:shd w:val="clear" w:color="auto" w:fill="FFFFFF"/>
        </w:rPr>
        <w:t xml:space="preserve">] Meyer F, Beucher S (1990): “Morphological segmentation”. Journal of Visual Communication and Image Representation 1(1): 21-46. doi: 10.1016/1047-3203(90)90014-M. </w:t>
      </w:r>
    </w:p>
    <w:p w14:paraId="1B98F5F9" w14:textId="23B625B6" w:rsidR="00B75FBF" w:rsidRPr="00B75FBF" w:rsidRDefault="00B75FBF" w:rsidP="00E312D0">
      <w:pPr>
        <w:spacing w:line="276" w:lineRule="auto"/>
        <w:rPr>
          <w:sz w:val="20"/>
          <w:szCs w:val="20"/>
          <w:shd w:val="clear" w:color="auto" w:fill="FFFFFF"/>
        </w:rPr>
      </w:pPr>
      <w:r>
        <w:rPr>
          <w:sz w:val="20"/>
          <w:szCs w:val="20"/>
          <w:shd w:val="clear" w:color="auto" w:fill="FFFFFF"/>
        </w:rPr>
        <w:t>[r</w:t>
      </w:r>
      <w:r w:rsidRPr="00B75FBF">
        <w:rPr>
          <w:sz w:val="20"/>
          <w:szCs w:val="20"/>
          <w:shd w:val="clear" w:color="auto" w:fill="FFFFFF"/>
        </w:rPr>
        <w:t>] Yang Q, &amp; Parvin B (2003). “Harmonic cut and regularized centroid transform for localization of subcellular structures,”  IEEE Trans. Biomed. Engr. 50: 469-75.</w:t>
      </w:r>
    </w:p>
    <w:p w14:paraId="56212321" w14:textId="1305A0FF" w:rsidR="00B75FBF" w:rsidRPr="00B75FBF" w:rsidRDefault="00B75FBF" w:rsidP="00E312D0">
      <w:pPr>
        <w:spacing w:line="276" w:lineRule="auto"/>
        <w:rPr>
          <w:sz w:val="20"/>
          <w:szCs w:val="20"/>
          <w:shd w:val="clear" w:color="auto" w:fill="FFFFFF"/>
        </w:rPr>
      </w:pPr>
      <w:r>
        <w:rPr>
          <w:sz w:val="20"/>
          <w:szCs w:val="20"/>
          <w:shd w:val="clear" w:color="auto" w:fill="FFFFFF"/>
        </w:rPr>
        <w:t>[s</w:t>
      </w:r>
      <w:r w:rsidR="00A50C52">
        <w:rPr>
          <w:sz w:val="20"/>
          <w:szCs w:val="20"/>
          <w:shd w:val="clear" w:color="auto" w:fill="FFFFFF"/>
        </w:rPr>
        <w:t xml:space="preserve">] </w:t>
      </w:r>
      <w:r w:rsidRPr="00B75FBF">
        <w:rPr>
          <w:sz w:val="20"/>
          <w:szCs w:val="20"/>
          <w:shd w:val="clear" w:color="auto" w:fill="FFFFFF"/>
        </w:rPr>
        <w:t>Carpenter et al. (2006). “CellProfiler: image analysis software for identifying and quantifying cell phenotypes”. Genome Biol. 7(10): R100. doi:  10.1186/gb-2006-7-10-r100.</w:t>
      </w:r>
    </w:p>
    <w:p w14:paraId="504D8261" w14:textId="0CA7BC8E" w:rsidR="00B75FBF" w:rsidRPr="00B75FBF" w:rsidRDefault="00B75FBF" w:rsidP="00E312D0">
      <w:pPr>
        <w:spacing w:line="276" w:lineRule="auto"/>
        <w:rPr>
          <w:sz w:val="20"/>
          <w:szCs w:val="20"/>
          <w:shd w:val="clear" w:color="auto" w:fill="FFFFFF"/>
        </w:rPr>
      </w:pPr>
      <w:r>
        <w:rPr>
          <w:sz w:val="20"/>
          <w:szCs w:val="20"/>
          <w:shd w:val="clear" w:color="auto" w:fill="FFFFFF"/>
        </w:rPr>
        <w:t>[t</w:t>
      </w:r>
      <w:r w:rsidRPr="00B75FBF">
        <w:rPr>
          <w:sz w:val="20"/>
          <w:szCs w:val="20"/>
          <w:shd w:val="clear" w:color="auto" w:fill="FFFFFF"/>
        </w:rPr>
        <w:t xml:space="preserve">] Kindermann, R &amp; Snell, JL (1980). “Markov Random Fields and Their Applications”. American Mathematical Society. </w:t>
      </w:r>
    </w:p>
    <w:p w14:paraId="488F9177" w14:textId="468DE3D6" w:rsidR="00B75FBF" w:rsidRPr="00B75FBF" w:rsidRDefault="00B75FBF" w:rsidP="00E312D0">
      <w:pPr>
        <w:spacing w:line="276" w:lineRule="auto"/>
        <w:rPr>
          <w:sz w:val="20"/>
          <w:szCs w:val="20"/>
          <w:shd w:val="clear" w:color="auto" w:fill="FFFFFF"/>
        </w:rPr>
      </w:pPr>
      <w:r>
        <w:rPr>
          <w:sz w:val="20"/>
          <w:szCs w:val="20"/>
          <w:shd w:val="clear" w:color="auto" w:fill="FFFFFF"/>
        </w:rPr>
        <w:t>[u</w:t>
      </w:r>
      <w:r w:rsidRPr="00B75FBF">
        <w:rPr>
          <w:sz w:val="20"/>
          <w:szCs w:val="20"/>
          <w:shd w:val="clear" w:color="auto" w:fill="FFFFFF"/>
        </w:rPr>
        <w:t>] Duda RO, Hart PE, &amp; Stork DG (2001). Pattern Classification. 2nd Edn. John Wiley &amp; Sons., New York, NY.</w:t>
      </w:r>
    </w:p>
    <w:p w14:paraId="46CC4DFC" w14:textId="074C3EA7" w:rsidR="00B75FBF" w:rsidRPr="00B75FBF" w:rsidRDefault="00B75FBF" w:rsidP="00E312D0">
      <w:pPr>
        <w:spacing w:line="276" w:lineRule="auto"/>
        <w:rPr>
          <w:sz w:val="20"/>
          <w:szCs w:val="20"/>
          <w:shd w:val="clear" w:color="auto" w:fill="FFFFFF"/>
        </w:rPr>
      </w:pPr>
      <w:r>
        <w:rPr>
          <w:sz w:val="20"/>
          <w:szCs w:val="20"/>
          <w:shd w:val="clear" w:color="auto" w:fill="FFFFFF"/>
        </w:rPr>
        <w:lastRenderedPageBreak/>
        <w:t>[v</w:t>
      </w:r>
      <w:r w:rsidRPr="00B75FBF">
        <w:rPr>
          <w:sz w:val="20"/>
          <w:szCs w:val="20"/>
          <w:shd w:val="clear" w:color="auto" w:fill="FFFFFF"/>
        </w:rPr>
        <w:t>] Singh, NP et al. (1988): “A simple technique for quantitation of low levels of DNA damage in individual cells”. Experimental Cell Research 175(1): 184-91. doi: 10.1016/0014-4827(88)90265-0.</w:t>
      </w:r>
    </w:p>
    <w:p w14:paraId="26D88887" w14:textId="235C7079" w:rsidR="00B75FBF" w:rsidRPr="00B75FBF" w:rsidRDefault="00B75FBF" w:rsidP="00E312D0">
      <w:pPr>
        <w:spacing w:line="276" w:lineRule="auto"/>
        <w:rPr>
          <w:sz w:val="20"/>
          <w:szCs w:val="20"/>
          <w:shd w:val="clear" w:color="auto" w:fill="FFFFFF"/>
        </w:rPr>
      </w:pPr>
      <w:r>
        <w:rPr>
          <w:sz w:val="20"/>
          <w:szCs w:val="20"/>
          <w:shd w:val="clear" w:color="auto" w:fill="FFFFFF"/>
        </w:rPr>
        <w:t>[w</w:t>
      </w:r>
      <w:r w:rsidRPr="00B75FBF">
        <w:rPr>
          <w:sz w:val="20"/>
          <w:szCs w:val="20"/>
          <w:shd w:val="clear" w:color="auto" w:fill="FFFFFF"/>
        </w:rPr>
        <w:t>] Díaz A et al. (2009): “Estimates of DNA strand breakage in bottlenose dolphin (Tursiops truncatus) leukocytes measured with the Comet and DNA diffusion assays”. Genet. Mol. Biol. 32(2): 367-72. doi:  10.1590/S1415-47572009005000030.</w:t>
      </w:r>
    </w:p>
    <w:p w14:paraId="54CAD017" w14:textId="64346367" w:rsidR="00B75FBF" w:rsidRPr="00B75FBF" w:rsidRDefault="00B75FBF" w:rsidP="00E312D0">
      <w:pPr>
        <w:spacing w:line="276" w:lineRule="auto"/>
        <w:rPr>
          <w:sz w:val="20"/>
          <w:szCs w:val="20"/>
          <w:shd w:val="clear" w:color="auto" w:fill="FFFFFF"/>
        </w:rPr>
      </w:pPr>
      <w:r>
        <w:rPr>
          <w:sz w:val="20"/>
          <w:szCs w:val="20"/>
          <w:shd w:val="clear" w:color="auto" w:fill="FFFFFF"/>
        </w:rPr>
        <w:t>[x</w:t>
      </w:r>
      <w:r w:rsidRPr="00B75FBF">
        <w:rPr>
          <w:sz w:val="20"/>
          <w:szCs w:val="20"/>
          <w:shd w:val="clear" w:color="auto" w:fill="FFFFFF"/>
        </w:rPr>
        <w:t>] De Saint-Hubert M, Bauwens M, M Mottaghy F. Molecular Imaging of Apoptosis for Early Prediction of Therapy Efficiency. Curr Pharm Des. 2013. [Epub ahead of print]</w:t>
      </w:r>
    </w:p>
    <w:p w14:paraId="039DD9BA" w14:textId="2DA92B8F" w:rsidR="00B75FBF" w:rsidRPr="00B75FBF" w:rsidRDefault="00B75FBF" w:rsidP="00E312D0">
      <w:pPr>
        <w:spacing w:line="276" w:lineRule="auto"/>
        <w:rPr>
          <w:sz w:val="20"/>
          <w:szCs w:val="20"/>
          <w:shd w:val="clear" w:color="auto" w:fill="FFFFFF"/>
        </w:rPr>
      </w:pPr>
      <w:r>
        <w:rPr>
          <w:sz w:val="20"/>
          <w:szCs w:val="20"/>
          <w:shd w:val="clear" w:color="auto" w:fill="FFFFFF"/>
        </w:rPr>
        <w:t>[y</w:t>
      </w:r>
      <w:r w:rsidRPr="00B75FBF">
        <w:rPr>
          <w:sz w:val="20"/>
          <w:szCs w:val="20"/>
          <w:shd w:val="clear" w:color="auto" w:fill="FFFFFF"/>
        </w:rPr>
        <w:t>] Lim JJ, Lee JI, Kim DH, Song SH, Kim HJ, Lee WS, Lee DR. DNA fragmentation of human sperm can be detected by ligation-mediated real-time polymerase chain reaction. Fertil Steril. 2013. pii: S0015-0282(13)02963-4. doi: 10.1016/j.fertnstert.2013.08.017. [Epub ahead of print]</w:t>
      </w:r>
    </w:p>
    <w:p w14:paraId="0360EA3A" w14:textId="46382FD2" w:rsidR="00B75FBF" w:rsidRDefault="00B75FBF" w:rsidP="00E312D0">
      <w:pPr>
        <w:spacing w:line="276" w:lineRule="auto"/>
        <w:rPr>
          <w:sz w:val="20"/>
          <w:szCs w:val="20"/>
          <w:shd w:val="clear" w:color="auto" w:fill="FFFFFF"/>
        </w:rPr>
      </w:pPr>
      <w:bookmarkStart w:id="45" w:name="_GoBack"/>
      <w:r>
        <w:rPr>
          <w:sz w:val="20"/>
          <w:szCs w:val="20"/>
          <w:shd w:val="clear" w:color="auto" w:fill="FFFFFF"/>
        </w:rPr>
        <w:t>[ac</w:t>
      </w:r>
      <w:r w:rsidRPr="00B75FBF">
        <w:rPr>
          <w:sz w:val="20"/>
          <w:szCs w:val="20"/>
          <w:shd w:val="clear" w:color="auto" w:fill="FFFFFF"/>
        </w:rPr>
        <w:t xml:space="preserve">] Qiao Y, Wang C, Su M, Ma L. Single cell DNA damage/repair assay using HaloChip. Anal Chem. 2012; </w:t>
      </w:r>
      <w:r w:rsidRPr="00B75FBF">
        <w:rPr>
          <w:b/>
          <w:sz w:val="20"/>
          <w:szCs w:val="20"/>
          <w:shd w:val="clear" w:color="auto" w:fill="FFFFFF"/>
        </w:rPr>
        <w:t>84</w:t>
      </w:r>
      <w:r w:rsidRPr="00B75FBF">
        <w:rPr>
          <w:sz w:val="20"/>
          <w:szCs w:val="20"/>
          <w:shd w:val="clear" w:color="auto" w:fill="FFFFFF"/>
        </w:rPr>
        <w:t>: 1112-1116. doi: 10.1021/ac202773g.</w:t>
      </w:r>
    </w:p>
    <w:bookmarkEnd w:id="45"/>
    <w:p w14:paraId="22583BC7" w14:textId="1D508E96" w:rsidR="00681617" w:rsidRDefault="00681617" w:rsidP="00E312D0">
      <w:pPr>
        <w:spacing w:line="276" w:lineRule="auto"/>
        <w:rPr>
          <w:sz w:val="20"/>
          <w:szCs w:val="20"/>
          <w:shd w:val="clear" w:color="auto" w:fill="FFFFFF"/>
        </w:rPr>
      </w:pPr>
      <w:r>
        <w:rPr>
          <w:sz w:val="20"/>
          <w:szCs w:val="20"/>
          <w:shd w:val="clear" w:color="auto" w:fill="FFFFFF"/>
        </w:rPr>
        <w:t xml:space="preserve">[ad] </w:t>
      </w:r>
      <w:r w:rsidRPr="00681617">
        <w:rPr>
          <w:sz w:val="20"/>
          <w:szCs w:val="20"/>
          <w:shd w:val="clear" w:color="auto" w:fill="FFFFFF"/>
        </w:rPr>
        <w:t>Karam, Jose A. (2009). Apoptosis in Carcinogenesis and Chemotherapy. Netherlands: Springer. ISBN 978-1-4020-9597-9.</w:t>
      </w:r>
    </w:p>
    <w:p w14:paraId="43C442BF" w14:textId="2F210A74" w:rsidR="006D4247" w:rsidRDefault="006D4247" w:rsidP="00E312D0">
      <w:pPr>
        <w:spacing w:line="276" w:lineRule="auto"/>
        <w:rPr>
          <w:sz w:val="20"/>
          <w:szCs w:val="20"/>
          <w:shd w:val="clear" w:color="auto" w:fill="FFFFFF"/>
        </w:rPr>
      </w:pPr>
      <w:r>
        <w:rPr>
          <w:sz w:val="20"/>
          <w:szCs w:val="20"/>
          <w:shd w:val="clear" w:color="auto" w:fill="FFFFFF"/>
        </w:rPr>
        <w:t xml:space="preserve">[ae] N Otsu. A threshold selection method from gray-level histograms. </w:t>
      </w:r>
      <w:r>
        <w:rPr>
          <w:i/>
          <w:sz w:val="20"/>
          <w:szCs w:val="20"/>
          <w:shd w:val="clear" w:color="auto" w:fill="FFFFFF"/>
        </w:rPr>
        <w:t>IEEE Trans Sys Man Cybernetics</w:t>
      </w:r>
      <w:r>
        <w:rPr>
          <w:sz w:val="20"/>
          <w:szCs w:val="20"/>
          <w:shd w:val="clear" w:color="auto" w:fill="FFFFFF"/>
        </w:rPr>
        <w:t xml:space="preserve">. 1979; </w:t>
      </w:r>
      <w:r w:rsidRPr="006D4247">
        <w:rPr>
          <w:b/>
          <w:sz w:val="20"/>
          <w:szCs w:val="20"/>
          <w:shd w:val="clear" w:color="auto" w:fill="FFFFFF"/>
        </w:rPr>
        <w:t>9</w:t>
      </w:r>
      <w:r>
        <w:rPr>
          <w:sz w:val="20"/>
          <w:szCs w:val="20"/>
          <w:shd w:val="clear" w:color="auto" w:fill="FFFFFF"/>
        </w:rPr>
        <w:t>: 62-66.</w:t>
      </w:r>
    </w:p>
    <w:p w14:paraId="1E3BFB42" w14:textId="60C73C6A" w:rsidR="00A00FAE" w:rsidRDefault="00A00FAE" w:rsidP="00A00FAE">
      <w:pPr>
        <w:spacing w:line="276" w:lineRule="auto"/>
        <w:rPr>
          <w:sz w:val="20"/>
          <w:szCs w:val="20"/>
          <w:shd w:val="clear" w:color="auto" w:fill="FFFFFF"/>
        </w:rPr>
      </w:pPr>
      <w:r>
        <w:rPr>
          <w:sz w:val="20"/>
          <w:szCs w:val="20"/>
          <w:shd w:val="clear" w:color="auto" w:fill="FFFFFF"/>
        </w:rPr>
        <w:t xml:space="preserve">[af] </w:t>
      </w:r>
      <w:r w:rsidRPr="00A00FAE">
        <w:rPr>
          <w:sz w:val="20"/>
          <w:szCs w:val="20"/>
          <w:shd w:val="clear" w:color="auto" w:fill="FFFFFF"/>
        </w:rPr>
        <w:t>Olive PL, Wlodek D, Banáth JP.</w:t>
      </w:r>
      <w:r>
        <w:rPr>
          <w:sz w:val="20"/>
          <w:szCs w:val="20"/>
          <w:shd w:val="clear" w:color="auto" w:fill="FFFFFF"/>
        </w:rPr>
        <w:t xml:space="preserve"> D</w:t>
      </w:r>
      <w:r w:rsidRPr="00A00FAE">
        <w:rPr>
          <w:sz w:val="20"/>
          <w:szCs w:val="20"/>
          <w:shd w:val="clear" w:color="auto" w:fill="FFFFFF"/>
        </w:rPr>
        <w:t>NA double-strand breaks measured in individual cells subjected to gel electrophoresis.</w:t>
      </w:r>
      <w:r>
        <w:rPr>
          <w:sz w:val="20"/>
          <w:szCs w:val="20"/>
          <w:shd w:val="clear" w:color="auto" w:fill="FFFFFF"/>
        </w:rPr>
        <w:t xml:space="preserve"> </w:t>
      </w:r>
      <w:r w:rsidRPr="00A00FAE">
        <w:rPr>
          <w:i/>
          <w:sz w:val="20"/>
          <w:szCs w:val="20"/>
          <w:shd w:val="clear" w:color="auto" w:fill="FFFFFF"/>
        </w:rPr>
        <w:t>Cancer Res</w:t>
      </w:r>
      <w:r>
        <w:rPr>
          <w:sz w:val="20"/>
          <w:szCs w:val="20"/>
          <w:shd w:val="clear" w:color="auto" w:fill="FFFFFF"/>
        </w:rPr>
        <w:t>. 1991</w:t>
      </w:r>
      <w:r w:rsidRPr="00A00FAE">
        <w:rPr>
          <w:sz w:val="20"/>
          <w:szCs w:val="20"/>
          <w:shd w:val="clear" w:color="auto" w:fill="FFFFFF"/>
        </w:rPr>
        <w:t>;</w:t>
      </w:r>
      <w:r>
        <w:rPr>
          <w:sz w:val="20"/>
          <w:szCs w:val="20"/>
          <w:shd w:val="clear" w:color="auto" w:fill="FFFFFF"/>
        </w:rPr>
        <w:t xml:space="preserve"> </w:t>
      </w:r>
      <w:r w:rsidRPr="00A00FAE">
        <w:rPr>
          <w:b/>
          <w:sz w:val="20"/>
          <w:szCs w:val="20"/>
          <w:shd w:val="clear" w:color="auto" w:fill="FFFFFF"/>
        </w:rPr>
        <w:t>51</w:t>
      </w:r>
      <w:r w:rsidRPr="00A00FAE">
        <w:rPr>
          <w:sz w:val="20"/>
          <w:szCs w:val="20"/>
          <w:shd w:val="clear" w:color="auto" w:fill="FFFFFF"/>
        </w:rPr>
        <w:t>:</w:t>
      </w:r>
      <w:r>
        <w:rPr>
          <w:sz w:val="20"/>
          <w:szCs w:val="20"/>
          <w:shd w:val="clear" w:color="auto" w:fill="FFFFFF"/>
        </w:rPr>
        <w:t xml:space="preserve"> </w:t>
      </w:r>
      <w:r w:rsidRPr="00A00FAE">
        <w:rPr>
          <w:sz w:val="20"/>
          <w:szCs w:val="20"/>
          <w:shd w:val="clear" w:color="auto" w:fill="FFFFFF"/>
        </w:rPr>
        <w:t>4671-</w:t>
      </w:r>
      <w:r>
        <w:rPr>
          <w:sz w:val="20"/>
          <w:szCs w:val="20"/>
          <w:shd w:val="clear" w:color="auto" w:fill="FFFFFF"/>
        </w:rPr>
        <w:t>467</w:t>
      </w:r>
      <w:r w:rsidRPr="00A00FAE">
        <w:rPr>
          <w:sz w:val="20"/>
          <w:szCs w:val="20"/>
          <w:shd w:val="clear" w:color="auto" w:fill="FFFFFF"/>
        </w:rPr>
        <w:t>6.</w:t>
      </w:r>
    </w:p>
    <w:p w14:paraId="53AA6A2D" w14:textId="5665A69E" w:rsidR="00A00FAE" w:rsidRPr="00A00FAE" w:rsidRDefault="00A00FAE" w:rsidP="00A00FAE">
      <w:pPr>
        <w:spacing w:line="276" w:lineRule="auto"/>
        <w:rPr>
          <w:sz w:val="20"/>
          <w:szCs w:val="20"/>
          <w:shd w:val="clear" w:color="auto" w:fill="FFFFFF"/>
        </w:rPr>
      </w:pPr>
      <w:r>
        <w:rPr>
          <w:sz w:val="20"/>
          <w:szCs w:val="20"/>
          <w:shd w:val="clear" w:color="auto" w:fill="FFFFFF"/>
        </w:rPr>
        <w:t xml:space="preserve">[ag] </w:t>
      </w:r>
      <w:r w:rsidRPr="00A00FAE">
        <w:rPr>
          <w:sz w:val="20"/>
          <w:szCs w:val="20"/>
          <w:shd w:val="clear" w:color="auto" w:fill="FFFFFF"/>
        </w:rPr>
        <w:t>Collins AR. The comet assay for DNA damage and repair: principles, applications, and limitations.</w:t>
      </w:r>
      <w:r>
        <w:rPr>
          <w:sz w:val="20"/>
          <w:szCs w:val="20"/>
          <w:shd w:val="clear" w:color="auto" w:fill="FFFFFF"/>
        </w:rPr>
        <w:t xml:space="preserve"> </w:t>
      </w:r>
      <w:r w:rsidRPr="00A00FAE">
        <w:rPr>
          <w:i/>
          <w:sz w:val="20"/>
          <w:szCs w:val="20"/>
          <w:shd w:val="clear" w:color="auto" w:fill="FFFFFF"/>
        </w:rPr>
        <w:t>Mol Biotec</w:t>
      </w:r>
      <w:r w:rsidRPr="00A00FAE">
        <w:rPr>
          <w:sz w:val="20"/>
          <w:szCs w:val="20"/>
          <w:shd w:val="clear" w:color="auto" w:fill="FFFFFF"/>
        </w:rPr>
        <w:t>hnol. 2004;</w:t>
      </w:r>
      <w:r>
        <w:rPr>
          <w:sz w:val="20"/>
          <w:szCs w:val="20"/>
          <w:shd w:val="clear" w:color="auto" w:fill="FFFFFF"/>
        </w:rPr>
        <w:t xml:space="preserve"> </w:t>
      </w:r>
      <w:r w:rsidRPr="00A00FAE">
        <w:rPr>
          <w:b/>
          <w:sz w:val="20"/>
          <w:szCs w:val="20"/>
          <w:shd w:val="clear" w:color="auto" w:fill="FFFFFF"/>
        </w:rPr>
        <w:t>26</w:t>
      </w:r>
      <w:r w:rsidRPr="00A00FAE">
        <w:rPr>
          <w:sz w:val="20"/>
          <w:szCs w:val="20"/>
          <w:shd w:val="clear" w:color="auto" w:fill="FFFFFF"/>
        </w:rPr>
        <w:t>:</w:t>
      </w:r>
      <w:r>
        <w:rPr>
          <w:sz w:val="20"/>
          <w:szCs w:val="20"/>
          <w:shd w:val="clear" w:color="auto" w:fill="FFFFFF"/>
        </w:rPr>
        <w:t xml:space="preserve"> </w:t>
      </w:r>
      <w:r w:rsidRPr="00A00FAE">
        <w:rPr>
          <w:sz w:val="20"/>
          <w:szCs w:val="20"/>
          <w:shd w:val="clear" w:color="auto" w:fill="FFFFFF"/>
        </w:rPr>
        <w:t>249-</w:t>
      </w:r>
      <w:r>
        <w:rPr>
          <w:sz w:val="20"/>
          <w:szCs w:val="20"/>
          <w:shd w:val="clear" w:color="auto" w:fill="FFFFFF"/>
        </w:rPr>
        <w:t>2</w:t>
      </w:r>
      <w:r w:rsidRPr="00A00FAE">
        <w:rPr>
          <w:sz w:val="20"/>
          <w:szCs w:val="20"/>
          <w:shd w:val="clear" w:color="auto" w:fill="FFFFFF"/>
        </w:rPr>
        <w:t>61.</w:t>
      </w:r>
    </w:p>
    <w:p w14:paraId="095F01AE" w14:textId="167B5B2B" w:rsidR="00A00FAE" w:rsidRPr="00A00FAE" w:rsidRDefault="00A00FAE" w:rsidP="00A00FAE">
      <w:pPr>
        <w:spacing w:line="276" w:lineRule="auto"/>
        <w:rPr>
          <w:sz w:val="20"/>
          <w:szCs w:val="20"/>
          <w:shd w:val="clear" w:color="auto" w:fill="FFFFFF"/>
        </w:rPr>
      </w:pPr>
      <w:r>
        <w:rPr>
          <w:sz w:val="20"/>
          <w:szCs w:val="20"/>
          <w:shd w:val="clear" w:color="auto" w:fill="FFFFFF"/>
        </w:rPr>
        <w:t xml:space="preserve">[ah] </w:t>
      </w:r>
      <w:r w:rsidRPr="00A00FAE">
        <w:rPr>
          <w:sz w:val="20"/>
          <w:szCs w:val="20"/>
          <w:shd w:val="clear" w:color="auto" w:fill="FFFFFF"/>
        </w:rPr>
        <w:t>Nandhakumar S, Parasuraman S, Shanmugam MM, Rao KR, Chand P, Bhat BV.</w:t>
      </w:r>
      <w:r>
        <w:rPr>
          <w:sz w:val="20"/>
          <w:szCs w:val="20"/>
          <w:shd w:val="clear" w:color="auto" w:fill="FFFFFF"/>
        </w:rPr>
        <w:t xml:space="preserve"> </w:t>
      </w:r>
      <w:r w:rsidRPr="00A00FAE">
        <w:rPr>
          <w:sz w:val="20"/>
          <w:szCs w:val="20"/>
          <w:shd w:val="clear" w:color="auto" w:fill="FFFFFF"/>
        </w:rPr>
        <w:t>Evaluation of DNA damage using single-cell gel electrophoresis (Comet Assay).</w:t>
      </w:r>
      <w:r>
        <w:rPr>
          <w:sz w:val="20"/>
          <w:szCs w:val="20"/>
          <w:shd w:val="clear" w:color="auto" w:fill="FFFFFF"/>
        </w:rPr>
        <w:t xml:space="preserve"> </w:t>
      </w:r>
      <w:r w:rsidRPr="00A00FAE">
        <w:rPr>
          <w:i/>
          <w:sz w:val="20"/>
          <w:szCs w:val="20"/>
          <w:shd w:val="clear" w:color="auto" w:fill="FFFFFF"/>
        </w:rPr>
        <w:t>J Pharmacol Pharmacother</w:t>
      </w:r>
      <w:r w:rsidRPr="00A00FAE">
        <w:rPr>
          <w:sz w:val="20"/>
          <w:szCs w:val="20"/>
          <w:shd w:val="clear" w:color="auto" w:fill="FFFFFF"/>
        </w:rPr>
        <w:t>. 2011;</w:t>
      </w:r>
      <w:r>
        <w:rPr>
          <w:sz w:val="20"/>
          <w:szCs w:val="20"/>
          <w:shd w:val="clear" w:color="auto" w:fill="FFFFFF"/>
        </w:rPr>
        <w:t xml:space="preserve"> </w:t>
      </w:r>
      <w:r w:rsidRPr="00A00FAE">
        <w:rPr>
          <w:b/>
          <w:sz w:val="20"/>
          <w:szCs w:val="20"/>
          <w:shd w:val="clear" w:color="auto" w:fill="FFFFFF"/>
        </w:rPr>
        <w:t>2</w:t>
      </w:r>
      <w:r w:rsidRPr="00A00FAE">
        <w:rPr>
          <w:sz w:val="20"/>
          <w:szCs w:val="20"/>
          <w:shd w:val="clear" w:color="auto" w:fill="FFFFFF"/>
        </w:rPr>
        <w:t>:</w:t>
      </w:r>
      <w:r>
        <w:rPr>
          <w:sz w:val="20"/>
          <w:szCs w:val="20"/>
          <w:shd w:val="clear" w:color="auto" w:fill="FFFFFF"/>
        </w:rPr>
        <w:t xml:space="preserve"> </w:t>
      </w:r>
      <w:r w:rsidRPr="00A00FAE">
        <w:rPr>
          <w:sz w:val="20"/>
          <w:szCs w:val="20"/>
          <w:shd w:val="clear" w:color="auto" w:fill="FFFFFF"/>
        </w:rPr>
        <w:t>107-</w:t>
      </w:r>
      <w:r>
        <w:rPr>
          <w:sz w:val="20"/>
          <w:szCs w:val="20"/>
          <w:shd w:val="clear" w:color="auto" w:fill="FFFFFF"/>
        </w:rPr>
        <w:t>1</w:t>
      </w:r>
      <w:r w:rsidRPr="00A00FAE">
        <w:rPr>
          <w:sz w:val="20"/>
          <w:szCs w:val="20"/>
          <w:shd w:val="clear" w:color="auto" w:fill="FFFFFF"/>
        </w:rPr>
        <w:t xml:space="preserve">11. </w:t>
      </w:r>
    </w:p>
    <w:p w14:paraId="4E6290ED" w14:textId="70EA39EA" w:rsidR="00A00FAE" w:rsidRDefault="00A00FAE" w:rsidP="00A00FAE">
      <w:pPr>
        <w:spacing w:line="276" w:lineRule="auto"/>
        <w:rPr>
          <w:sz w:val="20"/>
          <w:szCs w:val="20"/>
          <w:shd w:val="clear" w:color="auto" w:fill="FFFFFF"/>
        </w:rPr>
      </w:pPr>
      <w:r>
        <w:rPr>
          <w:sz w:val="20"/>
          <w:szCs w:val="20"/>
          <w:shd w:val="clear" w:color="auto" w:fill="FFFFFF"/>
        </w:rPr>
        <w:t xml:space="preserve">[ai] </w:t>
      </w:r>
      <w:r w:rsidRPr="00A00FAE">
        <w:rPr>
          <w:sz w:val="20"/>
          <w:szCs w:val="20"/>
          <w:shd w:val="clear" w:color="auto" w:fill="FFFFFF"/>
        </w:rPr>
        <w:t>Santos SJ, Singh NP, Natarajan AT.</w:t>
      </w:r>
      <w:r>
        <w:rPr>
          <w:sz w:val="20"/>
          <w:szCs w:val="20"/>
          <w:shd w:val="clear" w:color="auto" w:fill="FFFFFF"/>
        </w:rPr>
        <w:t xml:space="preserve"> </w:t>
      </w:r>
      <w:r w:rsidRPr="00A00FAE">
        <w:rPr>
          <w:sz w:val="20"/>
          <w:szCs w:val="20"/>
          <w:shd w:val="clear" w:color="auto" w:fill="FFFFFF"/>
        </w:rPr>
        <w:t xml:space="preserve">Fluorescence in </w:t>
      </w:r>
      <w:r>
        <w:rPr>
          <w:sz w:val="20"/>
          <w:szCs w:val="20"/>
          <w:shd w:val="clear" w:color="auto" w:fill="FFFFFF"/>
        </w:rPr>
        <w:t xml:space="preserve">situ hybridization with comets. </w:t>
      </w:r>
      <w:r w:rsidRPr="00A00FAE">
        <w:rPr>
          <w:i/>
          <w:sz w:val="20"/>
          <w:szCs w:val="20"/>
          <w:shd w:val="clear" w:color="auto" w:fill="FFFFFF"/>
        </w:rPr>
        <w:t>Exp Cell Res</w:t>
      </w:r>
      <w:r>
        <w:rPr>
          <w:sz w:val="20"/>
          <w:szCs w:val="20"/>
          <w:shd w:val="clear" w:color="auto" w:fill="FFFFFF"/>
        </w:rPr>
        <w:t>. 1997</w:t>
      </w:r>
      <w:r w:rsidRPr="00A00FAE">
        <w:rPr>
          <w:sz w:val="20"/>
          <w:szCs w:val="20"/>
          <w:shd w:val="clear" w:color="auto" w:fill="FFFFFF"/>
        </w:rPr>
        <w:t>;</w:t>
      </w:r>
      <w:r>
        <w:rPr>
          <w:sz w:val="20"/>
          <w:szCs w:val="20"/>
          <w:shd w:val="clear" w:color="auto" w:fill="FFFFFF"/>
        </w:rPr>
        <w:t xml:space="preserve"> </w:t>
      </w:r>
      <w:r w:rsidRPr="00A00FAE">
        <w:rPr>
          <w:b/>
          <w:sz w:val="20"/>
          <w:szCs w:val="20"/>
          <w:shd w:val="clear" w:color="auto" w:fill="FFFFFF"/>
        </w:rPr>
        <w:t>232</w:t>
      </w:r>
      <w:r w:rsidRPr="00A00FAE">
        <w:rPr>
          <w:sz w:val="20"/>
          <w:szCs w:val="20"/>
          <w:shd w:val="clear" w:color="auto" w:fill="FFFFFF"/>
        </w:rPr>
        <w:t>:</w:t>
      </w:r>
      <w:r>
        <w:rPr>
          <w:sz w:val="20"/>
          <w:szCs w:val="20"/>
          <w:shd w:val="clear" w:color="auto" w:fill="FFFFFF"/>
        </w:rPr>
        <w:t xml:space="preserve"> </w:t>
      </w:r>
      <w:r w:rsidRPr="00A00FAE">
        <w:rPr>
          <w:sz w:val="20"/>
          <w:szCs w:val="20"/>
          <w:shd w:val="clear" w:color="auto" w:fill="FFFFFF"/>
        </w:rPr>
        <w:t>407-</w:t>
      </w:r>
      <w:r>
        <w:rPr>
          <w:sz w:val="20"/>
          <w:szCs w:val="20"/>
          <w:shd w:val="clear" w:color="auto" w:fill="FFFFFF"/>
        </w:rPr>
        <w:t>4</w:t>
      </w:r>
      <w:r w:rsidRPr="00A00FAE">
        <w:rPr>
          <w:sz w:val="20"/>
          <w:szCs w:val="20"/>
          <w:shd w:val="clear" w:color="auto" w:fill="FFFFFF"/>
        </w:rPr>
        <w:t>11.</w:t>
      </w:r>
    </w:p>
    <w:p w14:paraId="12C32448" w14:textId="6B0DCBC2" w:rsidR="00A00FAE" w:rsidRDefault="00A00FAE" w:rsidP="00A00FAE">
      <w:pPr>
        <w:spacing w:line="276" w:lineRule="auto"/>
        <w:rPr>
          <w:sz w:val="20"/>
          <w:szCs w:val="20"/>
          <w:shd w:val="clear" w:color="auto" w:fill="FFFFFF"/>
        </w:rPr>
      </w:pPr>
      <w:r>
        <w:rPr>
          <w:sz w:val="20"/>
          <w:szCs w:val="20"/>
          <w:shd w:val="clear" w:color="auto" w:fill="FFFFFF"/>
        </w:rPr>
        <w:t xml:space="preserve">[aj] </w:t>
      </w:r>
      <w:r w:rsidRPr="00A00FAE">
        <w:rPr>
          <w:sz w:val="20"/>
          <w:szCs w:val="20"/>
          <w:shd w:val="clear" w:color="auto" w:fill="FFFFFF"/>
        </w:rPr>
        <w:t>Klaude M, Eriksson S, Nygren J, Ahnström G.</w:t>
      </w:r>
      <w:r>
        <w:rPr>
          <w:sz w:val="20"/>
          <w:szCs w:val="20"/>
          <w:shd w:val="clear" w:color="auto" w:fill="FFFFFF"/>
        </w:rPr>
        <w:t xml:space="preserve"> </w:t>
      </w:r>
      <w:r w:rsidRPr="00A00FAE">
        <w:rPr>
          <w:sz w:val="20"/>
          <w:szCs w:val="20"/>
          <w:shd w:val="clear" w:color="auto" w:fill="FFFFFF"/>
        </w:rPr>
        <w:t>The comet assay: mechanisms and technical consideratio</w:t>
      </w:r>
      <w:r>
        <w:rPr>
          <w:sz w:val="20"/>
          <w:szCs w:val="20"/>
          <w:shd w:val="clear" w:color="auto" w:fill="FFFFFF"/>
        </w:rPr>
        <w:t xml:space="preserve">ns. </w:t>
      </w:r>
      <w:r w:rsidRPr="00A00FAE">
        <w:rPr>
          <w:i/>
          <w:sz w:val="20"/>
          <w:szCs w:val="20"/>
          <w:shd w:val="clear" w:color="auto" w:fill="FFFFFF"/>
        </w:rPr>
        <w:t>Mutat Res</w:t>
      </w:r>
      <w:r>
        <w:rPr>
          <w:sz w:val="20"/>
          <w:szCs w:val="20"/>
          <w:shd w:val="clear" w:color="auto" w:fill="FFFFFF"/>
        </w:rPr>
        <w:t>. 1996</w:t>
      </w:r>
      <w:r w:rsidRPr="00A00FAE">
        <w:rPr>
          <w:sz w:val="20"/>
          <w:szCs w:val="20"/>
          <w:shd w:val="clear" w:color="auto" w:fill="FFFFFF"/>
        </w:rPr>
        <w:t>;</w:t>
      </w:r>
      <w:r>
        <w:rPr>
          <w:sz w:val="20"/>
          <w:szCs w:val="20"/>
          <w:shd w:val="clear" w:color="auto" w:fill="FFFFFF"/>
        </w:rPr>
        <w:t xml:space="preserve"> </w:t>
      </w:r>
      <w:r w:rsidRPr="00A00FAE">
        <w:rPr>
          <w:b/>
          <w:sz w:val="20"/>
          <w:szCs w:val="20"/>
          <w:shd w:val="clear" w:color="auto" w:fill="FFFFFF"/>
        </w:rPr>
        <w:t>363</w:t>
      </w:r>
      <w:r w:rsidRPr="00A00FAE">
        <w:rPr>
          <w:sz w:val="20"/>
          <w:szCs w:val="20"/>
          <w:shd w:val="clear" w:color="auto" w:fill="FFFFFF"/>
        </w:rPr>
        <w:t>:</w:t>
      </w:r>
      <w:r>
        <w:rPr>
          <w:sz w:val="20"/>
          <w:szCs w:val="20"/>
          <w:shd w:val="clear" w:color="auto" w:fill="FFFFFF"/>
        </w:rPr>
        <w:t xml:space="preserve"> 89-96.</w:t>
      </w:r>
    </w:p>
    <w:p w14:paraId="69B00D3E" w14:textId="0D390A3A" w:rsidR="00A50C52" w:rsidRDefault="00A50C52" w:rsidP="00A50C52">
      <w:pPr>
        <w:spacing w:line="276" w:lineRule="auto"/>
        <w:rPr>
          <w:sz w:val="20"/>
          <w:szCs w:val="20"/>
          <w:shd w:val="clear" w:color="auto" w:fill="FFFFFF"/>
        </w:rPr>
      </w:pPr>
      <w:r>
        <w:rPr>
          <w:sz w:val="20"/>
          <w:szCs w:val="20"/>
          <w:shd w:val="clear" w:color="auto" w:fill="FFFFFF"/>
        </w:rPr>
        <w:t xml:space="preserve">[ak] </w:t>
      </w:r>
      <w:r w:rsidRPr="00A50C52">
        <w:rPr>
          <w:sz w:val="20"/>
          <w:szCs w:val="20"/>
          <w:shd w:val="clear" w:color="auto" w:fill="FFFFFF"/>
        </w:rPr>
        <w:t>Singh NP, Lai HC.</w:t>
      </w:r>
      <w:r>
        <w:rPr>
          <w:sz w:val="20"/>
          <w:szCs w:val="20"/>
          <w:shd w:val="clear" w:color="auto" w:fill="FFFFFF"/>
        </w:rPr>
        <w:t xml:space="preserve"> </w:t>
      </w:r>
      <w:r w:rsidRPr="00A50C52">
        <w:rPr>
          <w:sz w:val="20"/>
          <w:szCs w:val="20"/>
          <w:shd w:val="clear" w:color="auto" w:fill="FFFFFF"/>
        </w:rPr>
        <w:t>Artemisinin induces a</w:t>
      </w:r>
      <w:r>
        <w:rPr>
          <w:sz w:val="20"/>
          <w:szCs w:val="20"/>
          <w:shd w:val="clear" w:color="auto" w:fill="FFFFFF"/>
        </w:rPr>
        <w:t xml:space="preserve">poptosis in human cancer cells. </w:t>
      </w:r>
      <w:r w:rsidRPr="00A50C52">
        <w:rPr>
          <w:i/>
          <w:sz w:val="20"/>
          <w:szCs w:val="20"/>
          <w:shd w:val="clear" w:color="auto" w:fill="FFFFFF"/>
        </w:rPr>
        <w:t>Anticancer Res</w:t>
      </w:r>
      <w:r>
        <w:rPr>
          <w:sz w:val="20"/>
          <w:szCs w:val="20"/>
          <w:shd w:val="clear" w:color="auto" w:fill="FFFFFF"/>
        </w:rPr>
        <w:t>. 2004</w:t>
      </w:r>
      <w:r w:rsidRPr="00A50C52">
        <w:rPr>
          <w:sz w:val="20"/>
          <w:szCs w:val="20"/>
          <w:shd w:val="clear" w:color="auto" w:fill="FFFFFF"/>
        </w:rPr>
        <w:t>;</w:t>
      </w:r>
      <w:r>
        <w:rPr>
          <w:sz w:val="20"/>
          <w:szCs w:val="20"/>
          <w:shd w:val="clear" w:color="auto" w:fill="FFFFFF"/>
        </w:rPr>
        <w:t xml:space="preserve"> </w:t>
      </w:r>
      <w:r w:rsidRPr="00A50C52">
        <w:rPr>
          <w:b/>
          <w:sz w:val="20"/>
          <w:szCs w:val="20"/>
          <w:shd w:val="clear" w:color="auto" w:fill="FFFFFF"/>
        </w:rPr>
        <w:t>24</w:t>
      </w:r>
      <w:r w:rsidRPr="00A50C52">
        <w:rPr>
          <w:sz w:val="20"/>
          <w:szCs w:val="20"/>
          <w:shd w:val="clear" w:color="auto" w:fill="FFFFFF"/>
        </w:rPr>
        <w:t>:</w:t>
      </w:r>
      <w:r>
        <w:rPr>
          <w:sz w:val="20"/>
          <w:szCs w:val="20"/>
          <w:shd w:val="clear" w:color="auto" w:fill="FFFFFF"/>
        </w:rPr>
        <w:t xml:space="preserve"> </w:t>
      </w:r>
      <w:r w:rsidRPr="00A50C52">
        <w:rPr>
          <w:sz w:val="20"/>
          <w:szCs w:val="20"/>
          <w:shd w:val="clear" w:color="auto" w:fill="FFFFFF"/>
        </w:rPr>
        <w:t>2277-</w:t>
      </w:r>
      <w:r>
        <w:rPr>
          <w:sz w:val="20"/>
          <w:szCs w:val="20"/>
          <w:shd w:val="clear" w:color="auto" w:fill="FFFFFF"/>
        </w:rPr>
        <w:t>22</w:t>
      </w:r>
      <w:r w:rsidRPr="00A50C52">
        <w:rPr>
          <w:sz w:val="20"/>
          <w:szCs w:val="20"/>
          <w:shd w:val="clear" w:color="auto" w:fill="FFFFFF"/>
        </w:rPr>
        <w:t>80.</w:t>
      </w:r>
    </w:p>
    <w:p w14:paraId="37259480" w14:textId="7428AD17" w:rsidR="00A50C52" w:rsidRPr="00A50C52" w:rsidRDefault="00A50C52" w:rsidP="00A50C52">
      <w:pPr>
        <w:spacing w:line="276" w:lineRule="auto"/>
        <w:rPr>
          <w:sz w:val="20"/>
          <w:szCs w:val="20"/>
          <w:shd w:val="clear" w:color="auto" w:fill="FFFFFF"/>
        </w:rPr>
      </w:pPr>
      <w:r>
        <w:rPr>
          <w:sz w:val="20"/>
          <w:szCs w:val="20"/>
          <w:shd w:val="clear" w:color="auto" w:fill="FFFFFF"/>
        </w:rPr>
        <w:t xml:space="preserve">[al] </w:t>
      </w:r>
      <w:r w:rsidRPr="00A50C52">
        <w:rPr>
          <w:sz w:val="20"/>
          <w:szCs w:val="20"/>
          <w:shd w:val="clear" w:color="auto" w:fill="FFFFFF"/>
        </w:rPr>
        <w:t>Ostling O, Johanson KJ.</w:t>
      </w:r>
      <w:r>
        <w:rPr>
          <w:sz w:val="20"/>
          <w:szCs w:val="20"/>
          <w:shd w:val="clear" w:color="auto" w:fill="FFFFFF"/>
        </w:rPr>
        <w:t xml:space="preserve"> </w:t>
      </w:r>
      <w:r w:rsidRPr="00A50C52">
        <w:rPr>
          <w:sz w:val="20"/>
          <w:szCs w:val="20"/>
          <w:shd w:val="clear" w:color="auto" w:fill="FFFFFF"/>
        </w:rPr>
        <w:t>Microelectrophoretic study of radiation-induced DNA damages</w:t>
      </w:r>
      <w:r>
        <w:rPr>
          <w:sz w:val="20"/>
          <w:szCs w:val="20"/>
          <w:shd w:val="clear" w:color="auto" w:fill="FFFFFF"/>
        </w:rPr>
        <w:t xml:space="preserve"> in individual mammalian cells.</w:t>
      </w:r>
      <w:r w:rsidRPr="00A50C52">
        <w:rPr>
          <w:sz w:val="20"/>
          <w:szCs w:val="20"/>
          <w:shd w:val="clear" w:color="auto" w:fill="FFFFFF"/>
        </w:rPr>
        <w:t xml:space="preserve"> </w:t>
      </w:r>
      <w:r w:rsidRPr="00A50C52">
        <w:rPr>
          <w:i/>
          <w:sz w:val="20"/>
          <w:szCs w:val="20"/>
          <w:shd w:val="clear" w:color="auto" w:fill="FFFFFF"/>
        </w:rPr>
        <w:t>Biochem Biophys Res Commun</w:t>
      </w:r>
      <w:r>
        <w:rPr>
          <w:sz w:val="20"/>
          <w:szCs w:val="20"/>
          <w:shd w:val="clear" w:color="auto" w:fill="FFFFFF"/>
        </w:rPr>
        <w:t>. 1984</w:t>
      </w:r>
      <w:r w:rsidRPr="00A50C52">
        <w:rPr>
          <w:sz w:val="20"/>
          <w:szCs w:val="20"/>
          <w:shd w:val="clear" w:color="auto" w:fill="FFFFFF"/>
        </w:rPr>
        <w:t>;</w:t>
      </w:r>
      <w:r>
        <w:rPr>
          <w:sz w:val="20"/>
          <w:szCs w:val="20"/>
          <w:shd w:val="clear" w:color="auto" w:fill="FFFFFF"/>
        </w:rPr>
        <w:t xml:space="preserve"> </w:t>
      </w:r>
      <w:r w:rsidRPr="00A50C52">
        <w:rPr>
          <w:b/>
          <w:sz w:val="20"/>
          <w:szCs w:val="20"/>
          <w:shd w:val="clear" w:color="auto" w:fill="FFFFFF"/>
        </w:rPr>
        <w:t>123</w:t>
      </w:r>
      <w:r w:rsidRPr="00A50C52">
        <w:rPr>
          <w:sz w:val="20"/>
          <w:szCs w:val="20"/>
          <w:shd w:val="clear" w:color="auto" w:fill="FFFFFF"/>
        </w:rPr>
        <w:t>:</w:t>
      </w:r>
      <w:r>
        <w:rPr>
          <w:sz w:val="20"/>
          <w:szCs w:val="20"/>
          <w:shd w:val="clear" w:color="auto" w:fill="FFFFFF"/>
        </w:rPr>
        <w:t xml:space="preserve"> </w:t>
      </w:r>
      <w:r w:rsidRPr="00A50C52">
        <w:rPr>
          <w:sz w:val="20"/>
          <w:szCs w:val="20"/>
          <w:shd w:val="clear" w:color="auto" w:fill="FFFFFF"/>
        </w:rPr>
        <w:t>291-</w:t>
      </w:r>
      <w:r>
        <w:rPr>
          <w:sz w:val="20"/>
          <w:szCs w:val="20"/>
          <w:shd w:val="clear" w:color="auto" w:fill="FFFFFF"/>
        </w:rPr>
        <w:t>29</w:t>
      </w:r>
      <w:r w:rsidRPr="00A50C52">
        <w:rPr>
          <w:sz w:val="20"/>
          <w:szCs w:val="20"/>
          <w:shd w:val="clear" w:color="auto" w:fill="FFFFFF"/>
        </w:rPr>
        <w:t>8.</w:t>
      </w:r>
    </w:p>
    <w:p w14:paraId="25624900" w14:textId="77777777" w:rsidR="00BC0A8E" w:rsidRDefault="00EC484B" w:rsidP="00BC0A8E">
      <w:pPr>
        <w:spacing w:line="259" w:lineRule="auto"/>
        <w:jc w:val="left"/>
        <w:rPr>
          <w:sz w:val="20"/>
          <w:szCs w:val="20"/>
        </w:rPr>
      </w:pPr>
      <w:r w:rsidRPr="00EC484B">
        <w:rPr>
          <w:sz w:val="20"/>
          <w:szCs w:val="20"/>
        </w:rPr>
        <w:t xml:space="preserve">[am] Comet Assay IV v4.3. Perceptive Instruments. </w:t>
      </w:r>
      <w:r>
        <w:rPr>
          <w:sz w:val="20"/>
          <w:szCs w:val="20"/>
        </w:rPr>
        <w:t xml:space="preserve">Website: </w:t>
      </w:r>
      <w:hyperlink r:id="rId11" w:history="1">
        <w:r w:rsidRPr="009F62B1">
          <w:rPr>
            <w:rStyle w:val="Hyperlink"/>
            <w:sz w:val="20"/>
            <w:szCs w:val="20"/>
          </w:rPr>
          <w:t>http://www.perceptive.co.uk/cometassay/</w:t>
        </w:r>
      </w:hyperlink>
      <w:r>
        <w:rPr>
          <w:sz w:val="20"/>
          <w:szCs w:val="20"/>
        </w:rPr>
        <w:t>. (n.d.), Accessed December 12, 2013</w:t>
      </w:r>
      <w:r w:rsidR="00BC0A8E">
        <w:rPr>
          <w:sz w:val="20"/>
          <w:szCs w:val="20"/>
        </w:rPr>
        <w:t>.</w:t>
      </w:r>
    </w:p>
    <w:p w14:paraId="1D4D8E54" w14:textId="650DCD85" w:rsidR="00BC0A8E" w:rsidRPr="00BC0A8E" w:rsidRDefault="00BC0A8E" w:rsidP="00BC0A8E">
      <w:pPr>
        <w:spacing w:line="259" w:lineRule="auto"/>
        <w:jc w:val="left"/>
        <w:rPr>
          <w:sz w:val="20"/>
          <w:szCs w:val="20"/>
        </w:rPr>
      </w:pPr>
      <w:r>
        <w:rPr>
          <w:sz w:val="20"/>
          <w:szCs w:val="20"/>
        </w:rPr>
        <w:t xml:space="preserve">[an] </w:t>
      </w:r>
      <w:r w:rsidRPr="00BC0A8E">
        <w:rPr>
          <w:sz w:val="20"/>
          <w:szCs w:val="20"/>
        </w:rPr>
        <w:t>Sestili P, Cantoni O.</w:t>
      </w:r>
      <w:r>
        <w:rPr>
          <w:sz w:val="20"/>
          <w:szCs w:val="20"/>
        </w:rPr>
        <w:t xml:space="preserve"> </w:t>
      </w:r>
      <w:r w:rsidRPr="00BC0A8E">
        <w:rPr>
          <w:sz w:val="20"/>
          <w:szCs w:val="20"/>
        </w:rPr>
        <w:t>Osmotically driven radial diffusion of single-stranded DNA fragments on an agarose bed as a convenient measure of DNA strand scission.</w:t>
      </w:r>
      <w:r>
        <w:rPr>
          <w:sz w:val="20"/>
          <w:szCs w:val="20"/>
        </w:rPr>
        <w:t xml:space="preserve"> </w:t>
      </w:r>
      <w:r w:rsidRPr="00BC0A8E">
        <w:rPr>
          <w:i/>
          <w:sz w:val="20"/>
          <w:szCs w:val="20"/>
        </w:rPr>
        <w:t>Free Radic Biol Med</w:t>
      </w:r>
      <w:r w:rsidRPr="00BC0A8E">
        <w:rPr>
          <w:sz w:val="20"/>
          <w:szCs w:val="20"/>
        </w:rPr>
        <w:t>. 1999;</w:t>
      </w:r>
      <w:r>
        <w:rPr>
          <w:sz w:val="20"/>
          <w:szCs w:val="20"/>
        </w:rPr>
        <w:t xml:space="preserve"> </w:t>
      </w:r>
      <w:r w:rsidRPr="00BC0A8E">
        <w:rPr>
          <w:b/>
          <w:sz w:val="20"/>
          <w:szCs w:val="20"/>
        </w:rPr>
        <w:t>26</w:t>
      </w:r>
      <w:r w:rsidRPr="00BC0A8E">
        <w:rPr>
          <w:sz w:val="20"/>
          <w:szCs w:val="20"/>
        </w:rPr>
        <w:t>:</w:t>
      </w:r>
      <w:r>
        <w:rPr>
          <w:sz w:val="20"/>
          <w:szCs w:val="20"/>
        </w:rPr>
        <w:t xml:space="preserve"> </w:t>
      </w:r>
      <w:r w:rsidRPr="00BC0A8E">
        <w:rPr>
          <w:sz w:val="20"/>
          <w:szCs w:val="20"/>
        </w:rPr>
        <w:t>1019-</w:t>
      </w:r>
      <w:r>
        <w:rPr>
          <w:sz w:val="20"/>
          <w:szCs w:val="20"/>
        </w:rPr>
        <w:t>10</w:t>
      </w:r>
      <w:r w:rsidRPr="00BC0A8E">
        <w:rPr>
          <w:sz w:val="20"/>
          <w:szCs w:val="20"/>
        </w:rPr>
        <w:t>26.</w:t>
      </w:r>
    </w:p>
    <w:p w14:paraId="3E5A18FD" w14:textId="05B9E45C" w:rsidR="00BC0A8E" w:rsidRPr="00BC0A8E" w:rsidRDefault="00BC0A8E" w:rsidP="00BC0A8E">
      <w:pPr>
        <w:spacing w:line="259" w:lineRule="auto"/>
        <w:jc w:val="left"/>
        <w:rPr>
          <w:sz w:val="20"/>
          <w:szCs w:val="20"/>
        </w:rPr>
      </w:pPr>
      <w:r>
        <w:rPr>
          <w:sz w:val="20"/>
          <w:szCs w:val="20"/>
        </w:rPr>
        <w:t xml:space="preserve">[ao] </w:t>
      </w:r>
      <w:r w:rsidRPr="00BC0A8E">
        <w:rPr>
          <w:sz w:val="20"/>
          <w:szCs w:val="20"/>
        </w:rPr>
        <w:t>Kadioglu E, Sardas S, Erturk S, Ozatamer O, Karakaya AE.</w:t>
      </w:r>
      <w:r>
        <w:rPr>
          <w:sz w:val="20"/>
          <w:szCs w:val="20"/>
        </w:rPr>
        <w:t xml:space="preserve"> </w:t>
      </w:r>
      <w:r w:rsidRPr="00BC0A8E">
        <w:rPr>
          <w:sz w:val="20"/>
          <w:szCs w:val="20"/>
        </w:rPr>
        <w:t>Determination of DNA damage by alkaline halo and comet assay in patients under sevoflurane anesthesia.</w:t>
      </w:r>
      <w:r>
        <w:rPr>
          <w:sz w:val="20"/>
          <w:szCs w:val="20"/>
        </w:rPr>
        <w:t xml:space="preserve"> </w:t>
      </w:r>
      <w:r w:rsidRPr="00BC0A8E">
        <w:rPr>
          <w:i/>
          <w:sz w:val="20"/>
          <w:szCs w:val="20"/>
        </w:rPr>
        <w:t>Toxicol Ind Health</w:t>
      </w:r>
      <w:r w:rsidRPr="00BC0A8E">
        <w:rPr>
          <w:sz w:val="20"/>
          <w:szCs w:val="20"/>
        </w:rPr>
        <w:t>. 2009</w:t>
      </w:r>
      <w:r>
        <w:rPr>
          <w:sz w:val="20"/>
          <w:szCs w:val="20"/>
        </w:rPr>
        <w:t xml:space="preserve">; </w:t>
      </w:r>
      <w:r w:rsidRPr="00BC0A8E">
        <w:rPr>
          <w:b/>
          <w:sz w:val="20"/>
          <w:szCs w:val="20"/>
        </w:rPr>
        <w:t>25</w:t>
      </w:r>
      <w:r>
        <w:rPr>
          <w:sz w:val="20"/>
          <w:szCs w:val="20"/>
        </w:rPr>
        <w:t>: 205-212</w:t>
      </w:r>
      <w:r w:rsidRPr="00BC0A8E">
        <w:rPr>
          <w:sz w:val="20"/>
          <w:szCs w:val="20"/>
        </w:rPr>
        <w:t>.</w:t>
      </w:r>
    </w:p>
    <w:p w14:paraId="11D8B95E" w14:textId="3D4A1235" w:rsidR="00BC0A8E" w:rsidRDefault="00C442DD" w:rsidP="00C442DD">
      <w:pPr>
        <w:spacing w:line="259" w:lineRule="auto"/>
        <w:jc w:val="left"/>
        <w:rPr>
          <w:sz w:val="20"/>
          <w:szCs w:val="20"/>
        </w:rPr>
      </w:pPr>
      <w:r>
        <w:rPr>
          <w:sz w:val="20"/>
          <w:szCs w:val="20"/>
        </w:rPr>
        <w:t xml:space="preserve">[ap] </w:t>
      </w:r>
      <w:r w:rsidRPr="00C442DD">
        <w:rPr>
          <w:sz w:val="20"/>
          <w:szCs w:val="20"/>
        </w:rPr>
        <w:t>H</w:t>
      </w:r>
      <w:r>
        <w:rPr>
          <w:sz w:val="20"/>
          <w:szCs w:val="20"/>
        </w:rPr>
        <w:t xml:space="preserve">uang X, Lee S, Chen X. </w:t>
      </w:r>
      <w:r w:rsidRPr="00C442DD">
        <w:rPr>
          <w:sz w:val="20"/>
          <w:szCs w:val="20"/>
        </w:rPr>
        <w:t>Design of “smart” probes f</w:t>
      </w:r>
      <w:r>
        <w:rPr>
          <w:sz w:val="20"/>
          <w:szCs w:val="20"/>
        </w:rPr>
        <w:t xml:space="preserve">or optical imaging of apoptosis. </w:t>
      </w:r>
      <w:r w:rsidRPr="00C442DD">
        <w:rPr>
          <w:i/>
          <w:sz w:val="20"/>
          <w:szCs w:val="20"/>
        </w:rPr>
        <w:t>Am J Nucl Med Mol Imaging</w:t>
      </w:r>
      <w:r w:rsidRPr="00C442DD">
        <w:rPr>
          <w:sz w:val="20"/>
          <w:szCs w:val="20"/>
        </w:rPr>
        <w:t xml:space="preserve">. 2011; </w:t>
      </w:r>
      <w:r w:rsidRPr="00C442DD">
        <w:rPr>
          <w:b/>
          <w:sz w:val="20"/>
          <w:szCs w:val="20"/>
        </w:rPr>
        <w:t>1</w:t>
      </w:r>
      <w:r w:rsidRPr="00C442DD">
        <w:rPr>
          <w:sz w:val="20"/>
          <w:szCs w:val="20"/>
        </w:rPr>
        <w:t xml:space="preserve">: 3–17. </w:t>
      </w:r>
    </w:p>
    <w:p w14:paraId="6AA8523C" w14:textId="7704C32F" w:rsidR="00C442DD" w:rsidRPr="00C442DD" w:rsidRDefault="00C442DD" w:rsidP="00C442DD">
      <w:pPr>
        <w:spacing w:line="259" w:lineRule="auto"/>
        <w:jc w:val="left"/>
        <w:rPr>
          <w:sz w:val="20"/>
          <w:szCs w:val="20"/>
        </w:rPr>
      </w:pPr>
      <w:r>
        <w:rPr>
          <w:sz w:val="20"/>
          <w:szCs w:val="20"/>
        </w:rPr>
        <w:t xml:space="preserve">[aq] </w:t>
      </w:r>
      <w:r w:rsidRPr="00C442DD">
        <w:rPr>
          <w:sz w:val="20"/>
          <w:szCs w:val="20"/>
        </w:rPr>
        <w:t>Logue SE, Martin SJ.</w:t>
      </w:r>
      <w:r>
        <w:rPr>
          <w:sz w:val="20"/>
          <w:szCs w:val="20"/>
        </w:rPr>
        <w:t xml:space="preserve"> </w:t>
      </w:r>
      <w:r w:rsidRPr="00C442DD">
        <w:rPr>
          <w:sz w:val="20"/>
          <w:szCs w:val="20"/>
        </w:rPr>
        <w:t>Caspase ac</w:t>
      </w:r>
      <w:r>
        <w:rPr>
          <w:sz w:val="20"/>
          <w:szCs w:val="20"/>
        </w:rPr>
        <w:t xml:space="preserve">tivation cascades in apoptosis. </w:t>
      </w:r>
      <w:r w:rsidRPr="00C442DD">
        <w:rPr>
          <w:i/>
          <w:sz w:val="20"/>
          <w:szCs w:val="20"/>
        </w:rPr>
        <w:t>Biochem Soc Trans</w:t>
      </w:r>
      <w:r w:rsidRPr="00C442DD">
        <w:rPr>
          <w:sz w:val="20"/>
          <w:szCs w:val="20"/>
        </w:rPr>
        <w:t>. 2008;</w:t>
      </w:r>
      <w:r>
        <w:rPr>
          <w:sz w:val="20"/>
          <w:szCs w:val="20"/>
        </w:rPr>
        <w:t xml:space="preserve"> </w:t>
      </w:r>
      <w:r w:rsidRPr="00C442DD">
        <w:rPr>
          <w:b/>
          <w:sz w:val="20"/>
          <w:szCs w:val="20"/>
        </w:rPr>
        <w:t>36</w:t>
      </w:r>
      <w:r w:rsidRPr="00C442DD">
        <w:rPr>
          <w:sz w:val="20"/>
          <w:szCs w:val="20"/>
        </w:rPr>
        <w:t>:</w:t>
      </w:r>
      <w:r>
        <w:rPr>
          <w:sz w:val="20"/>
          <w:szCs w:val="20"/>
        </w:rPr>
        <w:t xml:space="preserve"> </w:t>
      </w:r>
      <w:r w:rsidRPr="00C442DD">
        <w:rPr>
          <w:sz w:val="20"/>
          <w:szCs w:val="20"/>
        </w:rPr>
        <w:t xml:space="preserve">1-9. </w:t>
      </w:r>
    </w:p>
    <w:p w14:paraId="7286515E" w14:textId="2C425950" w:rsidR="00B722C0" w:rsidRPr="00B722C0" w:rsidRDefault="00B722C0" w:rsidP="00B722C0">
      <w:pPr>
        <w:spacing w:line="259" w:lineRule="auto"/>
        <w:jc w:val="left"/>
        <w:rPr>
          <w:sz w:val="20"/>
          <w:szCs w:val="20"/>
        </w:rPr>
      </w:pPr>
      <w:r>
        <w:rPr>
          <w:sz w:val="20"/>
          <w:szCs w:val="20"/>
        </w:rPr>
        <w:t xml:space="preserve">[ar] </w:t>
      </w:r>
      <w:r w:rsidRPr="00B722C0">
        <w:rPr>
          <w:sz w:val="20"/>
          <w:szCs w:val="20"/>
        </w:rPr>
        <w:t>Krieg EF Jr, Mathias PI, Toennis CA</w:t>
      </w:r>
      <w:r>
        <w:rPr>
          <w:sz w:val="20"/>
          <w:szCs w:val="20"/>
        </w:rPr>
        <w:t xml:space="preserve">, </w:t>
      </w:r>
      <w:r>
        <w:rPr>
          <w:i/>
          <w:sz w:val="20"/>
          <w:szCs w:val="20"/>
        </w:rPr>
        <w:t>et al</w:t>
      </w:r>
      <w:r w:rsidRPr="00B722C0">
        <w:rPr>
          <w:sz w:val="20"/>
          <w:szCs w:val="20"/>
        </w:rPr>
        <w:t>.</w:t>
      </w:r>
      <w:r>
        <w:rPr>
          <w:sz w:val="20"/>
          <w:szCs w:val="20"/>
        </w:rPr>
        <w:t xml:space="preserve"> </w:t>
      </w:r>
      <w:r w:rsidRPr="00B722C0">
        <w:rPr>
          <w:sz w:val="20"/>
          <w:szCs w:val="20"/>
        </w:rPr>
        <w:t>Detection of DNA damage in workers exposed to JP-8 jet fuel.</w:t>
      </w:r>
      <w:r>
        <w:rPr>
          <w:sz w:val="20"/>
          <w:szCs w:val="20"/>
        </w:rPr>
        <w:t xml:space="preserve"> </w:t>
      </w:r>
      <w:r w:rsidRPr="00B722C0">
        <w:rPr>
          <w:i/>
          <w:sz w:val="20"/>
          <w:szCs w:val="20"/>
        </w:rPr>
        <w:t>Mutat Res</w:t>
      </w:r>
      <w:r>
        <w:rPr>
          <w:sz w:val="20"/>
          <w:szCs w:val="20"/>
        </w:rPr>
        <w:t>. 2012</w:t>
      </w:r>
      <w:r w:rsidRPr="00B722C0">
        <w:rPr>
          <w:sz w:val="20"/>
          <w:szCs w:val="20"/>
        </w:rPr>
        <w:t>;</w:t>
      </w:r>
      <w:r>
        <w:rPr>
          <w:sz w:val="20"/>
          <w:szCs w:val="20"/>
        </w:rPr>
        <w:t xml:space="preserve"> </w:t>
      </w:r>
      <w:r w:rsidRPr="00B722C0">
        <w:rPr>
          <w:b/>
          <w:sz w:val="20"/>
          <w:szCs w:val="20"/>
        </w:rPr>
        <w:t>747</w:t>
      </w:r>
      <w:r w:rsidRPr="00B722C0">
        <w:rPr>
          <w:sz w:val="20"/>
          <w:szCs w:val="20"/>
        </w:rPr>
        <w:t>:</w:t>
      </w:r>
      <w:r>
        <w:rPr>
          <w:sz w:val="20"/>
          <w:szCs w:val="20"/>
        </w:rPr>
        <w:t xml:space="preserve"> </w:t>
      </w:r>
      <w:r w:rsidRPr="00B722C0">
        <w:rPr>
          <w:sz w:val="20"/>
          <w:szCs w:val="20"/>
        </w:rPr>
        <w:t>218-</w:t>
      </w:r>
      <w:r>
        <w:rPr>
          <w:sz w:val="20"/>
          <w:szCs w:val="20"/>
        </w:rPr>
        <w:t>2</w:t>
      </w:r>
      <w:r w:rsidRPr="00B722C0">
        <w:rPr>
          <w:sz w:val="20"/>
          <w:szCs w:val="20"/>
        </w:rPr>
        <w:t>27.</w:t>
      </w:r>
    </w:p>
    <w:p w14:paraId="40EB75C6" w14:textId="16CDDC3A" w:rsidR="006D4247" w:rsidRPr="00EC484B" w:rsidRDefault="00681617" w:rsidP="00B722C0">
      <w:pPr>
        <w:spacing w:line="259" w:lineRule="auto"/>
        <w:jc w:val="left"/>
        <w:rPr>
          <w:sz w:val="20"/>
          <w:szCs w:val="20"/>
        </w:rPr>
      </w:pPr>
      <w:r w:rsidRPr="00EC484B">
        <w:rPr>
          <w:sz w:val="20"/>
          <w:szCs w:val="20"/>
        </w:rPr>
        <w:br w:type="page"/>
      </w:r>
    </w:p>
    <w:p w14:paraId="1310FFCA" w14:textId="10A85C96" w:rsidR="00256EA8" w:rsidRPr="00256EA8" w:rsidRDefault="00240536" w:rsidP="005C2F40">
      <w:pPr>
        <w:pStyle w:val="Heading1"/>
      </w:pPr>
      <w:bookmarkStart w:id="46" w:name="_Toc374726671"/>
      <w:r>
        <w:lastRenderedPageBreak/>
        <w:t xml:space="preserve">8 </w:t>
      </w:r>
      <w:r w:rsidR="00EC73FD">
        <w:t>Appendices (optional)</w:t>
      </w:r>
      <w:bookmarkEnd w:id="46"/>
    </w:p>
    <w:sectPr w:rsidR="00256EA8" w:rsidRPr="00256E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7E5400" w14:textId="77777777" w:rsidR="00E2619B" w:rsidRDefault="00E2619B" w:rsidP="00201D5D">
      <w:pPr>
        <w:spacing w:line="240" w:lineRule="auto"/>
      </w:pPr>
      <w:r>
        <w:separator/>
      </w:r>
    </w:p>
  </w:endnote>
  <w:endnote w:type="continuationSeparator" w:id="0">
    <w:p w14:paraId="1FF9F603" w14:textId="77777777" w:rsidR="00E2619B" w:rsidRDefault="00E2619B" w:rsidP="00201D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6259780"/>
      <w:docPartObj>
        <w:docPartGallery w:val="Page Numbers (Bottom of Page)"/>
        <w:docPartUnique/>
      </w:docPartObj>
    </w:sdtPr>
    <w:sdtEndPr>
      <w:rPr>
        <w:noProof/>
      </w:rPr>
    </w:sdtEndPr>
    <w:sdtContent>
      <w:p w14:paraId="31CDE954" w14:textId="30CB942E" w:rsidR="00E2619B" w:rsidRDefault="00E2619B">
        <w:pPr>
          <w:pStyle w:val="Footer"/>
          <w:jc w:val="center"/>
        </w:pPr>
        <w:r>
          <w:fldChar w:fldCharType="begin"/>
        </w:r>
        <w:r>
          <w:instrText xml:space="preserve"> PAGE   \* MERGEFORMAT </w:instrText>
        </w:r>
        <w:r>
          <w:fldChar w:fldCharType="separate"/>
        </w:r>
        <w:r w:rsidR="00FD5BD9">
          <w:rPr>
            <w:noProof/>
          </w:rPr>
          <w:t>19</w:t>
        </w:r>
        <w:r>
          <w:rPr>
            <w:noProof/>
          </w:rPr>
          <w:fldChar w:fldCharType="end"/>
        </w:r>
      </w:p>
    </w:sdtContent>
  </w:sdt>
  <w:p w14:paraId="1097B68D" w14:textId="77777777" w:rsidR="00E2619B" w:rsidRDefault="00E261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142857" w14:textId="77777777" w:rsidR="00E2619B" w:rsidRDefault="00E2619B" w:rsidP="00201D5D">
      <w:pPr>
        <w:spacing w:line="240" w:lineRule="auto"/>
      </w:pPr>
      <w:r>
        <w:separator/>
      </w:r>
    </w:p>
  </w:footnote>
  <w:footnote w:type="continuationSeparator" w:id="0">
    <w:p w14:paraId="794A924C" w14:textId="77777777" w:rsidR="00E2619B" w:rsidRDefault="00E2619B" w:rsidP="00201D5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8A4241"/>
    <w:multiLevelType w:val="hybridMultilevel"/>
    <w:tmpl w:val="0D4686A4"/>
    <w:lvl w:ilvl="0" w:tplc="49FCBE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434BC4"/>
    <w:multiLevelType w:val="hybridMultilevel"/>
    <w:tmpl w:val="A8427A4A"/>
    <w:lvl w:ilvl="0" w:tplc="49FCBE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C77828"/>
    <w:multiLevelType w:val="hybridMultilevel"/>
    <w:tmpl w:val="68B8E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7071736"/>
    <w:multiLevelType w:val="multilevel"/>
    <w:tmpl w:val="52B66D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B5D"/>
    <w:rsid w:val="00033B5D"/>
    <w:rsid w:val="00065E64"/>
    <w:rsid w:val="00066B3A"/>
    <w:rsid w:val="00071A2B"/>
    <w:rsid w:val="000727A5"/>
    <w:rsid w:val="000C7920"/>
    <w:rsid w:val="000D2A0B"/>
    <w:rsid w:val="0010258F"/>
    <w:rsid w:val="0012789E"/>
    <w:rsid w:val="00157C52"/>
    <w:rsid w:val="0018432E"/>
    <w:rsid w:val="00201D5D"/>
    <w:rsid w:val="00240536"/>
    <w:rsid w:val="002445D0"/>
    <w:rsid w:val="00244FFC"/>
    <w:rsid w:val="00256CEF"/>
    <w:rsid w:val="00256EA8"/>
    <w:rsid w:val="002C37E6"/>
    <w:rsid w:val="002F65B7"/>
    <w:rsid w:val="00305A1A"/>
    <w:rsid w:val="00321862"/>
    <w:rsid w:val="00326C0F"/>
    <w:rsid w:val="003514E3"/>
    <w:rsid w:val="003A7D81"/>
    <w:rsid w:val="003D0C8C"/>
    <w:rsid w:val="00426929"/>
    <w:rsid w:val="004417F2"/>
    <w:rsid w:val="00481802"/>
    <w:rsid w:val="0048188E"/>
    <w:rsid w:val="0048489A"/>
    <w:rsid w:val="00492E08"/>
    <w:rsid w:val="004B4F4B"/>
    <w:rsid w:val="004F47C7"/>
    <w:rsid w:val="00510CC9"/>
    <w:rsid w:val="00516C5F"/>
    <w:rsid w:val="005352D5"/>
    <w:rsid w:val="0055317A"/>
    <w:rsid w:val="005A6F35"/>
    <w:rsid w:val="005C2F40"/>
    <w:rsid w:val="0062583A"/>
    <w:rsid w:val="0063613A"/>
    <w:rsid w:val="00640155"/>
    <w:rsid w:val="00655B57"/>
    <w:rsid w:val="00681617"/>
    <w:rsid w:val="006B59D7"/>
    <w:rsid w:val="006D4247"/>
    <w:rsid w:val="006E087D"/>
    <w:rsid w:val="006E0E5A"/>
    <w:rsid w:val="006E3368"/>
    <w:rsid w:val="007106B1"/>
    <w:rsid w:val="00762093"/>
    <w:rsid w:val="00767DDA"/>
    <w:rsid w:val="00782EAA"/>
    <w:rsid w:val="00791B7D"/>
    <w:rsid w:val="007A69F7"/>
    <w:rsid w:val="00821EC4"/>
    <w:rsid w:val="0085507D"/>
    <w:rsid w:val="00875DB0"/>
    <w:rsid w:val="008B0772"/>
    <w:rsid w:val="008D794B"/>
    <w:rsid w:val="008E557B"/>
    <w:rsid w:val="008E65F0"/>
    <w:rsid w:val="009017D0"/>
    <w:rsid w:val="00997F50"/>
    <w:rsid w:val="00A00560"/>
    <w:rsid w:val="00A00FAE"/>
    <w:rsid w:val="00A0197F"/>
    <w:rsid w:val="00A50C52"/>
    <w:rsid w:val="00A85D83"/>
    <w:rsid w:val="00AD04CA"/>
    <w:rsid w:val="00AE322E"/>
    <w:rsid w:val="00B11AAA"/>
    <w:rsid w:val="00B722C0"/>
    <w:rsid w:val="00B75FBF"/>
    <w:rsid w:val="00B804B6"/>
    <w:rsid w:val="00BC0A8E"/>
    <w:rsid w:val="00C01A57"/>
    <w:rsid w:val="00C442DD"/>
    <w:rsid w:val="00C633B8"/>
    <w:rsid w:val="00C63E62"/>
    <w:rsid w:val="00C96A2D"/>
    <w:rsid w:val="00C97A25"/>
    <w:rsid w:val="00CB6023"/>
    <w:rsid w:val="00CD0CD0"/>
    <w:rsid w:val="00CD6B13"/>
    <w:rsid w:val="00D5447F"/>
    <w:rsid w:val="00D914F6"/>
    <w:rsid w:val="00D92734"/>
    <w:rsid w:val="00DB7A3E"/>
    <w:rsid w:val="00E2619B"/>
    <w:rsid w:val="00E312D0"/>
    <w:rsid w:val="00E67AB2"/>
    <w:rsid w:val="00E90513"/>
    <w:rsid w:val="00EA4371"/>
    <w:rsid w:val="00EA5A08"/>
    <w:rsid w:val="00EC484B"/>
    <w:rsid w:val="00EC73FD"/>
    <w:rsid w:val="00F351AC"/>
    <w:rsid w:val="00F933B0"/>
    <w:rsid w:val="00FB058A"/>
    <w:rsid w:val="00FB2C73"/>
    <w:rsid w:val="00FD5BD9"/>
    <w:rsid w:val="00FF4995"/>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BCE5D"/>
  <w15:chartTrackingRefBased/>
  <w15:docId w15:val="{F969331A-A81C-4FD3-BA5D-591FE60A7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12D0"/>
    <w:pPr>
      <w:spacing w:after="0" w:line="360" w:lineRule="auto"/>
      <w:jc w:val="both"/>
    </w:pPr>
    <w:rPr>
      <w:rFonts w:ascii="Cambria" w:hAnsi="Cambria"/>
      <w:sz w:val="24"/>
    </w:rPr>
  </w:style>
  <w:style w:type="paragraph" w:styleId="Heading1">
    <w:name w:val="heading 1"/>
    <w:basedOn w:val="Normal"/>
    <w:next w:val="Normal"/>
    <w:link w:val="Heading1Char"/>
    <w:uiPriority w:val="9"/>
    <w:qFormat/>
    <w:rsid w:val="008B0772"/>
    <w:pPr>
      <w:keepNext/>
      <w:keepLines/>
      <w:spacing w:before="240"/>
      <w:outlineLvl w:val="0"/>
    </w:pPr>
    <w:rPr>
      <w:rFonts w:ascii="Calibri" w:eastAsiaTheme="majorEastAsia" w:hAnsi="Calibri" w:cstheme="majorBidi"/>
      <w:b/>
      <w:sz w:val="32"/>
      <w:szCs w:val="32"/>
    </w:rPr>
  </w:style>
  <w:style w:type="paragraph" w:styleId="Heading2">
    <w:name w:val="heading 2"/>
    <w:basedOn w:val="Normal"/>
    <w:next w:val="Normal"/>
    <w:link w:val="Heading2Char"/>
    <w:uiPriority w:val="9"/>
    <w:unhideWhenUsed/>
    <w:qFormat/>
    <w:rsid w:val="008B0772"/>
    <w:pPr>
      <w:keepNext/>
      <w:keepLines/>
      <w:spacing w:before="40"/>
      <w:outlineLvl w:val="1"/>
    </w:pPr>
    <w:rPr>
      <w:rFonts w:ascii="Calibri" w:eastAsiaTheme="majorEastAsia" w:hAnsi="Calibri" w:cstheme="majorBidi"/>
      <w:b/>
      <w:szCs w:val="26"/>
    </w:rPr>
  </w:style>
  <w:style w:type="paragraph" w:styleId="Heading3">
    <w:name w:val="heading 3"/>
    <w:basedOn w:val="Normal"/>
    <w:next w:val="Normal"/>
    <w:link w:val="Heading3Char"/>
    <w:uiPriority w:val="9"/>
    <w:unhideWhenUsed/>
    <w:qFormat/>
    <w:rsid w:val="008B0772"/>
    <w:pPr>
      <w:keepNext/>
      <w:keepLines/>
      <w:spacing w:before="40"/>
      <w:outlineLvl w:val="2"/>
    </w:pPr>
    <w:rPr>
      <w:rFonts w:ascii="Calibri" w:eastAsiaTheme="majorEastAsia" w:hAnsi="Calibri" w:cstheme="majorBidi"/>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201D5D"/>
    <w:pPr>
      <w:spacing w:line="240" w:lineRule="auto"/>
    </w:pPr>
    <w:rPr>
      <w:sz w:val="20"/>
      <w:szCs w:val="20"/>
    </w:rPr>
  </w:style>
  <w:style w:type="character" w:customStyle="1" w:styleId="EndnoteTextChar">
    <w:name w:val="Endnote Text Char"/>
    <w:basedOn w:val="DefaultParagraphFont"/>
    <w:link w:val="EndnoteText"/>
    <w:uiPriority w:val="99"/>
    <w:semiHidden/>
    <w:rsid w:val="00201D5D"/>
    <w:rPr>
      <w:sz w:val="20"/>
      <w:szCs w:val="20"/>
    </w:rPr>
  </w:style>
  <w:style w:type="character" w:styleId="EndnoteReference">
    <w:name w:val="endnote reference"/>
    <w:basedOn w:val="DefaultParagraphFont"/>
    <w:uiPriority w:val="99"/>
    <w:semiHidden/>
    <w:unhideWhenUsed/>
    <w:rsid w:val="00201D5D"/>
    <w:rPr>
      <w:vertAlign w:val="superscript"/>
    </w:rPr>
  </w:style>
  <w:style w:type="character" w:customStyle="1" w:styleId="apple-converted-space">
    <w:name w:val="apple-converted-space"/>
    <w:basedOn w:val="DefaultParagraphFont"/>
    <w:rsid w:val="00256EA8"/>
  </w:style>
  <w:style w:type="character" w:customStyle="1" w:styleId="Heading1Char">
    <w:name w:val="Heading 1 Char"/>
    <w:basedOn w:val="DefaultParagraphFont"/>
    <w:link w:val="Heading1"/>
    <w:uiPriority w:val="9"/>
    <w:rsid w:val="008B0772"/>
    <w:rPr>
      <w:rFonts w:ascii="Calibri" w:eastAsiaTheme="majorEastAsia" w:hAnsi="Calibri" w:cstheme="majorBidi"/>
      <w:b/>
      <w:sz w:val="32"/>
      <w:szCs w:val="32"/>
    </w:rPr>
  </w:style>
  <w:style w:type="paragraph" w:styleId="TOCHeading">
    <w:name w:val="TOC Heading"/>
    <w:basedOn w:val="Heading1"/>
    <w:next w:val="Normal"/>
    <w:uiPriority w:val="39"/>
    <w:unhideWhenUsed/>
    <w:qFormat/>
    <w:rsid w:val="00256EA8"/>
    <w:pPr>
      <w:outlineLvl w:val="9"/>
    </w:pPr>
  </w:style>
  <w:style w:type="paragraph" w:styleId="Title">
    <w:name w:val="Title"/>
    <w:basedOn w:val="Normal"/>
    <w:next w:val="Normal"/>
    <w:link w:val="TitleChar"/>
    <w:uiPriority w:val="10"/>
    <w:qFormat/>
    <w:rsid w:val="00256EA8"/>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6EA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B0772"/>
    <w:rPr>
      <w:rFonts w:ascii="Calibri" w:eastAsiaTheme="majorEastAsia" w:hAnsi="Calibri" w:cstheme="majorBidi"/>
      <w:b/>
      <w:sz w:val="24"/>
      <w:szCs w:val="26"/>
    </w:rPr>
  </w:style>
  <w:style w:type="paragraph" w:styleId="TOC1">
    <w:name w:val="toc 1"/>
    <w:basedOn w:val="Normal"/>
    <w:next w:val="Normal"/>
    <w:autoRedefine/>
    <w:uiPriority w:val="39"/>
    <w:unhideWhenUsed/>
    <w:rsid w:val="00256EA8"/>
    <w:pPr>
      <w:spacing w:after="100"/>
    </w:pPr>
  </w:style>
  <w:style w:type="character" w:styleId="Hyperlink">
    <w:name w:val="Hyperlink"/>
    <w:basedOn w:val="DefaultParagraphFont"/>
    <w:uiPriority w:val="99"/>
    <w:unhideWhenUsed/>
    <w:rsid w:val="00256EA8"/>
    <w:rPr>
      <w:color w:val="0563C1" w:themeColor="hyperlink"/>
      <w:u w:val="single"/>
    </w:rPr>
  </w:style>
  <w:style w:type="paragraph" w:styleId="BalloonText">
    <w:name w:val="Balloon Text"/>
    <w:basedOn w:val="Normal"/>
    <w:link w:val="BalloonTextChar"/>
    <w:uiPriority w:val="99"/>
    <w:semiHidden/>
    <w:unhideWhenUsed/>
    <w:rsid w:val="00256EA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6EA8"/>
    <w:rPr>
      <w:rFonts w:ascii="Segoe UI" w:hAnsi="Segoe UI" w:cs="Segoe UI"/>
      <w:sz w:val="18"/>
      <w:szCs w:val="18"/>
    </w:rPr>
  </w:style>
  <w:style w:type="paragraph" w:styleId="TOC2">
    <w:name w:val="toc 2"/>
    <w:basedOn w:val="Normal"/>
    <w:next w:val="Normal"/>
    <w:autoRedefine/>
    <w:uiPriority w:val="39"/>
    <w:unhideWhenUsed/>
    <w:rsid w:val="00256EA8"/>
    <w:pPr>
      <w:spacing w:after="100"/>
      <w:ind w:left="220"/>
    </w:pPr>
  </w:style>
  <w:style w:type="character" w:customStyle="1" w:styleId="Heading3Char">
    <w:name w:val="Heading 3 Char"/>
    <w:basedOn w:val="DefaultParagraphFont"/>
    <w:link w:val="Heading3"/>
    <w:uiPriority w:val="9"/>
    <w:rsid w:val="008B0772"/>
    <w:rPr>
      <w:rFonts w:ascii="Calibri" w:eastAsiaTheme="majorEastAsia" w:hAnsi="Calibri" w:cstheme="majorBidi"/>
      <w:i/>
      <w:sz w:val="24"/>
      <w:szCs w:val="24"/>
    </w:rPr>
  </w:style>
  <w:style w:type="paragraph" w:styleId="TOC3">
    <w:name w:val="toc 3"/>
    <w:basedOn w:val="Normal"/>
    <w:next w:val="Normal"/>
    <w:autoRedefine/>
    <w:uiPriority w:val="39"/>
    <w:unhideWhenUsed/>
    <w:rsid w:val="00EC73FD"/>
    <w:pPr>
      <w:spacing w:after="100"/>
      <w:ind w:left="440"/>
    </w:pPr>
  </w:style>
  <w:style w:type="paragraph" w:styleId="Header">
    <w:name w:val="header"/>
    <w:basedOn w:val="Normal"/>
    <w:link w:val="HeaderChar"/>
    <w:uiPriority w:val="99"/>
    <w:unhideWhenUsed/>
    <w:rsid w:val="00EC73FD"/>
    <w:pPr>
      <w:tabs>
        <w:tab w:val="center" w:pos="4680"/>
        <w:tab w:val="right" w:pos="9360"/>
      </w:tabs>
      <w:spacing w:line="240" w:lineRule="auto"/>
    </w:pPr>
  </w:style>
  <w:style w:type="character" w:customStyle="1" w:styleId="HeaderChar">
    <w:name w:val="Header Char"/>
    <w:basedOn w:val="DefaultParagraphFont"/>
    <w:link w:val="Header"/>
    <w:uiPriority w:val="99"/>
    <w:rsid w:val="00EC73FD"/>
  </w:style>
  <w:style w:type="paragraph" w:styleId="Footer">
    <w:name w:val="footer"/>
    <w:basedOn w:val="Normal"/>
    <w:link w:val="FooterChar"/>
    <w:uiPriority w:val="99"/>
    <w:unhideWhenUsed/>
    <w:rsid w:val="00EC73FD"/>
    <w:pPr>
      <w:tabs>
        <w:tab w:val="center" w:pos="4680"/>
        <w:tab w:val="right" w:pos="9360"/>
      </w:tabs>
      <w:spacing w:line="240" w:lineRule="auto"/>
    </w:pPr>
  </w:style>
  <w:style w:type="character" w:customStyle="1" w:styleId="FooterChar">
    <w:name w:val="Footer Char"/>
    <w:basedOn w:val="DefaultParagraphFont"/>
    <w:link w:val="Footer"/>
    <w:uiPriority w:val="99"/>
    <w:rsid w:val="00EC73FD"/>
  </w:style>
  <w:style w:type="paragraph" w:styleId="ListParagraph">
    <w:name w:val="List Paragraph"/>
    <w:basedOn w:val="Normal"/>
    <w:uiPriority w:val="34"/>
    <w:qFormat/>
    <w:rsid w:val="00EC73FD"/>
    <w:pPr>
      <w:ind w:left="720"/>
      <w:contextualSpacing/>
    </w:pPr>
  </w:style>
  <w:style w:type="paragraph" w:styleId="Caption">
    <w:name w:val="caption"/>
    <w:basedOn w:val="Normal"/>
    <w:next w:val="Normal"/>
    <w:uiPriority w:val="35"/>
    <w:unhideWhenUsed/>
    <w:qFormat/>
    <w:rsid w:val="00F933B0"/>
    <w:pPr>
      <w:spacing w:after="200" w:line="240" w:lineRule="auto"/>
    </w:pPr>
    <w:rPr>
      <w:iCs/>
      <w:sz w:val="20"/>
      <w:szCs w:val="18"/>
    </w:rPr>
  </w:style>
  <w:style w:type="paragraph" w:styleId="TableofFigures">
    <w:name w:val="table of figures"/>
    <w:basedOn w:val="Normal"/>
    <w:next w:val="Normal"/>
    <w:uiPriority w:val="99"/>
    <w:unhideWhenUsed/>
    <w:rsid w:val="00F933B0"/>
  </w:style>
  <w:style w:type="character" w:styleId="PlaceholderText">
    <w:name w:val="Placeholder Text"/>
    <w:basedOn w:val="DefaultParagraphFont"/>
    <w:uiPriority w:val="99"/>
    <w:semiHidden/>
    <w:rsid w:val="005A6F35"/>
    <w:rPr>
      <w:color w:val="808080"/>
    </w:rPr>
  </w:style>
  <w:style w:type="table" w:styleId="TableGrid">
    <w:name w:val="Table Grid"/>
    <w:basedOn w:val="TableNormal"/>
    <w:uiPriority w:val="59"/>
    <w:rsid w:val="00305A1A"/>
    <w:pPr>
      <w:spacing w:after="0" w:line="240" w:lineRule="auto"/>
    </w:pPr>
    <w:rPr>
      <w:sz w:val="24"/>
      <w:szCs w:val="2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6597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docs.live.net/9016b1e791701bc6/Research/Capstone/Final%20Report%20Draft.doc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erceptive.co.uk/cometassay/"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727EF52-CD3E-403B-92C4-326355954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5237</TotalTime>
  <Pages>21</Pages>
  <Words>6994</Words>
  <Characters>39871</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Jones</dc:creator>
  <cp:keywords/>
  <dc:description/>
  <cp:lastModifiedBy>Ross Jones</cp:lastModifiedBy>
  <cp:revision>34</cp:revision>
  <cp:lastPrinted>2013-12-14T03:32:00Z</cp:lastPrinted>
  <dcterms:created xsi:type="dcterms:W3CDTF">2013-12-05T21:56:00Z</dcterms:created>
  <dcterms:modified xsi:type="dcterms:W3CDTF">2014-01-29T08:28:00Z</dcterms:modified>
</cp:coreProperties>
</file>