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4E5F"/>
          <w:sz w:val="32"/>
          <w:szCs w:val="32"/>
        </w:rPr>
        <w:t xml:space="preserve">Discovery Call Prep</w:t>
      </w:r>
    </w:p>
    <w:p>
      <w:pPr>
        <w:spacing w:after="140"/>
      </w:pPr>
      <w:r>
        <w:rPr>
          <w:color w:val="444444"/>
          <w:sz w:val="19"/>
          <w:szCs w:val="19"/>
        </w:rPr>
        <w:t xml:space="preserve">Fill It Forward  •  Brittany Reis, Marketing Manager  •  </w:t>
      </w:r>
      <w:r>
        <w:rPr>
          <w:i/>
          <w:iCs/>
          <w:color w:val="444444"/>
          <w:sz w:val="19"/>
          <w:szCs w:val="19"/>
        </w:rPr>
        <w:t xml:space="preserve">fillitforward.com</w:t>
      </w:r>
    </w:p>
    <w:p>
      <w:pPr>
        <w:pStyle w:val="Heading2"/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1"/>
          <w:szCs w:val="21"/>
        </w:rPr>
        <w:t xml:space="preserve">Company Snapshot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Custom reusable products (bottles, cups, bags) paired with an app that turns every reuse into tracked environmental impact and a small charitable donation. Mission: “inspire the world to reuse.”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Origin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Founded 2012 as Cupanion; rebranded to Fill it Forward. B Corp since 2016 (score 131.9), 1% for the Planet member, Climate Pledge signatory (net-zero by 2040).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Business model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Organizations buy branded reusables (48-unit minimum), embed Fill it Forward's QR/app tech, and get real-time engagement + ROI dashboards. Each scan unlocks a $0.02–$10 donation funded by product sales and corporate partners.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Scale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1,500+ organizations served; 10M+ single-use items diverted; $2M+ donated to charitable partners.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Client base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Academic institutions, corporates, events, hospitality/lodging, foodservice. Named clients: Westin, KPMG, Hamilton College, Marriott, HPE Aruba Networking.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Recent activity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Launched Cupanion® Swivel bottle (Apr 2026); new Panasonic sustainability partnership; sponsored Trellis Impact 26 (June 2026, San Francisco).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4E5F"/>
                <w:sz w:val="18"/>
                <w:szCs w:val="18"/>
              </w:rPr>
              <w:t xml:space="preserve">Leadership</w:t>
            </w:r>
          </w:p>
        </w:tc>
        <w:tc>
          <w:tcPr>
            <w:tcW w:type="dxa" w:w="8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Matt Wittek, Founder &amp; CEO; Will Sherman, Director of Operations.</w:t>
            </w:r>
          </w:p>
        </w:tc>
      </w:tr>
    </w:tbl>
    <w:p>
      <w:pPr>
        <w:pStyle w:val="Heading2"/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1"/>
          <w:szCs w:val="21"/>
        </w:rPr>
        <w:t xml:space="preserve">Your Goal for This 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19"/>
          <w:szCs w:val="19"/>
        </w:rPr>
        <w:t xml:space="preserve">Understand Fill it Forward's current marketing priorities and where the gaps are (SEO, paid, content, GBP, or broader demand gen).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19"/>
          <w:szCs w:val="19"/>
        </w:rPr>
        <w:t xml:space="preserve">Qualify fit: budget range, decision process, and timeline for bringing on outside marketing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19"/>
          <w:szCs w:val="19"/>
        </w:rPr>
        <w:t xml:space="preserve">Leave with a clear, agreed-upon next step (audit, proposal, or follow-up call).</w:t>
      </w:r>
    </w:p>
    <w:p>
      <w:pPr>
        <w:pStyle w:val="Heading2"/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1"/>
          <w:szCs w:val="21"/>
        </w:rPr>
        <w:t xml:space="preserve">Discovery Questions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444444"/>
          <w:sz w:val="19"/>
          <w:szCs w:val="19"/>
        </w:rPr>
        <w:t xml:space="preserve">What does “success” look like for marketing at Fill it Forward over the next 6–12 months — more organizational sign-ups, more app engagement, or something else?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444444"/>
          <w:sz w:val="19"/>
          <w:szCs w:val="19"/>
        </w:rPr>
        <w:t xml:space="preserve">Which channels are currently driving the most qualified leads (corporate/campus/hospitality buyers), and which feel underperforming?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444444"/>
          <w:sz w:val="19"/>
          <w:szCs w:val="19"/>
        </w:rPr>
        <w:t xml:space="preserve">Is there in-house marketing capacity today, or would an agency be filling a gap — and in which discipline specifically?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444444"/>
          <w:sz w:val="19"/>
          <w:szCs w:val="19"/>
        </w:rPr>
        <w:t xml:space="preserve">How do you currently measure and report ROI to leadership, given the dual mission of sales growth and impact metrics?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444444"/>
          <w:sz w:val="19"/>
          <w:szCs w:val="19"/>
        </w:rPr>
        <w:t xml:space="preserve">Who else is involved in evaluating a marketing partner, and what's the timeline to make a decision?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444444"/>
          <w:sz w:val="19"/>
          <w:szCs w:val="19"/>
        </w:rPr>
        <w:t xml:space="preserve">What's worked or fallen flat with past agencies or campaigns?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444444"/>
          <w:sz w:val="19"/>
          <w:szCs w:val="19"/>
        </w:rPr>
        <w:t xml:space="preserve">Is there a budget range already earmarked for this, or is that still being scoped?</w:t>
      </w:r>
    </w:p>
    <w:p>
      <w:pPr>
        <w:pStyle w:val="Heading2"/>
        <w:pBdr>
          <w:bottom w:val="single" w:color="1F4E5F" w:sz="6" w:space="2"/>
        </w:pBdr>
        <w:spacing w:after="60" w:before="160"/>
      </w:pPr>
      <w:r>
        <w:rPr>
          <w:b/>
          <w:bCs/>
          <w:color w:val="1F4E5F"/>
          <w:sz w:val="21"/>
          <w:szCs w:val="21"/>
        </w:rPr>
        <w:t xml:space="preserve">Talking Points / Angles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19"/>
          <w:szCs w:val="19"/>
        </w:rPr>
        <w:t xml:space="preserve">Recent Cupanion Swivel launch and Panasonic partnership — good hook to open on momentum.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19"/>
          <w:szCs w:val="19"/>
        </w:rPr>
        <w:t xml:space="preserve">B Corp / impact-driven positioning is a strong content and SEO angle (sustainability search demand, ESG-minded corporate buyers).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44444"/>
          <w:sz w:val="19"/>
          <w:szCs w:val="19"/>
        </w:rPr>
        <w:t xml:space="preserve">Multi-vertical client base (academic, corporate, hospitality, foodservice) suggests segmented messaging may be a gap worth probing.</w:t>
      </w:r>
    </w:p>
    <w:p>
      <w:pPr>
        <w:pBdr>
          <w:top w:val="single" w:color="CCCCCC" w:sz="4" w:space="4"/>
        </w:pBdr>
        <w:spacing w:before="180"/>
      </w:pPr>
      <w:r>
        <w:rPr>
          <w:i/>
          <w:iCs/>
          <w:color w:val="888888"/>
          <w:sz w:val="15"/>
          <w:szCs w:val="15"/>
        </w:rPr>
        <w:t xml:space="preserve">Prepared for Melissa Cedeno — EmberTribe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2026-07-20T18:22:41.254Z</dcterms:created>
  <dcterms:modified xsi:type="dcterms:W3CDTF">2026-07-20T18:22:41.255Z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