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numbering.xml" ContentType="application/vnd.openxmlformats-officedocument.wordprocessingml.numbering+xml"/>
  <Override PartName="/word/glossary/document.xml" ContentType="application/vnd.openxmlformats-officedocument.wordprocessingml.document.glossary+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media/image1.jpeg" ContentType="image/jpe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numPr>
          <w:ilvl w:val="0"/>
          <w:numId w:val="1"/>
        </w:numPr>
        <w:spacing w:before="120" w:after="0"/>
        <w:rPr/>
      </w:pPr>
      <w:bookmarkStart w:id="0" w:name="_zarfic9de3sm"/>
      <w:bookmarkEnd w:id="0"/>
      <w:r>
        <w:rPr/>
        <w:t>GP-24.P1.Plantilla E110</w:t>
      </w:r>
    </w:p>
    <w:p>
      <w:pPr>
        <w:pStyle w:val="Normal"/>
        <w:rPr/>
      </w:pPr>
      <w:r>
        <w:rPr/>
      </w:r>
    </w:p>
    <w:sdt>
      <w:sdtPr>
        <w:docPartObj>
          <w:docPartGallery w:val="Table of Contents"/>
          <w:docPartUnique w:val="true"/>
        </w:docPartObj>
      </w:sdtPr>
      <w:sdtContent>
        <w:p>
          <w:pPr>
            <w:pStyle w:val="Contents1"/>
            <w:tabs>
              <w:tab w:val="clear" w:pos="720"/>
              <w:tab w:val="right" w:pos="9630" w:leader="dot"/>
            </w:tabs>
            <w:bidi w:val="0"/>
            <w:rPr>
              <w:rStyle w:val="InternetLink"/>
            </w:rPr>
          </w:pPr>
          <w:r>
            <w:fldChar w:fldCharType="begin"/>
          </w:r>
          <w:r>
            <w:rPr>
              <w:webHidden/>
              <w:rStyle w:val="IndexLink"/>
            </w:rPr>
            <w:instrText xml:space="preserve"> TOC \z \o "1-9" \u \h</w:instrText>
          </w:r>
          <w:r>
            <w:rPr>
              <w:webHidden/>
              <w:rStyle w:val="IndexLink"/>
            </w:rPr>
            <w:fldChar w:fldCharType="separate"/>
          </w:r>
          <w:hyperlink w:anchor="_Toc288854957">
            <w:r>
              <w:rPr>
                <w:webHidden/>
              </w:rPr>
              <w:fldChar w:fldCharType="begin"/>
            </w:r>
            <w:r>
              <w:rPr>
                <w:webHidden/>
              </w:rPr>
              <w:instrText xml:space="preserve">PAGEREF _Toc288854957 \h</w:instrText>
            </w:r>
            <w:r>
              <w:rPr>
                <w:webHidden/>
              </w:rPr>
              <w:fldChar w:fldCharType="separate"/>
            </w:r>
            <w:r>
              <w:rPr>
                <w:webHidden/>
                <w:rStyle w:val="IndexLink"/>
              </w:rPr>
              <w:t>1. Alcance</w:t>
              <w:tab/>
              <w:t>1</w:t>
            </w:r>
            <w:r>
              <w:rPr>
                <w:webHidden/>
              </w:rPr>
              <w:fldChar w:fldCharType="end"/>
            </w:r>
          </w:hyperlink>
        </w:p>
        <w:p>
          <w:pPr>
            <w:pStyle w:val="Contents2"/>
            <w:tabs>
              <w:tab w:val="clear" w:pos="720"/>
              <w:tab w:val="right" w:pos="9630" w:leader="dot"/>
            </w:tabs>
            <w:bidi w:val="0"/>
            <w:rPr/>
          </w:pPr>
          <w:hyperlink w:anchor="_Toc1369475909">
            <w:r>
              <w:rPr>
                <w:webHidden/>
              </w:rPr>
              <w:fldChar w:fldCharType="begin"/>
            </w:r>
            <w:r>
              <w:rPr>
                <w:webHidden/>
              </w:rPr>
              <w:instrText xml:space="preserve">PAGEREF _Toc1369475909 \h</w:instrText>
            </w:r>
            <w:r>
              <w:rPr>
                <w:webHidden/>
              </w:rPr>
              <w:fldChar w:fldCharType="separate"/>
            </w:r>
            <w:r>
              <w:rPr>
                <w:webHidden/>
                <w:rStyle w:val="IndexLink"/>
              </w:rPr>
              <w:t>1.1 Descripción de los objetivos</w:t>
              <w:tab/>
              <w:t>1</w:t>
            </w:r>
            <w:r>
              <w:rPr>
                <w:webHidden/>
              </w:rPr>
              <w:fldChar w:fldCharType="end"/>
            </w:r>
          </w:hyperlink>
        </w:p>
        <w:p>
          <w:pPr>
            <w:pStyle w:val="Contents1"/>
            <w:tabs>
              <w:tab w:val="clear" w:pos="720"/>
              <w:tab w:val="right" w:pos="9630" w:leader="dot"/>
            </w:tabs>
            <w:bidi w:val="0"/>
            <w:rPr/>
          </w:pPr>
          <w:hyperlink w:anchor="_Toc144135975">
            <w:r>
              <w:rPr>
                <w:webHidden/>
              </w:rPr>
              <w:fldChar w:fldCharType="begin"/>
            </w:r>
            <w:r>
              <w:rPr>
                <w:webHidden/>
              </w:rPr>
              <w:instrText xml:space="preserve">PAGEREF _Toc144135975 \h</w:instrText>
            </w:r>
            <w:r>
              <w:rPr>
                <w:webHidden/>
              </w:rPr>
              <w:fldChar w:fldCharType="separate"/>
            </w:r>
            <w:r>
              <w:rPr>
                <w:webHidden/>
                <w:rStyle w:val="IndexLink"/>
              </w:rPr>
              <w:t>2. Calendario y dedicaciones</w:t>
              <w:tab/>
              <w:t>1</w:t>
            </w:r>
            <w:r>
              <w:rPr>
                <w:webHidden/>
              </w:rPr>
              <w:fldChar w:fldCharType="end"/>
            </w:r>
          </w:hyperlink>
        </w:p>
        <w:p>
          <w:pPr>
            <w:pStyle w:val="Contents2"/>
            <w:tabs>
              <w:tab w:val="clear" w:pos="720"/>
              <w:tab w:val="right" w:pos="9630" w:leader="dot"/>
            </w:tabs>
            <w:bidi w:val="0"/>
            <w:rPr/>
          </w:pPr>
          <w:hyperlink w:anchor="_Toc364106221">
            <w:r>
              <w:rPr>
                <w:webHidden/>
              </w:rPr>
              <w:fldChar w:fldCharType="begin"/>
            </w:r>
            <w:r>
              <w:rPr>
                <w:webHidden/>
              </w:rPr>
              <w:instrText xml:space="preserve">PAGEREF _Toc364106221 \h</w:instrText>
            </w:r>
            <w:r>
              <w:rPr>
                <w:webHidden/>
              </w:rPr>
              <w:fldChar w:fldCharType="separate"/>
            </w:r>
            <w:r>
              <w:rPr>
                <w:webHidden/>
                <w:rStyle w:val="IndexLink"/>
              </w:rPr>
              <w:t>2.1 Hitos significativos</w:t>
              <w:tab/>
              <w:t>1</w:t>
            </w:r>
            <w:r>
              <w:rPr>
                <w:webHidden/>
              </w:rPr>
              <w:fldChar w:fldCharType="end"/>
            </w:r>
          </w:hyperlink>
        </w:p>
        <w:p>
          <w:pPr>
            <w:pStyle w:val="Contents2"/>
            <w:tabs>
              <w:tab w:val="clear" w:pos="720"/>
              <w:tab w:val="right" w:pos="9630" w:leader="dot"/>
            </w:tabs>
            <w:bidi w:val="0"/>
            <w:rPr/>
          </w:pPr>
          <w:hyperlink w:anchor="_Toc624001007">
            <w:r>
              <w:rPr>
                <w:webHidden/>
              </w:rPr>
              <w:fldChar w:fldCharType="begin"/>
            </w:r>
            <w:r>
              <w:rPr>
                <w:webHidden/>
              </w:rPr>
              <w:instrText xml:space="preserve">PAGEREF _Toc624001007 \h</w:instrText>
            </w:r>
            <w:r>
              <w:rPr>
                <w:webHidden/>
              </w:rPr>
              <w:fldChar w:fldCharType="separate"/>
            </w:r>
            <w:r>
              <w:rPr>
                <w:webHidden/>
                <w:rStyle w:val="IndexLink"/>
              </w:rPr>
              <w:t>2.2 Previsión y distribución de dedicaciones</w:t>
              <w:tab/>
              <w:t>1</w:t>
            </w:r>
            <w:r>
              <w:rPr>
                <w:webHidden/>
              </w:rPr>
              <w:fldChar w:fldCharType="end"/>
            </w:r>
          </w:hyperlink>
        </w:p>
        <w:p>
          <w:pPr>
            <w:pStyle w:val="Contents1"/>
            <w:tabs>
              <w:tab w:val="clear" w:pos="720"/>
              <w:tab w:val="right" w:pos="9630" w:leader="dot"/>
            </w:tabs>
            <w:bidi w:val="0"/>
            <w:rPr/>
          </w:pPr>
          <w:hyperlink w:anchor="_Toc1530151400">
            <w:r>
              <w:rPr>
                <w:webHidden/>
              </w:rPr>
              <w:fldChar w:fldCharType="begin"/>
            </w:r>
            <w:r>
              <w:rPr>
                <w:webHidden/>
              </w:rPr>
              <w:instrText xml:space="preserve">PAGEREF _Toc1530151400 \h</w:instrText>
            </w:r>
            <w:r>
              <w:rPr>
                <w:webHidden/>
              </w:rPr>
              <w:fldChar w:fldCharType="separate"/>
            </w:r>
            <w:r>
              <w:rPr>
                <w:webHidden/>
                <w:rStyle w:val="IndexLink"/>
              </w:rPr>
              <w:t>3. Análisis de riesgos</w:t>
              <w:tab/>
              <w:t>1</w:t>
            </w:r>
            <w:r>
              <w:rPr>
                <w:webHidden/>
              </w:rPr>
              <w:fldChar w:fldCharType="end"/>
            </w:r>
          </w:hyperlink>
        </w:p>
        <w:p>
          <w:pPr>
            <w:pStyle w:val="Contents1"/>
            <w:tabs>
              <w:tab w:val="clear" w:pos="720"/>
              <w:tab w:val="right" w:pos="9630" w:leader="dot"/>
            </w:tabs>
            <w:bidi w:val="0"/>
            <w:rPr/>
          </w:pPr>
          <w:hyperlink w:anchor="_Toc2051770174">
            <w:r>
              <w:rPr>
                <w:webHidden/>
              </w:rPr>
              <w:fldChar w:fldCharType="begin"/>
            </w:r>
            <w:r>
              <w:rPr>
                <w:webHidden/>
              </w:rPr>
              <w:instrText xml:space="preserve">PAGEREF _Toc2051770174 \h</w:instrText>
            </w:r>
            <w:r>
              <w:rPr>
                <w:webHidden/>
              </w:rPr>
              <w:fldChar w:fldCharType="separate"/>
            </w:r>
            <w:r>
              <w:rPr>
                <w:webHidden/>
                <w:rStyle w:val="IndexLink"/>
              </w:rPr>
              <w:t>4. Fuentes de información utilizadas</w:t>
              <w:tab/>
              <w:t>1</w:t>
            </w:r>
            <w:r>
              <w:rPr>
                <w:webHidden/>
              </w:rPr>
              <w:fldChar w:fldCharType="end"/>
            </w:r>
          </w:hyperlink>
          <w:r>
            <w:rPr>
              <w:rStyle w:val="IndexLink"/>
            </w:rPr>
            <w:fldChar w:fldCharType="end"/>
          </w:r>
        </w:p>
      </w:sdtContent>
    </w:sdt>
    <w:p>
      <w:pPr>
        <w:pStyle w:val="Heading1"/>
        <w:rPr/>
      </w:pPr>
      <w:bookmarkStart w:id="1" w:name="_Toc288854957"/>
      <w:r>
        <w:rPr/>
        <w:t>1. Alcance</w:t>
      </w:r>
      <w:bookmarkEnd w:id="1"/>
    </w:p>
    <w:p>
      <w:pPr>
        <w:pStyle w:val="ListParagraph"/>
        <w:numPr>
          <w:ilvl w:val="0"/>
          <w:numId w:val="1"/>
        </w:numPr>
        <w:spacing w:before="240" w:after="240"/>
        <w:contextualSpacing/>
        <w:rPr>
          <w:i/>
          <w:i/>
          <w:iCs/>
          <w:color w:val="000000" w:themeColor="text1"/>
          <w:highlight w:val="yellow"/>
        </w:rPr>
      </w:pPr>
      <w:r>
        <w:rPr>
          <w:i/>
          <w:iCs/>
          <w:color w:val="000000" w:themeColor="text1"/>
          <w:highlight w:val="yellow"/>
        </w:rPr>
        <w:t>Breve descripción de las asignaturas incluidas en el plan y, si es el caso, de las actividades de tipo laboral, social o personal</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Este cuatrimestre es el segundo cuatrimestre de mi tercer año en el grado de ingeniería informática, pero como tengo asignaturas pendientes de los otros años solo me ha sido posible matricularme en una asignatura de tercero, esta misma, gestión de proyectos.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Las asignaturas completas en las que estoy matriculado son: </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u w:val="single"/>
          <w:shd w:fill="auto" w:val="clear"/>
        </w:rPr>
        <w:t>Calculo</w:t>
      </w:r>
      <w:r>
        <w:rPr>
          <w:i/>
          <w:iCs/>
          <w:color w:val="000000" w:themeColor="text1"/>
          <w:shd w:fill="auto" w:val="clear"/>
        </w:rPr>
        <w:t xml:space="preserve">: </w:t>
      </w:r>
      <w:r>
        <w:rPr>
          <w:i/>
          <w:iCs/>
          <w:color w:val="000000" w:themeColor="text1"/>
          <w:shd w:fill="auto" w:val="clear"/>
        </w:rPr>
        <w:t>asignatura de primero en la que nos centramos en expandir lo aprendido en análisis matemático (otra asignatura de primero).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u w:val="single"/>
          <w:shd w:fill="auto" w:val="clear"/>
        </w:rPr>
        <w:t>Metodología de la programación</w:t>
      </w:r>
      <w:r>
        <w:rPr>
          <w:i/>
          <w:iCs/>
          <w:color w:val="000000" w:themeColor="text1"/>
          <w:shd w:fill="auto" w:val="clear"/>
        </w:rPr>
        <w:t xml:space="preserve">:  </w:t>
      </w:r>
      <w:r>
        <w:rPr>
          <w:i/>
          <w:iCs/>
          <w:color w:val="000000" w:themeColor="text1"/>
          <w:shd w:fill="auto" w:val="clear"/>
        </w:rPr>
        <w:t>asignatura de primero en la que nos centramos en la especificación de programas seguros y bien estructurados.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u w:val="single"/>
          <w:shd w:fill="auto" w:val="clear"/>
        </w:rPr>
        <w:t>Investigación operativa</w:t>
      </w:r>
      <w:r>
        <w:rPr>
          <w:i/>
          <w:iCs/>
          <w:color w:val="000000" w:themeColor="text1"/>
          <w:shd w:fill="auto" w:val="clear"/>
        </w:rPr>
        <w:t xml:space="preserve">: </w:t>
      </w:r>
      <w:r>
        <w:rPr>
          <w:i/>
          <w:iCs/>
          <w:color w:val="000000" w:themeColor="text1"/>
          <w:shd w:fill="auto" w:val="clear"/>
        </w:rPr>
        <w:t>asignatura de segundo en la que tratamos de encontrar valores óptimos para problemas con varias variables mediante el uso de matrices.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u w:val="single"/>
          <w:shd w:fill="auto" w:val="clear"/>
          <w:lang w:val="en-US"/>
        </w:rPr>
        <w:t>Introduction</w:t>
      </w:r>
      <w:r>
        <w:rPr>
          <w:i/>
          <w:iCs/>
          <w:color w:val="000000" w:themeColor="text1"/>
          <w:u w:val="single"/>
          <w:shd w:fill="auto" w:val="clear"/>
        </w:rPr>
        <w:t xml:space="preserve"> to </w:t>
      </w:r>
      <w:r>
        <w:rPr>
          <w:i/>
          <w:iCs/>
          <w:color w:val="000000" w:themeColor="text1"/>
          <w:u w:val="single"/>
          <w:shd w:fill="auto" w:val="clear"/>
          <w:lang w:val="en-US"/>
        </w:rPr>
        <w:t>computer</w:t>
      </w:r>
      <w:r>
        <w:rPr>
          <w:i/>
          <w:iCs/>
          <w:color w:val="000000" w:themeColor="text1"/>
          <w:u w:val="single"/>
          <w:shd w:fill="auto" w:val="clear"/>
        </w:rPr>
        <w:t xml:space="preserve"> </w:t>
      </w:r>
      <w:r>
        <w:rPr>
          <w:i/>
          <w:iCs/>
          <w:color w:val="000000" w:themeColor="text1"/>
          <w:u w:val="single"/>
          <w:shd w:fill="auto" w:val="clear"/>
          <w:lang w:val="en-US"/>
        </w:rPr>
        <w:t>networks</w:t>
      </w:r>
      <w:r>
        <w:rPr>
          <w:i/>
          <w:iCs/>
          <w:color w:val="000000" w:themeColor="text1"/>
          <w:shd w:fill="auto" w:val="clear"/>
          <w:lang w:val="en-US"/>
        </w:rPr>
        <w:t xml:space="preserve">: </w:t>
      </w:r>
      <w:r>
        <w:rPr>
          <w:i/>
          <w:iCs/>
          <w:color w:val="000000" w:themeColor="text1"/>
          <w:shd w:fill="auto" w:val="clear"/>
          <w:lang w:val="es-ES"/>
        </w:rPr>
        <w:t>asignatura</w:t>
      </w:r>
      <w:r>
        <w:rPr>
          <w:i/>
          <w:iCs/>
          <w:color w:val="000000" w:themeColor="text1"/>
          <w:shd w:fill="auto" w:val="clear"/>
          <w:lang w:val="en-US"/>
        </w:rPr>
        <w:t xml:space="preserve"> de </w:t>
      </w:r>
      <w:r>
        <w:rPr>
          <w:i/>
          <w:iCs/>
          <w:color w:val="000000" w:themeColor="text1"/>
          <w:shd w:fill="auto" w:val="clear"/>
          <w:lang w:val="es-ES"/>
        </w:rPr>
        <w:t>segundo</w:t>
      </w:r>
      <w:r>
        <w:rPr>
          <w:i/>
          <w:iCs/>
          <w:color w:val="000000" w:themeColor="text1"/>
          <w:shd w:fill="auto" w:val="clear"/>
          <w:lang w:val="en-US"/>
        </w:rPr>
        <w:t xml:space="preserve"> la </w:t>
      </w:r>
      <w:r>
        <w:rPr>
          <w:i/>
          <w:iCs/>
          <w:color w:val="000000" w:themeColor="text1"/>
          <w:shd w:fill="auto" w:val="clear"/>
          <w:lang w:val="es-ES"/>
        </w:rPr>
        <w:t>cual</w:t>
      </w:r>
      <w:r>
        <w:rPr>
          <w:i/>
          <w:iCs/>
          <w:color w:val="000000" w:themeColor="text1"/>
          <w:shd w:fill="auto" w:val="clear"/>
          <w:lang w:val="en-US"/>
        </w:rPr>
        <w:t xml:space="preserve"> nos </w:t>
      </w:r>
      <w:r>
        <w:rPr>
          <w:i/>
          <w:iCs/>
          <w:color w:val="000000" w:themeColor="text1"/>
          <w:shd w:fill="auto" w:val="clear"/>
          <w:lang w:val="es-ES"/>
        </w:rPr>
        <w:t>enseña</w:t>
      </w:r>
      <w:r>
        <w:rPr>
          <w:i/>
          <w:iCs/>
          <w:color w:val="000000" w:themeColor="text1"/>
          <w:shd w:fill="auto" w:val="clear"/>
          <w:lang w:val="en-US"/>
        </w:rPr>
        <w:t xml:space="preserve"> </w:t>
      </w:r>
      <w:r>
        <w:rPr>
          <w:i/>
          <w:iCs/>
          <w:color w:val="000000" w:themeColor="text1"/>
          <w:shd w:fill="auto" w:val="clear"/>
          <w:lang w:val="es-ES"/>
        </w:rPr>
        <w:t>como</w:t>
      </w:r>
      <w:r>
        <w:rPr>
          <w:i/>
          <w:iCs/>
          <w:color w:val="000000" w:themeColor="text1"/>
          <w:shd w:fill="auto" w:val="clear"/>
          <w:lang w:val="en-US"/>
        </w:rPr>
        <w:t xml:space="preserve"> </w:t>
      </w:r>
      <w:r>
        <w:rPr>
          <w:i/>
          <w:iCs/>
          <w:color w:val="000000" w:themeColor="text1"/>
          <w:shd w:fill="auto" w:val="clear"/>
          <w:lang w:val="es-ES"/>
        </w:rPr>
        <w:t>funcionan</w:t>
      </w:r>
      <w:r>
        <w:rPr>
          <w:i/>
          <w:iCs/>
          <w:color w:val="000000" w:themeColor="text1"/>
          <w:shd w:fill="auto" w:val="clear"/>
          <w:lang w:val="en-US"/>
        </w:rPr>
        <w:t xml:space="preserve"> </w:t>
      </w:r>
      <w:r>
        <w:rPr>
          <w:i/>
          <w:iCs/>
          <w:color w:val="000000" w:themeColor="text1"/>
          <w:shd w:fill="auto" w:val="clear"/>
          <w:lang w:val="es-ES"/>
        </w:rPr>
        <w:t>las</w:t>
      </w:r>
      <w:r>
        <w:rPr>
          <w:i/>
          <w:iCs/>
          <w:color w:val="000000" w:themeColor="text1"/>
          <w:shd w:fill="auto" w:val="clear"/>
          <w:lang w:val="en-US"/>
        </w:rPr>
        <w:t xml:space="preserve"> </w:t>
      </w:r>
      <w:r>
        <w:rPr>
          <w:i/>
          <w:iCs/>
          <w:color w:val="000000" w:themeColor="text1"/>
          <w:shd w:fill="auto" w:val="clear"/>
          <w:lang w:val="es-ES"/>
        </w:rPr>
        <w:t>redes</w:t>
      </w:r>
      <w:r>
        <w:rPr>
          <w:i/>
          <w:iCs/>
          <w:color w:val="000000" w:themeColor="text1"/>
          <w:shd w:fill="auto" w:val="clear"/>
          <w:lang w:val="en-US"/>
        </w:rPr>
        <w:t xml:space="preserve"> de </w:t>
      </w:r>
      <w:r>
        <w:rPr>
          <w:i/>
          <w:iCs/>
          <w:color w:val="000000" w:themeColor="text1"/>
          <w:shd w:fill="auto" w:val="clear"/>
          <w:lang w:val="es-ES"/>
        </w:rPr>
        <w:t>computadores</w:t>
      </w:r>
      <w:r>
        <w:rPr>
          <w:i/>
          <w:iCs/>
          <w:color w:val="000000" w:themeColor="text1"/>
          <w:shd w:fill="auto" w:val="clear"/>
          <w:lang w:val="en-US"/>
        </w:rPr>
        <w:t xml:space="preserve"> de hoy en </w:t>
      </w:r>
      <w:r>
        <w:rPr>
          <w:i/>
          <w:iCs/>
          <w:color w:val="000000" w:themeColor="text1"/>
          <w:shd w:fill="auto" w:val="clear"/>
          <w:lang w:val="es-ES"/>
        </w:rPr>
        <w:t>día</w:t>
      </w:r>
      <w:r>
        <w:rPr>
          <w:i/>
          <w:iCs/>
          <w:color w:val="000000" w:themeColor="text1"/>
          <w:shd w:fill="auto" w:val="clear"/>
          <w:lang w:val="en-US"/>
        </w:rPr>
        <w:t xml:space="preserve"> y nos </w:t>
      </w:r>
      <w:r>
        <w:rPr>
          <w:i/>
          <w:iCs/>
          <w:color w:val="000000" w:themeColor="text1"/>
          <w:shd w:fill="auto" w:val="clear"/>
          <w:lang w:val="es-ES"/>
        </w:rPr>
        <w:t>enseñan</w:t>
      </w:r>
      <w:r>
        <w:rPr>
          <w:i/>
          <w:iCs/>
          <w:color w:val="000000" w:themeColor="text1"/>
          <w:shd w:fill="auto" w:val="clear"/>
          <w:lang w:val="en-US"/>
        </w:rPr>
        <w:t xml:space="preserve"> a </w:t>
      </w:r>
      <w:r>
        <w:rPr>
          <w:i/>
          <w:iCs/>
          <w:color w:val="000000" w:themeColor="text1"/>
          <w:shd w:fill="auto" w:val="clear"/>
          <w:lang w:val="es-ES"/>
        </w:rPr>
        <w:t>configurarlas</w:t>
      </w:r>
      <w:r>
        <w:rPr>
          <w:i/>
          <w:iCs/>
          <w:color w:val="000000" w:themeColor="text1"/>
          <w:shd w:fill="auto" w:val="clear"/>
          <w:lang w:val="en-US"/>
        </w:rPr>
        <w:t xml:space="preserve"> y </w:t>
      </w:r>
      <w:r>
        <w:rPr>
          <w:i/>
          <w:iCs/>
          <w:color w:val="000000" w:themeColor="text1"/>
          <w:shd w:fill="auto" w:val="clear"/>
          <w:lang w:val="es-ES"/>
        </w:rPr>
        <w:t>repararlas.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u w:val="single"/>
          <w:shd w:fill="auto" w:val="clear"/>
        </w:rPr>
        <w:t>Gestión de proyectos</w:t>
      </w:r>
      <w:r>
        <w:rPr>
          <w:i/>
          <w:iCs/>
          <w:color w:val="000000" w:themeColor="text1"/>
          <w:shd w:fill="auto" w:val="clear"/>
        </w:rPr>
        <w:t xml:space="preserve">: </w:t>
      </w:r>
      <w:r>
        <w:rPr>
          <w:i/>
          <w:iCs/>
          <w:color w:val="000000" w:themeColor="text1"/>
          <w:shd w:fill="auto" w:val="clear"/>
        </w:rPr>
        <w:t>asignatura de tercero en la cual nos van a enseñar a hacer proyectos de una manera mas organizada y mas eficiente que las formas a las que estamos acostumbrados a trabajar.</w:t>
      </w:r>
    </w:p>
    <w:p>
      <w:pPr>
        <w:pStyle w:val="ListParagraph"/>
        <w:spacing w:before="240" w:after="240"/>
        <w:ind w:hanging="0"/>
        <w:contextualSpacing/>
        <w:rPr>
          <w:i/>
          <w:i/>
          <w:iCs/>
          <w:color w:val="000000"/>
        </w:rPr>
      </w:pPr>
      <w:r>
        <w:rPr>
          <w:color w:themeColor="text1"/>
          <w:shd w:fill="auto" w:val="clear"/>
        </w:rPr>
      </w:r>
    </w:p>
    <w:p>
      <w:pPr>
        <w:pStyle w:val="ListParagraph"/>
        <w:spacing w:before="240" w:after="240"/>
        <w:ind w:hanging="0"/>
        <w:contextualSpacing/>
        <w:rPr>
          <w:color w:themeColor="text1"/>
          <w:highlight w:val="none"/>
          <w:shd w:fill="auto" w:val="clear"/>
        </w:rPr>
      </w:pPr>
      <w:r>
        <w:rPr>
          <w:i/>
          <w:iCs/>
          <w:color w:val="000000" w:themeColor="text1"/>
          <w:shd w:fill="auto" w:val="clear"/>
        </w:rPr>
        <w:t>A</w:t>
      </w:r>
      <w:r>
        <w:rPr>
          <w:i/>
          <w:iCs/>
          <w:color w:val="000000" w:themeColor="text1"/>
          <w:shd w:fill="auto" w:val="clear"/>
        </w:rPr>
        <w:t>demás de estas asignaturas estoy cursando estudios extracurriculares los cuales también tendré en cuenta ya que son 5 horas semanales que me quitan tiempo.</w:t>
      </w:r>
    </w:p>
    <w:p>
      <w:pPr>
        <w:pStyle w:val="Heading2"/>
        <w:spacing w:before="60" w:after="60"/>
        <w:rPr>
          <w:color w:val="000000" w:themeColor="text1" w:themeShade="ff" w:themeTint="ff"/>
        </w:rPr>
      </w:pPr>
      <w:bookmarkStart w:id="2" w:name="_Toc1369475909"/>
      <w:r>
        <w:rPr>
          <w:color w:val="000000" w:themeColor="text1" w:themeShade="ff" w:themeTint="ff"/>
        </w:rPr>
        <w:t>1.1 Descripción de los objetivos</w:t>
      </w:r>
      <w:bookmarkEnd w:id="2"/>
    </w:p>
    <w:p>
      <w:pPr>
        <w:pStyle w:val="ListParagraph"/>
        <w:numPr>
          <w:ilvl w:val="0"/>
          <w:numId w:val="1"/>
        </w:numPr>
        <w:spacing w:before="240" w:after="240"/>
        <w:contextualSpacing/>
        <w:rPr>
          <w:i/>
          <w:i/>
          <w:iCs/>
          <w:color w:val="000000" w:themeColor="text1"/>
          <w:highlight w:val="yellow"/>
        </w:rPr>
      </w:pPr>
      <w:r>
        <w:rPr>
          <w:i/>
          <w:iCs/>
          <w:color w:val="000000" w:themeColor="text1"/>
          <w:highlight w:val="yellow"/>
        </w:rPr>
        <w:t>Breve descripción de los objetivos pretendidos en la asignatura Gestión de Proyectos. Pueden referirse a la satisfacción personal, al rendimiento académico y/o al aprendizaje. De forma complementaria se pueden añadir otro tipo de objetivos relacionados.</w:t>
      </w:r>
    </w:p>
    <w:p>
      <w:pPr>
        <w:pStyle w:val="ListParagraph"/>
        <w:numPr>
          <w:ilvl w:val="0"/>
          <w:numId w:val="1"/>
        </w:numPr>
        <w:spacing w:before="240" w:after="240"/>
        <w:contextualSpacing/>
        <w:rPr>
          <w:highlight w:val="none"/>
          <w:shd w:fill="auto" w:val="clear"/>
        </w:rPr>
      </w:pPr>
      <w:r>
        <w:rPr>
          <w:shd w:fill="auto" w:val="clear"/>
        </w:rPr>
        <w:t>Mis objetivos personales en esta asignatura son planificarme de una manera decente este cuatrimestre y aprender así a trabajar de forma mas eficiente para así no gastar horas innecesarias. Con esto también viene la idea de mejorar algo mis notas o por otra parte, si mantengo las notas, por lo menos aprovechar más el resto del tiempo para hacer cosas que me puedan interesar mas personalmente, ya sea socialmente o en cuanto a estudios propios.</w:t>
      </w:r>
    </w:p>
    <w:p>
      <w:pPr>
        <w:pStyle w:val="Heading1"/>
        <w:spacing w:before="0" w:after="120"/>
        <w:rPr>
          <w:color w:val="000000" w:themeColor="text1" w:themeShade="ff" w:themeTint="ff"/>
        </w:rPr>
      </w:pPr>
      <w:bookmarkStart w:id="3" w:name="_Toc144135975"/>
      <w:r>
        <w:rPr>
          <w:color w:val="000000" w:themeColor="text1" w:themeShade="ff" w:themeTint="ff"/>
        </w:rPr>
        <w:t>2. Calendario y dedicaciones</w:t>
      </w:r>
      <w:bookmarkEnd w:id="3"/>
    </w:p>
    <w:p>
      <w:pPr>
        <w:pStyle w:val="ListParagraph"/>
        <w:numPr>
          <w:ilvl w:val="0"/>
          <w:numId w:val="1"/>
        </w:numPr>
        <w:spacing w:before="240" w:after="240"/>
        <w:contextualSpacing/>
        <w:rPr>
          <w:i/>
          <w:i/>
          <w:iCs/>
          <w:color w:val="000000" w:themeColor="text1"/>
          <w:highlight w:val="yellow"/>
        </w:rPr>
      </w:pPr>
      <w:r>
        <w:rPr>
          <w:i/>
          <w:iCs/>
          <w:color w:val="000000" w:themeColor="text1"/>
          <w:highlight w:val="yellow"/>
        </w:rPr>
        <w:t xml:space="preserve">Se plasmará la información sobre la planificación del segundo cuatrimestre, incluyendo un calendario </w:t>
      </w:r>
    </w:p>
    <w:p>
      <w:pPr>
        <w:pStyle w:val="ListParagraph"/>
        <w:numPr>
          <w:ilvl w:val="0"/>
          <w:numId w:val="1"/>
        </w:numPr>
        <w:spacing w:before="240" w:after="240"/>
        <w:contextualSpacing/>
        <w:rPr>
          <w:i/>
          <w:i/>
          <w:iCs/>
          <w:color w:val="000000" w:themeColor="text1"/>
          <w:highlight w:val="none"/>
          <w:shd w:fill="auto" w:val="clear"/>
        </w:rPr>
      </w:pPr>
      <w:r>
        <w:rPr/>
      </w:r>
    </w:p>
    <w:p>
      <w:pPr>
        <w:pStyle w:val="Heading2"/>
        <w:spacing w:before="60" w:after="60"/>
        <w:rPr>
          <w:color w:val="000000" w:themeColor="text1" w:themeShade="ff" w:themeTint="ff"/>
        </w:rPr>
      </w:pPr>
      <w:r>
        <w:rPr>
          <w:color w:val="000000" w:themeColor="text1" w:themeShade="ff" w:themeTint="ff"/>
          <w:shd w:fill="auto" w:val="clear"/>
        </w:rPr>
        <w:t>2</w:t>
      </w:r>
      <w:bookmarkStart w:id="4" w:name="_Toc364106221"/>
      <w:r>
        <w:rPr>
          <w:color w:val="000000" w:themeColor="text1" w:themeShade="ff" w:themeTint="ff"/>
          <w:shd w:fill="auto" w:val="clear"/>
        </w:rPr>
        <w:t>.1</w:t>
      </w:r>
      <w:r>
        <w:rPr>
          <w:color w:val="000000" w:themeColor="text1" w:themeShade="ff" w:themeTint="ff"/>
        </w:rPr>
        <w:t xml:space="preserve"> Hitos significativos</w:t>
      </w:r>
      <w:bookmarkEnd w:id="4"/>
    </w:p>
    <w:p>
      <w:pPr>
        <w:pStyle w:val="ListParagraph"/>
        <w:numPr>
          <w:ilvl w:val="0"/>
          <w:numId w:val="1"/>
        </w:numPr>
        <w:spacing w:before="240" w:after="240"/>
        <w:contextualSpacing/>
        <w:rPr>
          <w:i/>
          <w:i/>
          <w:iCs/>
          <w:color w:val="000000" w:themeColor="text1"/>
          <w:highlight w:val="yellow"/>
        </w:rPr>
      </w:pPr>
      <w:r>
        <w:rPr>
          <w:i/>
          <w:iCs/>
          <w:color w:val="000000" w:themeColor="text1"/>
          <w:highlight w:val="yellow"/>
        </w:rPr>
        <w:t>Diagrama conteniendo los hitos más significativos, especialmente los hitos clave de evaluación en la asignatura GP prestando especial atención a las fechas en que pueda haber una colisión entre la asistencia a clase y otras actividades de asistencia inexcusable</w:t>
      </w:r>
    </w:p>
    <w:p>
      <w:pPr>
        <w:pStyle w:val="Title"/>
        <w:numPr>
          <w:ilvl w:val="0"/>
          <w:numId w:val="1"/>
        </w:numPr>
        <w:rPr/>
      </w:pPr>
      <w:r>
        <w:rPr/>
        <w:t xml:space="preserve">Hitos </w:t>
      </w:r>
    </w:p>
    <w:tbl>
      <w:tblPr>
        <w:tblW w:w="9645" w:type="dxa"/>
        <w:jc w:val="left"/>
        <w:tblInd w:w="0" w:type="dxa"/>
        <w:tblLayout w:type="fixed"/>
        <w:tblCellMar>
          <w:top w:w="0" w:type="dxa"/>
          <w:left w:w="0" w:type="dxa"/>
          <w:bottom w:w="0" w:type="dxa"/>
          <w:right w:w="0" w:type="dxa"/>
        </w:tblCellMar>
      </w:tblPr>
      <w:tblGrid>
        <w:gridCol w:w="2880"/>
        <w:gridCol w:w="360"/>
        <w:gridCol w:w="360"/>
        <w:gridCol w:w="360"/>
        <w:gridCol w:w="360"/>
        <w:gridCol w:w="360"/>
        <w:gridCol w:w="360"/>
        <w:gridCol w:w="360"/>
        <w:gridCol w:w="360"/>
        <w:gridCol w:w="360"/>
        <w:gridCol w:w="360"/>
        <w:gridCol w:w="360"/>
        <w:gridCol w:w="360"/>
        <w:gridCol w:w="360"/>
        <w:gridCol w:w="360"/>
        <w:gridCol w:w="360"/>
        <w:gridCol w:w="343"/>
        <w:gridCol w:w="507"/>
        <w:gridCol w:w="515"/>
      </w:tblGrid>
      <w:tr>
        <w:trPr/>
        <w:tc>
          <w:tcPr>
            <w:tcW w:w="2880" w:type="dxa"/>
            <w:tcBorders/>
          </w:tcPr>
          <w:p>
            <w:pPr>
              <w:pStyle w:val="TableContents"/>
              <w:numPr>
                <w:ilvl w:val="0"/>
                <w:numId w:val="1"/>
              </w:numPr>
              <w:rPr/>
            </w:pPr>
            <w:r>
              <w:rPr/>
            </w:r>
          </w:p>
        </w:tc>
        <w:tc>
          <w:tcPr>
            <w:tcW w:w="360" w:type="dxa"/>
            <w:tcBorders/>
          </w:tcPr>
          <w:p>
            <w:pPr>
              <w:pStyle w:val="TableContents"/>
              <w:numPr>
                <w:ilvl w:val="0"/>
                <w:numId w:val="1"/>
              </w:numPr>
              <w:rPr/>
            </w:pPr>
            <w:r>
              <w:rPr/>
              <w:t>1</w:t>
            </w:r>
          </w:p>
        </w:tc>
        <w:tc>
          <w:tcPr>
            <w:tcW w:w="360" w:type="dxa"/>
            <w:tcBorders/>
          </w:tcPr>
          <w:p>
            <w:pPr>
              <w:pStyle w:val="TableContents"/>
              <w:numPr>
                <w:ilvl w:val="0"/>
                <w:numId w:val="1"/>
              </w:numPr>
              <w:rPr/>
            </w:pPr>
            <w:r>
              <w:rPr/>
              <w:t>2</w:t>
            </w:r>
          </w:p>
        </w:tc>
        <w:tc>
          <w:tcPr>
            <w:tcW w:w="360" w:type="dxa"/>
            <w:tcBorders/>
          </w:tcPr>
          <w:p>
            <w:pPr>
              <w:pStyle w:val="TableContents"/>
              <w:numPr>
                <w:ilvl w:val="0"/>
                <w:numId w:val="1"/>
              </w:numPr>
              <w:rPr/>
            </w:pPr>
            <w:r>
              <w:rPr/>
              <w:t>3</w:t>
            </w:r>
          </w:p>
        </w:tc>
        <w:tc>
          <w:tcPr>
            <w:tcW w:w="360" w:type="dxa"/>
            <w:tcBorders/>
          </w:tcPr>
          <w:p>
            <w:pPr>
              <w:pStyle w:val="TableContents"/>
              <w:numPr>
                <w:ilvl w:val="0"/>
                <w:numId w:val="1"/>
              </w:numPr>
              <w:rPr/>
            </w:pPr>
            <w:r>
              <w:rPr/>
              <w:t>4</w:t>
            </w:r>
          </w:p>
        </w:tc>
        <w:tc>
          <w:tcPr>
            <w:tcW w:w="360" w:type="dxa"/>
            <w:tcBorders/>
          </w:tcPr>
          <w:p>
            <w:pPr>
              <w:pStyle w:val="TableContents"/>
              <w:numPr>
                <w:ilvl w:val="0"/>
                <w:numId w:val="1"/>
              </w:numPr>
              <w:rPr/>
            </w:pPr>
            <w:r>
              <w:rPr/>
              <w:t>5</w:t>
            </w:r>
          </w:p>
        </w:tc>
        <w:tc>
          <w:tcPr>
            <w:tcW w:w="360" w:type="dxa"/>
            <w:tcBorders/>
          </w:tcPr>
          <w:p>
            <w:pPr>
              <w:pStyle w:val="TableContents"/>
              <w:numPr>
                <w:ilvl w:val="0"/>
                <w:numId w:val="1"/>
              </w:numPr>
              <w:rPr/>
            </w:pPr>
            <w:r>
              <w:rPr/>
              <w:t>6</w:t>
            </w:r>
          </w:p>
        </w:tc>
        <w:tc>
          <w:tcPr>
            <w:tcW w:w="360" w:type="dxa"/>
            <w:tcBorders/>
          </w:tcPr>
          <w:p>
            <w:pPr>
              <w:pStyle w:val="TableContents"/>
              <w:numPr>
                <w:ilvl w:val="0"/>
                <w:numId w:val="1"/>
              </w:numPr>
              <w:rPr/>
            </w:pPr>
            <w:r>
              <w:rPr/>
              <w:t>7</w:t>
            </w:r>
          </w:p>
        </w:tc>
        <w:tc>
          <w:tcPr>
            <w:tcW w:w="360" w:type="dxa"/>
            <w:tcBorders/>
          </w:tcPr>
          <w:p>
            <w:pPr>
              <w:pStyle w:val="TableContents"/>
              <w:numPr>
                <w:ilvl w:val="0"/>
                <w:numId w:val="1"/>
              </w:numPr>
              <w:rPr/>
            </w:pPr>
            <w:r>
              <w:rPr/>
              <w:t>8</w:t>
            </w:r>
          </w:p>
        </w:tc>
        <w:tc>
          <w:tcPr>
            <w:tcW w:w="360" w:type="dxa"/>
            <w:tcBorders/>
          </w:tcPr>
          <w:p>
            <w:pPr>
              <w:pStyle w:val="TableContents"/>
              <w:numPr>
                <w:ilvl w:val="0"/>
                <w:numId w:val="1"/>
              </w:numPr>
              <w:rPr/>
            </w:pPr>
            <w:r>
              <w:rPr/>
              <w:t>9</w:t>
            </w:r>
          </w:p>
        </w:tc>
        <w:tc>
          <w:tcPr>
            <w:tcW w:w="360" w:type="dxa"/>
            <w:tcBorders/>
          </w:tcPr>
          <w:p>
            <w:pPr>
              <w:pStyle w:val="TableContents"/>
              <w:numPr>
                <w:ilvl w:val="0"/>
                <w:numId w:val="1"/>
              </w:numPr>
              <w:rPr/>
            </w:pPr>
            <w:r>
              <w:rPr/>
              <w:t>10</w:t>
            </w:r>
          </w:p>
        </w:tc>
        <w:tc>
          <w:tcPr>
            <w:tcW w:w="360" w:type="dxa"/>
            <w:tcBorders/>
          </w:tcPr>
          <w:p>
            <w:pPr>
              <w:pStyle w:val="TableContents"/>
              <w:numPr>
                <w:ilvl w:val="0"/>
                <w:numId w:val="1"/>
              </w:numPr>
              <w:rPr/>
            </w:pPr>
            <w:r>
              <w:rPr/>
              <w:t>11</w:t>
            </w:r>
          </w:p>
        </w:tc>
        <w:tc>
          <w:tcPr>
            <w:tcW w:w="360" w:type="dxa"/>
            <w:tcBorders/>
          </w:tcPr>
          <w:p>
            <w:pPr>
              <w:pStyle w:val="TableContents"/>
              <w:numPr>
                <w:ilvl w:val="0"/>
                <w:numId w:val="1"/>
              </w:numPr>
              <w:rPr/>
            </w:pPr>
            <w:r>
              <w:rPr/>
              <w:t>12</w:t>
            </w:r>
          </w:p>
        </w:tc>
        <w:tc>
          <w:tcPr>
            <w:tcW w:w="360" w:type="dxa"/>
            <w:tcBorders/>
          </w:tcPr>
          <w:p>
            <w:pPr>
              <w:pStyle w:val="TableContents"/>
              <w:numPr>
                <w:ilvl w:val="0"/>
                <w:numId w:val="1"/>
              </w:numPr>
              <w:rPr/>
            </w:pPr>
            <w:r>
              <w:rPr/>
              <w:t>13</w:t>
            </w:r>
          </w:p>
        </w:tc>
        <w:tc>
          <w:tcPr>
            <w:tcW w:w="360" w:type="dxa"/>
            <w:tcBorders/>
          </w:tcPr>
          <w:p>
            <w:pPr>
              <w:pStyle w:val="TableContents"/>
              <w:numPr>
                <w:ilvl w:val="0"/>
                <w:numId w:val="1"/>
              </w:numPr>
              <w:rPr/>
            </w:pPr>
            <w:r>
              <w:rPr/>
              <w:t>14</w:t>
            </w:r>
          </w:p>
        </w:tc>
        <w:tc>
          <w:tcPr>
            <w:tcW w:w="360" w:type="dxa"/>
            <w:tcBorders/>
          </w:tcPr>
          <w:p>
            <w:pPr>
              <w:pStyle w:val="TableContents"/>
              <w:numPr>
                <w:ilvl w:val="0"/>
                <w:numId w:val="1"/>
              </w:numPr>
              <w:rPr/>
            </w:pPr>
            <w:r>
              <w:rPr/>
              <w:t>15</w:t>
            </w:r>
          </w:p>
        </w:tc>
        <w:tc>
          <w:tcPr>
            <w:tcW w:w="343" w:type="dxa"/>
            <w:tcBorders/>
          </w:tcPr>
          <w:p>
            <w:pPr>
              <w:pStyle w:val="TableContents"/>
              <w:numPr>
                <w:ilvl w:val="0"/>
                <w:numId w:val="1"/>
              </w:numPr>
              <w:rPr/>
            </w:pPr>
            <w:r>
              <w:rPr/>
              <w:t>16</w:t>
            </w:r>
          </w:p>
        </w:tc>
        <w:tc>
          <w:tcPr>
            <w:tcW w:w="507" w:type="dxa"/>
            <w:tcBorders/>
          </w:tcPr>
          <w:p>
            <w:pPr>
              <w:pStyle w:val="TableContents"/>
              <w:numPr>
                <w:ilvl w:val="0"/>
                <w:numId w:val="1"/>
              </w:numPr>
              <w:rPr/>
            </w:pPr>
            <w:r>
              <w:rPr/>
              <w:t>17</w:t>
            </w:r>
          </w:p>
        </w:tc>
        <w:tc>
          <w:tcPr>
            <w:tcW w:w="515" w:type="dxa"/>
            <w:tcBorders/>
          </w:tcPr>
          <w:p>
            <w:pPr>
              <w:pStyle w:val="TableContents"/>
              <w:numPr>
                <w:ilvl w:val="0"/>
                <w:numId w:val="1"/>
              </w:numPr>
              <w:rPr/>
            </w:pPr>
            <w:r>
              <w:rPr/>
              <w:t>18</w:t>
            </w:r>
          </w:p>
        </w:tc>
      </w:tr>
      <w:tr>
        <w:trPr/>
        <w:tc>
          <w:tcPr>
            <w:tcW w:w="2880" w:type="dxa"/>
            <w:tcBorders/>
          </w:tcPr>
          <w:p>
            <w:pPr>
              <w:pStyle w:val="TableContents"/>
              <w:numPr>
                <w:ilvl w:val="0"/>
                <w:numId w:val="1"/>
              </w:numPr>
              <w:rPr/>
            </w:pPr>
            <w:r>
              <w:rPr/>
              <w:t>Gestión de proyectos</w:t>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t>x</w:t>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t>x</w:t>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t>x</w:t>
            </w:r>
          </w:p>
        </w:tc>
        <w:tc>
          <w:tcPr>
            <w:tcW w:w="360" w:type="dxa"/>
            <w:tcBorders/>
          </w:tcPr>
          <w:p>
            <w:pPr>
              <w:pStyle w:val="TableContents"/>
              <w:numPr>
                <w:ilvl w:val="0"/>
                <w:numId w:val="1"/>
              </w:numPr>
              <w:rPr/>
            </w:pPr>
            <w:r>
              <w:rPr/>
              <w:t>x</w:t>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t>x</w:t>
            </w:r>
          </w:p>
        </w:tc>
        <w:tc>
          <w:tcPr>
            <w:tcW w:w="360" w:type="dxa"/>
            <w:tcBorders/>
          </w:tcPr>
          <w:p>
            <w:pPr>
              <w:pStyle w:val="TableContents"/>
              <w:numPr>
                <w:ilvl w:val="0"/>
                <w:numId w:val="1"/>
              </w:numPr>
              <w:rPr/>
            </w:pPr>
            <w:r>
              <w:rPr/>
              <w:t>x</w:t>
            </w:r>
          </w:p>
        </w:tc>
        <w:tc>
          <w:tcPr>
            <w:tcW w:w="343" w:type="dxa"/>
            <w:tcBorders/>
          </w:tcPr>
          <w:p>
            <w:pPr>
              <w:pStyle w:val="TableContents"/>
              <w:numPr>
                <w:ilvl w:val="0"/>
                <w:numId w:val="1"/>
              </w:numPr>
              <w:rPr/>
            </w:pPr>
            <w:r>
              <w:rPr/>
            </w:r>
          </w:p>
        </w:tc>
        <w:tc>
          <w:tcPr>
            <w:tcW w:w="507" w:type="dxa"/>
            <w:tcBorders/>
          </w:tcPr>
          <w:p>
            <w:pPr>
              <w:pStyle w:val="TableContents"/>
              <w:numPr>
                <w:ilvl w:val="0"/>
                <w:numId w:val="1"/>
              </w:numPr>
              <w:rPr/>
            </w:pPr>
            <w:r>
              <w:rPr/>
            </w:r>
          </w:p>
        </w:tc>
        <w:tc>
          <w:tcPr>
            <w:tcW w:w="515" w:type="dxa"/>
            <w:tcBorders/>
          </w:tcPr>
          <w:p>
            <w:pPr>
              <w:pStyle w:val="TableContents"/>
              <w:numPr>
                <w:ilvl w:val="0"/>
                <w:numId w:val="1"/>
              </w:numPr>
              <w:rPr/>
            </w:pPr>
            <w:r>
              <w:rPr/>
            </w:r>
          </w:p>
        </w:tc>
      </w:tr>
      <w:tr>
        <w:trPr/>
        <w:tc>
          <w:tcPr>
            <w:tcW w:w="2880" w:type="dxa"/>
            <w:tcBorders/>
          </w:tcPr>
          <w:p>
            <w:pPr>
              <w:pStyle w:val="TableContents"/>
              <w:numPr>
                <w:ilvl w:val="0"/>
                <w:numId w:val="1"/>
              </w:numPr>
              <w:rPr/>
            </w:pPr>
            <w:r>
              <w:rPr/>
              <w:t>Metodología programación</w:t>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t>x</w:t>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t>x</w:t>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43" w:type="dxa"/>
            <w:tcBorders/>
          </w:tcPr>
          <w:p>
            <w:pPr>
              <w:pStyle w:val="TableContents"/>
              <w:numPr>
                <w:ilvl w:val="0"/>
                <w:numId w:val="1"/>
              </w:numPr>
              <w:rPr/>
            </w:pPr>
            <w:r>
              <w:rPr/>
            </w:r>
          </w:p>
        </w:tc>
        <w:tc>
          <w:tcPr>
            <w:tcW w:w="507" w:type="dxa"/>
            <w:tcBorders/>
          </w:tcPr>
          <w:p>
            <w:pPr>
              <w:pStyle w:val="TableContents"/>
              <w:numPr>
                <w:ilvl w:val="0"/>
                <w:numId w:val="1"/>
              </w:numPr>
              <w:rPr/>
            </w:pPr>
            <w:r>
              <w:rPr/>
              <w:t>x</w:t>
            </w:r>
          </w:p>
        </w:tc>
        <w:tc>
          <w:tcPr>
            <w:tcW w:w="515" w:type="dxa"/>
            <w:tcBorders/>
          </w:tcPr>
          <w:p>
            <w:pPr>
              <w:pStyle w:val="TableContents"/>
              <w:numPr>
                <w:ilvl w:val="0"/>
                <w:numId w:val="1"/>
              </w:numPr>
              <w:rPr/>
            </w:pPr>
            <w:r>
              <w:rPr/>
            </w:r>
          </w:p>
        </w:tc>
      </w:tr>
      <w:tr>
        <w:trPr/>
        <w:tc>
          <w:tcPr>
            <w:tcW w:w="2880" w:type="dxa"/>
            <w:tcBorders/>
          </w:tcPr>
          <w:p>
            <w:pPr>
              <w:pStyle w:val="TableContents"/>
              <w:numPr>
                <w:ilvl w:val="0"/>
                <w:numId w:val="1"/>
              </w:numPr>
              <w:rPr/>
            </w:pPr>
            <w:r>
              <w:rPr/>
              <w:t>Investigación operativa</w:t>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t>x</w:t>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t>x</w:t>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t>x</w:t>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43" w:type="dxa"/>
            <w:tcBorders/>
          </w:tcPr>
          <w:p>
            <w:pPr>
              <w:pStyle w:val="TableContents"/>
              <w:numPr>
                <w:ilvl w:val="0"/>
                <w:numId w:val="1"/>
              </w:numPr>
              <w:rPr/>
            </w:pPr>
            <w:r>
              <w:rPr/>
            </w:r>
          </w:p>
        </w:tc>
        <w:tc>
          <w:tcPr>
            <w:tcW w:w="507" w:type="dxa"/>
            <w:tcBorders/>
          </w:tcPr>
          <w:p>
            <w:pPr>
              <w:pStyle w:val="TableContents"/>
              <w:numPr>
                <w:ilvl w:val="0"/>
                <w:numId w:val="1"/>
              </w:numPr>
              <w:rPr/>
            </w:pPr>
            <w:r>
              <w:rPr/>
            </w:r>
          </w:p>
        </w:tc>
        <w:tc>
          <w:tcPr>
            <w:tcW w:w="515" w:type="dxa"/>
            <w:tcBorders/>
          </w:tcPr>
          <w:p>
            <w:pPr>
              <w:pStyle w:val="TableContents"/>
              <w:numPr>
                <w:ilvl w:val="0"/>
                <w:numId w:val="1"/>
              </w:numPr>
              <w:rPr/>
            </w:pPr>
            <w:r>
              <w:rPr/>
              <w:t>x</w:t>
            </w:r>
          </w:p>
        </w:tc>
      </w:tr>
      <w:tr>
        <w:trPr/>
        <w:tc>
          <w:tcPr>
            <w:tcW w:w="2880" w:type="dxa"/>
            <w:tcBorders/>
          </w:tcPr>
          <w:p>
            <w:pPr>
              <w:pStyle w:val="TableContents"/>
              <w:numPr>
                <w:ilvl w:val="0"/>
                <w:numId w:val="1"/>
              </w:numPr>
              <w:rPr/>
            </w:pPr>
            <w:r>
              <w:rPr>
                <w:lang w:val="en-US"/>
              </w:rPr>
              <w:t>Introduction</w:t>
            </w:r>
            <w:r>
              <w:rPr/>
              <w:t xml:space="preserve"> to </w:t>
            </w:r>
            <w:r>
              <w:rPr>
                <w:lang w:val="en-US"/>
              </w:rPr>
              <w:t>networks</w:t>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t>x</w:t>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t>x</w:t>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t>x</w:t>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t>x</w:t>
            </w:r>
          </w:p>
        </w:tc>
        <w:tc>
          <w:tcPr>
            <w:tcW w:w="343" w:type="dxa"/>
            <w:tcBorders/>
          </w:tcPr>
          <w:p>
            <w:pPr>
              <w:pStyle w:val="TableContents"/>
              <w:numPr>
                <w:ilvl w:val="0"/>
                <w:numId w:val="1"/>
              </w:numPr>
              <w:rPr/>
            </w:pPr>
            <w:r>
              <w:rPr/>
            </w:r>
          </w:p>
        </w:tc>
        <w:tc>
          <w:tcPr>
            <w:tcW w:w="507" w:type="dxa"/>
            <w:tcBorders/>
          </w:tcPr>
          <w:p>
            <w:pPr>
              <w:pStyle w:val="TableContents"/>
              <w:numPr>
                <w:ilvl w:val="0"/>
                <w:numId w:val="1"/>
              </w:numPr>
              <w:rPr/>
            </w:pPr>
            <w:r>
              <w:rPr/>
              <w:t>x</w:t>
            </w:r>
          </w:p>
        </w:tc>
        <w:tc>
          <w:tcPr>
            <w:tcW w:w="515" w:type="dxa"/>
            <w:tcBorders/>
          </w:tcPr>
          <w:p>
            <w:pPr>
              <w:pStyle w:val="TableContents"/>
              <w:numPr>
                <w:ilvl w:val="0"/>
                <w:numId w:val="1"/>
              </w:numPr>
              <w:rPr/>
            </w:pPr>
            <w:r>
              <w:rPr/>
            </w:r>
          </w:p>
        </w:tc>
      </w:tr>
      <w:tr>
        <w:trPr/>
        <w:tc>
          <w:tcPr>
            <w:tcW w:w="2880" w:type="dxa"/>
            <w:tcBorders/>
          </w:tcPr>
          <w:p>
            <w:pPr>
              <w:pStyle w:val="TableContents"/>
              <w:numPr>
                <w:ilvl w:val="0"/>
                <w:numId w:val="1"/>
              </w:numPr>
              <w:rPr/>
            </w:pPr>
            <w:r>
              <w:rPr/>
              <w:t>Cálculo</w:t>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60" w:type="dxa"/>
            <w:tcBorders/>
          </w:tcPr>
          <w:p>
            <w:pPr>
              <w:pStyle w:val="TableContents"/>
              <w:numPr>
                <w:ilvl w:val="0"/>
                <w:numId w:val="1"/>
              </w:numPr>
              <w:rPr/>
            </w:pPr>
            <w:r>
              <w:rPr/>
            </w:r>
          </w:p>
        </w:tc>
        <w:tc>
          <w:tcPr>
            <w:tcW w:w="343" w:type="dxa"/>
            <w:tcBorders/>
          </w:tcPr>
          <w:p>
            <w:pPr>
              <w:pStyle w:val="TableContents"/>
              <w:numPr>
                <w:ilvl w:val="0"/>
                <w:numId w:val="1"/>
              </w:numPr>
              <w:rPr/>
            </w:pPr>
            <w:r>
              <w:rPr/>
            </w:r>
          </w:p>
        </w:tc>
        <w:tc>
          <w:tcPr>
            <w:tcW w:w="507" w:type="dxa"/>
            <w:tcBorders/>
          </w:tcPr>
          <w:p>
            <w:pPr>
              <w:pStyle w:val="TableContents"/>
              <w:numPr>
                <w:ilvl w:val="0"/>
                <w:numId w:val="1"/>
              </w:numPr>
              <w:rPr/>
            </w:pPr>
            <w:r>
              <w:rPr/>
            </w:r>
          </w:p>
        </w:tc>
        <w:tc>
          <w:tcPr>
            <w:tcW w:w="515" w:type="dxa"/>
            <w:tcBorders/>
          </w:tcPr>
          <w:p>
            <w:pPr>
              <w:pStyle w:val="TableContents"/>
              <w:numPr>
                <w:ilvl w:val="0"/>
                <w:numId w:val="1"/>
              </w:numPr>
              <w:rPr/>
            </w:pPr>
            <w:r>
              <w:rPr/>
              <w:t>x</w:t>
            </w:r>
          </w:p>
        </w:tc>
      </w:tr>
    </w:tbl>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b/>
          <w:bCs/>
          <w:i/>
          <w:iCs/>
          <w:color w:val="000000" w:themeColor="text1"/>
          <w:u w:val="single"/>
          <w:shd w:fill="auto" w:val="clear"/>
        </w:rPr>
        <w:t>Metodología</w:t>
      </w:r>
      <w:r>
        <w:rPr>
          <w:b/>
          <w:bCs/>
          <w:i/>
          <w:iCs/>
          <w:color w:val="000000" w:themeColor="text1"/>
          <w:u w:val="single"/>
          <w:shd w:fill="auto" w:val="clear"/>
        </w:rPr>
        <w:t xml:space="preserve"> de la programación</w:t>
      </w:r>
      <w:r>
        <w:rPr>
          <w:i/>
          <w:iCs/>
          <w:color w:val="000000" w:themeColor="text1"/>
          <w:shd w:fill="auto" w:val="clear"/>
        </w:rPr>
        <w:t>:</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6 parcial1 27%</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12 parcial2 36%</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semana 17 examen final/parcial3 27% </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el punto que falta es entregar 13 ejercicios, 8 como mínimo, </w:t>
      </w:r>
      <w:r>
        <w:rPr>
          <w:i/>
          <w:iCs/>
          <w:color w:val="000000" w:themeColor="text1"/>
          <w:shd w:fill="auto" w:val="clear"/>
        </w:rPr>
        <w:t>los cuales se hacen en clase.</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labos entre el 2 y 3 parcial, todos el horario de labo</w:t>
      </w:r>
      <w:r>
        <w:rPr>
          <w:i/>
          <w:iCs/>
          <w:color w:val="000000" w:themeColor="text1"/>
          <w:shd w:fill="auto" w:val="clear"/>
        </w:rPr>
        <w:t>ratorio</w:t>
      </w:r>
      <w:r>
        <w:rPr>
          <w:i/>
          <w:iCs/>
          <w:color w:val="000000" w:themeColor="text1"/>
          <w:shd w:fill="auto" w:val="clear"/>
        </w:rPr>
        <w:t xml:space="preserve">s </w:t>
      </w:r>
      <w:r>
        <w:rPr>
          <w:i/>
          <w:iCs/>
          <w:color w:val="000000" w:themeColor="text1"/>
          <w:shd w:fill="auto" w:val="clear"/>
        </w:rPr>
        <w:t>no se evalú</w:t>
      </w:r>
      <w:r>
        <w:rPr>
          <w:i/>
          <w:iCs/>
          <w:color w:val="000000" w:themeColor="text1"/>
          <w:shd w:fill="auto" w:val="clear"/>
        </w:rPr>
        <w:t>a</w:t>
      </w:r>
      <w:r>
        <w:rPr>
          <w:i/>
          <w:iCs/>
          <w:color w:val="000000" w:themeColor="text1"/>
          <w:shd w:fill="auto" w:val="clear"/>
        </w:rPr>
        <w:t xml:space="preserve"> nada, y es en horario lectivo.</w:t>
      </w:r>
    </w:p>
    <w:p>
      <w:pPr>
        <w:pStyle w:val="ListParagraph"/>
        <w:numPr>
          <w:ilvl w:val="0"/>
          <w:numId w:val="1"/>
        </w:numPr>
        <w:bidi w:val="0"/>
        <w:spacing w:before="240" w:after="240"/>
        <w:contextualSpacing/>
        <w:rPr>
          <w:color w:themeColor="text1"/>
          <w:highlight w:val="none"/>
          <w:shd w:fill="auto" w:val="clear"/>
        </w:rPr>
      </w:pPr>
      <w:r>
        <w:rPr>
          <w:i/>
          <w:iCs/>
          <w:color w:val="000000" w:themeColor="text1"/>
          <w:shd w:fill="auto" w:val="clear"/>
        </w:rPr>
        <w:t xml:space="preserve">- </w:t>
      </w:r>
      <w:r>
        <w:rPr>
          <w:b/>
          <w:bCs/>
          <w:i/>
          <w:iCs/>
          <w:color w:val="000000" w:themeColor="text1"/>
          <w:u w:val="single"/>
          <w:shd w:fill="auto" w:val="clear"/>
        </w:rPr>
        <w:t xml:space="preserve">GP </w:t>
      </w:r>
      <w:r>
        <w:rPr>
          <w:b/>
          <w:bCs/>
          <w:i/>
          <w:iCs/>
          <w:color w:val="000000" w:themeColor="text1"/>
          <w:u w:val="single"/>
          <w:shd w:fill="auto" w:val="clear"/>
        </w:rPr>
        <w:t>(Gestión de proyectos)</w:t>
      </w:r>
      <w:r>
        <w:rPr>
          <w:b/>
          <w:bCs/>
          <w:i/>
          <w:iCs/>
          <w:color w:val="000000" w:themeColor="text1"/>
          <w:u w:val="single"/>
          <w:shd w:fill="auto" w:val="clear"/>
        </w:rPr>
        <w:t>:</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s1-s2, prueba de inscripción en continua, 15% semana 3 </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s3-s9: 45%, proyecto incremental, y después, prueba individual,semana 9</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s10-s15: 40%, proyecto y prueba individual semana 15</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p1, p2 y p3, semana 2, 4, 8 y 14</w:t>
      </w:r>
    </w:p>
    <w:p>
      <w:pPr>
        <w:pStyle w:val="ListParagraph"/>
        <w:numPr>
          <w:ilvl w:val="0"/>
          <w:numId w:val="1"/>
        </w:numPr>
        <w:spacing w:before="240" w:after="240"/>
        <w:contextualSpacing/>
        <w:rPr>
          <w:i/>
          <w:i/>
          <w:iCs/>
          <w:color w:val="000000"/>
        </w:rPr>
      </w:pPr>
      <w:r>
        <w:rPr>
          <w:color w:themeColor="text1"/>
          <w:shd w:fill="auto" w:val="clear"/>
        </w:rPr>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b/>
          <w:bCs/>
          <w:i/>
          <w:iCs/>
          <w:color w:val="000000" w:themeColor="text1"/>
          <w:u w:val="single"/>
          <w:shd w:fill="auto" w:val="clear"/>
        </w:rPr>
        <w:t xml:space="preserve">IO </w:t>
      </w:r>
      <w:r>
        <w:rPr>
          <w:b/>
          <w:bCs/>
          <w:i/>
          <w:iCs/>
          <w:color w:val="000000" w:themeColor="text1"/>
          <w:u w:val="single"/>
          <w:shd w:fill="auto" w:val="clear"/>
        </w:rPr>
        <w:t>(Investigación operativa)</w:t>
      </w:r>
      <w:r>
        <w:rPr>
          <w:b/>
          <w:bCs/>
          <w:i/>
          <w:iCs/>
          <w:color w:val="000000" w:themeColor="text1"/>
          <w:u w:val="single"/>
          <w:shd w:fill="auto" w:val="clear"/>
        </w:rPr>
        <w:t>:</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6 entrega lab 10%</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semana 8 entrega lab 10% </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12 control 60%</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18 examen lab 20%</w:t>
      </w:r>
    </w:p>
    <w:p>
      <w:pPr>
        <w:pStyle w:val="ListParagraph"/>
        <w:numPr>
          <w:ilvl w:val="0"/>
          <w:numId w:val="1"/>
        </w:numPr>
        <w:spacing w:before="240" w:after="240"/>
        <w:contextualSpacing/>
        <w:rPr>
          <w:i/>
          <w:i/>
          <w:iCs/>
          <w:color w:val="000000"/>
        </w:rPr>
      </w:pPr>
      <w:r>
        <w:rPr>
          <w:color w:themeColor="text1"/>
          <w:shd w:fill="auto" w:val="clear"/>
        </w:rPr>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b/>
          <w:bCs/>
          <w:i/>
          <w:iCs/>
          <w:color w:val="000000" w:themeColor="text1"/>
          <w:u w:val="single"/>
          <w:shd w:fill="auto" w:val="clear"/>
        </w:rPr>
        <w:t>Redes (Introcduction to computer networks)</w:t>
      </w:r>
      <w:r>
        <w:rPr>
          <w:b/>
          <w:bCs/>
          <w:i/>
          <w:iCs/>
          <w:color w:val="000000" w:themeColor="text1"/>
          <w:u w:val="single"/>
          <w:shd w:fill="auto" w:val="clear"/>
        </w:rPr>
        <w:t>:</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semana 6 examen1 </w:t>
      </w:r>
      <w:r>
        <w:rPr>
          <w:i/>
          <w:iCs/>
          <w:color w:val="000000" w:themeColor="text1"/>
          <w:shd w:fill="auto" w:val="clear"/>
        </w:rPr>
        <w:t xml:space="preserve">temas </w:t>
      </w:r>
      <w:r>
        <w:rPr>
          <w:i/>
          <w:iCs/>
          <w:color w:val="000000" w:themeColor="text1"/>
          <w:shd w:fill="auto" w:val="clear"/>
        </w:rPr>
        <w:t>1-2</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9 examen lab1</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13 examen2 1-3</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15 examen lab 2</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17 examen3 4-5 y ejercicios 4-5</w:t>
      </w:r>
    </w:p>
    <w:p>
      <w:pPr>
        <w:pStyle w:val="ListParagraph"/>
        <w:numPr>
          <w:ilvl w:val="0"/>
          <w:numId w:val="1"/>
        </w:numPr>
        <w:spacing w:before="240" w:after="240"/>
        <w:contextualSpacing/>
        <w:rPr>
          <w:b/>
          <w:b/>
          <w:bCs/>
          <w:i/>
          <w:i/>
          <w:iCs/>
          <w:color w:val="000000"/>
          <w:u w:val="single"/>
        </w:rPr>
      </w:pPr>
      <w:r>
        <w:rPr>
          <w:color w:themeColor="text1"/>
          <w:shd w:fill="auto" w:val="clear"/>
        </w:rPr>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b/>
          <w:bCs/>
          <w:i/>
          <w:iCs/>
          <w:color w:val="000000" w:themeColor="text1"/>
          <w:u w:val="single"/>
          <w:shd w:fill="auto" w:val="clear"/>
        </w:rPr>
        <w:t>Cá</w:t>
      </w:r>
      <w:r>
        <w:rPr>
          <w:b/>
          <w:bCs/>
          <w:i/>
          <w:iCs/>
          <w:color w:val="000000" w:themeColor="text1"/>
          <w:u w:val="single"/>
          <w:shd w:fill="auto" w:val="clear"/>
        </w:rPr>
        <w:t>lculo: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no hay exámenes apuntados, son sorpresa, previsiblemente en la semana de horario agrupado, en grupo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- 3 labs de 1.5h, con cuestionario, 24% los tres juntos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ejercicios especiales 36%</w:t>
      </w:r>
    </w:p>
    <w:p>
      <w:pPr>
        <w:pStyle w:val="ListParagraph"/>
        <w:numPr>
          <w:ilvl w:val="0"/>
          <w:numId w:val="1"/>
        </w:numPr>
        <w:spacing w:before="240" w:after="240"/>
        <w:ind w:hanging="0"/>
        <w:contextualSpacing/>
        <w:rPr>
          <w:color w:val="000000" w:themeColor="text1" w:themeShade="ff" w:themeTint="ff"/>
        </w:rPr>
      </w:pPr>
      <w:r>
        <w:rPr>
          <w:i/>
          <w:iCs/>
          <w:color w:val="000000" w:themeColor="text1"/>
          <w:shd w:fill="auto" w:val="clear"/>
        </w:rPr>
        <w:tab/>
        <w:t>- semana 18 examen final 40%</w:t>
      </w:r>
    </w:p>
    <w:p>
      <w:pPr>
        <w:pStyle w:val="Heading2"/>
        <w:spacing w:before="60" w:after="60"/>
        <w:ind w:hanging="0"/>
        <w:rPr>
          <w:color w:val="000000" w:themeColor="text1" w:themeShade="ff" w:themeTint="ff"/>
        </w:rPr>
      </w:pPr>
      <w:bookmarkStart w:id="5" w:name="_Toc624001007"/>
      <w:r>
        <w:rPr>
          <w:color w:val="000000" w:themeColor="text1" w:themeShade="ff" w:themeTint="ff"/>
        </w:rPr>
        <w:t>2.2 Previsión y distribución de dedicaciones</w:t>
      </w:r>
      <w:bookmarkEnd w:id="5"/>
    </w:p>
    <w:p>
      <w:pPr>
        <w:pStyle w:val="ListParagraph"/>
        <w:numPr>
          <w:ilvl w:val="1"/>
          <w:numId w:val="1"/>
        </w:numPr>
        <w:spacing w:before="240" w:after="240"/>
        <w:contextualSpacing/>
        <w:rPr>
          <w:i/>
          <w:i/>
          <w:iCs/>
          <w:color w:val="000000" w:themeColor="text1"/>
          <w:highlight w:val="yellow"/>
        </w:rPr>
      </w:pPr>
      <w:r>
        <w:rPr>
          <w:i/>
          <w:iCs/>
          <w:color w:val="000000" w:themeColor="text1"/>
          <w:highlight w:val="yellow"/>
        </w:rPr>
        <w:t>Previsión de las dedicaciones además de las horas de clase para las asignaturas incluyendo una previsión de distribución semanal del tiempo de trabajo para una semana tipo y las de horario agrupado. Se incluirá al menos un diagrama de barras que represente la distribución de la dedicación, con especial atención a la semana 11</w:t>
      </w:r>
    </w:p>
    <w:p>
      <w:pPr>
        <w:pStyle w:val="ListParagraph"/>
        <w:numPr>
          <w:ilvl w:val="1"/>
          <w:numId w:val="1"/>
        </w:numPr>
        <w:spacing w:before="240" w:after="240"/>
        <w:contextualSpacing/>
        <w:rPr>
          <w:i/>
          <w:i/>
          <w:iCs/>
          <w:color w:val="000000" w:themeColor="text1"/>
          <w:highlight w:val="yellow"/>
        </w:rPr>
      </w:pPr>
      <w:r>
        <w:rPr/>
      </w:r>
    </w:p>
    <w:p>
      <w:pPr>
        <w:pStyle w:val="ListParagraph"/>
        <w:numPr>
          <w:ilvl w:val="1"/>
          <w:numId w:val="1"/>
        </w:numPr>
        <w:spacing w:before="240" w:after="240"/>
        <w:contextualSpacing/>
        <w:rPr>
          <w:i/>
          <w:i/>
          <w:iCs/>
          <w:color w:val="000000" w:themeColor="text1"/>
          <w:highlight w:val="yellow"/>
        </w:rPr>
      </w:pPr>
      <w:r>
        <w:rPr>
          <w:i/>
          <w:iCs/>
          <w:color w:val="000000" w:themeColor="text1"/>
          <w:shd w:fill="auto" w:val="clear"/>
        </w:rPr>
        <w:t>- Metodología</w:t>
      </w:r>
      <w:r>
        <w:rPr>
          <w:i/>
          <w:iCs/>
          <w:color w:val="000000" w:themeColor="text1"/>
          <w:shd w:fill="auto" w:val="clear"/>
        </w:rPr>
        <w:t xml:space="preserve"> de la programación</w:t>
      </w:r>
      <w:r>
        <w:rPr>
          <w:i/>
          <w:iCs/>
          <w:color w:val="000000" w:themeColor="text1"/>
          <w:shd w:fill="auto" w:val="clear"/>
        </w:rPr>
        <w:t>:</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parcial1 </w:t>
      </w:r>
      <w:r>
        <w:rPr>
          <w:i/>
          <w:iCs/>
          <w:color w:val="000000" w:themeColor="text1"/>
          <w:shd w:fill="auto" w:val="clear"/>
        </w:rPr>
        <w:t>unas 4.5horas de estudio previstas.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parcial2 </w:t>
      </w:r>
      <w:r>
        <w:rPr>
          <w:i/>
          <w:iCs/>
          <w:color w:val="000000" w:themeColor="text1"/>
          <w:shd w:fill="auto" w:val="clear"/>
        </w:rPr>
        <w:t>unas 10 horas de estudio previstas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examen final/parcial3 </w:t>
      </w:r>
      <w:r>
        <w:rPr>
          <w:i/>
          <w:iCs/>
          <w:color w:val="000000" w:themeColor="text1"/>
          <w:shd w:fill="auto" w:val="clear"/>
        </w:rPr>
        <w:t>unas 7 horas de estudio previstas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- 13 ejercicios, 8 como mínimo, </w:t>
      </w:r>
      <w:r>
        <w:rPr>
          <w:i/>
          <w:iCs/>
          <w:color w:val="000000" w:themeColor="text1"/>
          <w:shd w:fill="auto" w:val="clear"/>
        </w:rPr>
        <w:t>los cuales se hacen en clase.</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r>
      <w:r>
        <w:rPr>
          <w:b/>
          <w:bCs/>
          <w:i/>
          <w:iCs/>
          <w:color w:val="000000" w:themeColor="text1"/>
          <w:u w:val="single"/>
          <w:shd w:fill="auto" w:val="clear"/>
        </w:rPr>
        <w:t xml:space="preserve">- </w:t>
      </w:r>
      <w:r>
        <w:rPr>
          <w:b/>
          <w:bCs/>
          <w:i/>
          <w:iCs/>
          <w:color w:val="000000" w:themeColor="text1"/>
          <w:u w:val="single"/>
          <w:shd w:fill="auto" w:val="clear"/>
        </w:rPr>
        <w:t xml:space="preserve">horas previstas totales durante el cuatrimestre </w:t>
      </w:r>
      <w:r>
        <w:rPr>
          <w:b/>
          <w:bCs/>
          <w:i/>
          <w:iCs/>
          <w:color w:val="000000" w:themeColor="text1"/>
          <w:u w:val="single"/>
          <w:shd w:fill="auto" w:val="clear"/>
        </w:rPr>
        <w:t>3</w:t>
      </w:r>
      <w:r>
        <w:rPr>
          <w:b/>
          <w:bCs/>
          <w:i/>
          <w:iCs/>
          <w:color w:val="000000" w:themeColor="text1"/>
          <w:u w:val="single"/>
          <w:shd w:fill="auto" w:val="clear"/>
        </w:rPr>
        <w:t>0.</w:t>
      </w:r>
    </w:p>
    <w:p>
      <w:pPr>
        <w:pStyle w:val="ListParagraph"/>
        <w:numPr>
          <w:ilvl w:val="0"/>
          <w:numId w:val="1"/>
        </w:numPr>
        <w:spacing w:before="240" w:after="240"/>
        <w:contextualSpacing/>
        <w:rPr>
          <w:b/>
          <w:b/>
          <w:bCs/>
          <w:i/>
          <w:i/>
          <w:iCs/>
          <w:color w:val="000000"/>
          <w:u w:val="single"/>
        </w:rPr>
      </w:pPr>
      <w:r>
        <w:rPr>
          <w:color w:themeColor="text1"/>
          <w:shd w:fill="auto" w:val="clear"/>
        </w:rPr>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GP </w:t>
      </w:r>
      <w:r>
        <w:rPr>
          <w:i/>
          <w:iCs/>
          <w:color w:val="000000" w:themeColor="text1"/>
          <w:shd w:fill="auto" w:val="clear"/>
        </w:rPr>
        <w:t>(Gestión de proyectos)</w:t>
      </w:r>
      <w:r>
        <w:rPr>
          <w:i/>
          <w:iCs/>
          <w:color w:val="000000" w:themeColor="text1"/>
          <w:shd w:fill="auto" w:val="clear"/>
        </w:rPr>
        <w:t>:</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prueba de inscripción en continua </w:t>
      </w:r>
      <w:r>
        <w:rPr>
          <w:i/>
          <w:iCs/>
          <w:color w:val="000000" w:themeColor="text1"/>
          <w:shd w:fill="auto" w:val="clear"/>
        </w:rPr>
        <w:t>5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proyecto incremental, y después, prueba individual </w:t>
      </w:r>
      <w:r>
        <w:rPr>
          <w:i/>
          <w:iCs/>
          <w:color w:val="000000" w:themeColor="text1"/>
          <w:shd w:fill="auto" w:val="clear"/>
        </w:rPr>
        <w:t>30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proyecto y prueba individual </w:t>
      </w:r>
      <w:r>
        <w:rPr>
          <w:i/>
          <w:iCs/>
          <w:color w:val="000000" w:themeColor="text1"/>
          <w:shd w:fill="auto" w:val="clear"/>
        </w:rPr>
        <w:t>30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p1, p2 y p3, semana 2, 4, 8 y 14 </w:t>
      </w:r>
      <w:r>
        <w:rPr>
          <w:i/>
          <w:iCs/>
          <w:color w:val="000000" w:themeColor="text1"/>
          <w:shd w:fill="auto" w:val="clear"/>
        </w:rPr>
        <w:t>en total unas 20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w:t>
      </w:r>
      <w:r>
        <w:rPr>
          <w:b/>
          <w:bCs/>
          <w:i/>
          <w:iCs/>
          <w:color w:val="000000" w:themeColor="text1"/>
          <w:u w:val="single"/>
          <w:shd w:fill="auto" w:val="clear"/>
        </w:rPr>
        <w:t>horas previstas totales durante el cuatrimestre 100</w:t>
      </w:r>
    </w:p>
    <w:p>
      <w:pPr>
        <w:pStyle w:val="ListParagraph"/>
        <w:numPr>
          <w:ilvl w:val="0"/>
          <w:numId w:val="1"/>
        </w:numPr>
        <w:spacing w:before="240" w:after="240"/>
        <w:contextualSpacing/>
        <w:rPr>
          <w:i/>
          <w:i/>
          <w:iCs/>
          <w:color w:val="000000"/>
        </w:rPr>
      </w:pPr>
      <w:r>
        <w:rPr>
          <w:color w:themeColor="text1"/>
          <w:shd w:fill="auto" w:val="clear"/>
        </w:rPr>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IO </w:t>
      </w:r>
      <w:r>
        <w:rPr>
          <w:i/>
          <w:iCs/>
          <w:color w:val="000000" w:themeColor="text1"/>
          <w:shd w:fill="auto" w:val="clear"/>
        </w:rPr>
        <w:t>(Investigación operativa)</w:t>
      </w:r>
      <w:r>
        <w:rPr>
          <w:i/>
          <w:iCs/>
          <w:color w:val="000000" w:themeColor="text1"/>
          <w:shd w:fill="auto" w:val="clear"/>
        </w:rPr>
        <w:t>:</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entrega lab </w:t>
      </w:r>
      <w:r>
        <w:rPr>
          <w:i/>
          <w:iCs/>
          <w:color w:val="000000" w:themeColor="text1"/>
          <w:shd w:fill="auto" w:val="clear"/>
        </w:rPr>
        <w:t>1.5horas de trabajo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entrega lab </w:t>
      </w:r>
      <w:r>
        <w:rPr>
          <w:i/>
          <w:iCs/>
          <w:color w:val="000000" w:themeColor="text1"/>
          <w:shd w:fill="auto" w:val="clear"/>
        </w:rPr>
        <w:t>1.5 horas de trabajo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control </w:t>
      </w:r>
      <w:r>
        <w:rPr>
          <w:i/>
          <w:iCs/>
          <w:color w:val="000000" w:themeColor="text1"/>
          <w:shd w:fill="auto" w:val="clear"/>
        </w:rPr>
        <w:t xml:space="preserve">unas </w:t>
      </w:r>
      <w:r>
        <w:rPr>
          <w:i/>
          <w:iCs/>
          <w:color w:val="000000" w:themeColor="text1"/>
          <w:shd w:fill="auto" w:val="clear"/>
        </w:rPr>
        <w:t>20</w:t>
      </w:r>
      <w:r>
        <w:rPr>
          <w:i/>
          <w:iCs/>
          <w:color w:val="000000" w:themeColor="text1"/>
          <w:shd w:fill="auto" w:val="clear"/>
        </w:rPr>
        <w:t>horas previstas de estudio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examen lab 20% </w:t>
      </w:r>
      <w:r>
        <w:rPr>
          <w:i/>
          <w:iCs/>
          <w:color w:val="000000" w:themeColor="text1"/>
          <w:shd w:fill="auto" w:val="clear"/>
        </w:rPr>
        <w:t>unas 6 horas previstas de estudio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shd w:fill="auto" w:val="clear"/>
        </w:rPr>
        <w:t xml:space="preserve">- </w:t>
      </w:r>
      <w:r>
        <w:rPr>
          <w:b/>
          <w:bCs/>
          <w:i/>
          <w:iCs/>
          <w:color w:val="000000" w:themeColor="text1"/>
          <w:u w:val="single"/>
          <w:shd w:fill="auto" w:val="clear"/>
        </w:rPr>
        <w:t>horas totales previstas durante el cuatrimestre 50</w:t>
      </w:r>
    </w:p>
    <w:p>
      <w:pPr>
        <w:pStyle w:val="ListParagraph"/>
        <w:numPr>
          <w:ilvl w:val="0"/>
          <w:numId w:val="1"/>
        </w:numPr>
        <w:spacing w:before="240" w:after="240"/>
        <w:contextualSpacing/>
        <w:rPr>
          <w:b/>
          <w:b/>
          <w:bCs/>
          <w:i/>
          <w:i/>
          <w:iCs/>
          <w:color w:val="000000"/>
          <w:u w:val="single"/>
        </w:rPr>
      </w:pPr>
      <w:r>
        <w:rPr>
          <w:color w:themeColor="text1"/>
          <w:shd w:fill="auto" w:val="clear"/>
        </w:rPr>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shd w:fill="auto" w:val="clear"/>
        </w:rPr>
        <w:t>Redes (</w:t>
      </w:r>
      <w:r>
        <w:rPr>
          <w:i/>
          <w:iCs/>
          <w:color w:val="000000" w:themeColor="text1"/>
          <w:shd w:fill="auto" w:val="clear"/>
          <w:lang w:val="en-US"/>
        </w:rPr>
        <w:t>Introduction</w:t>
      </w:r>
      <w:r>
        <w:rPr>
          <w:i/>
          <w:iCs/>
          <w:color w:val="000000" w:themeColor="text1"/>
          <w:shd w:fill="auto" w:val="clear"/>
        </w:rPr>
        <w:t xml:space="preserve"> to </w:t>
      </w:r>
      <w:r>
        <w:rPr>
          <w:i/>
          <w:iCs/>
          <w:color w:val="000000" w:themeColor="text1"/>
          <w:shd w:fill="auto" w:val="clear"/>
          <w:lang w:val="en-US"/>
        </w:rPr>
        <w:t>computer</w:t>
      </w:r>
      <w:r>
        <w:rPr>
          <w:i/>
          <w:iCs/>
          <w:color w:val="000000" w:themeColor="text1"/>
          <w:shd w:fill="auto" w:val="clear"/>
        </w:rPr>
        <w:t xml:space="preserve"> </w:t>
      </w:r>
      <w:r>
        <w:rPr>
          <w:i/>
          <w:iCs/>
          <w:color w:val="000000" w:themeColor="text1"/>
          <w:shd w:fill="auto" w:val="clear"/>
          <w:lang w:val="en-US"/>
        </w:rPr>
        <w:t>networks</w:t>
      </w:r>
      <w:r>
        <w:rPr>
          <w:i/>
          <w:iCs/>
          <w:color w:val="000000" w:themeColor="text1"/>
          <w:shd w:fill="auto" w:val="clear"/>
        </w:rPr>
        <w:t>)</w:t>
      </w:r>
      <w:r>
        <w:rPr>
          <w:i/>
          <w:iCs/>
          <w:color w:val="000000" w:themeColor="text1"/>
          <w:shd w:fill="auto" w:val="clear"/>
        </w:rPr>
        <w:t>:</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semana 6 examen1 </w:t>
      </w:r>
      <w:r>
        <w:rPr>
          <w:i/>
          <w:iCs/>
          <w:color w:val="000000" w:themeColor="text1"/>
          <w:shd w:fill="auto" w:val="clear"/>
        </w:rPr>
        <w:t xml:space="preserve">temas </w:t>
      </w:r>
      <w:r>
        <w:rPr>
          <w:i/>
          <w:iCs/>
          <w:color w:val="000000" w:themeColor="text1"/>
          <w:shd w:fill="auto" w:val="clear"/>
        </w:rPr>
        <w:t xml:space="preserve">1-2, </w:t>
      </w:r>
      <w:r>
        <w:rPr>
          <w:i/>
          <w:iCs/>
          <w:color w:val="000000" w:themeColor="text1"/>
          <w:shd w:fill="auto" w:val="clear"/>
        </w:rPr>
        <w:t xml:space="preserve">5 horas </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semana 9 examen lab1, </w:t>
      </w:r>
      <w:r>
        <w:rPr>
          <w:i/>
          <w:iCs/>
          <w:color w:val="000000" w:themeColor="text1"/>
          <w:shd w:fill="auto" w:val="clear"/>
        </w:rPr>
        <w:t>7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semana 13 examen2 1-3, </w:t>
      </w:r>
      <w:r>
        <w:rPr>
          <w:i/>
          <w:iCs/>
          <w:color w:val="000000" w:themeColor="text1"/>
          <w:shd w:fill="auto" w:val="clear"/>
        </w:rPr>
        <w:t>5 horas</w:t>
      </w:r>
      <w:r>
        <w:rPr>
          <w:i/>
          <w:iCs/>
          <w:color w:val="000000" w:themeColor="text1"/>
          <w:shd w:fill="auto" w:val="clear"/>
        </w:rPr>
        <w:t xml:space="preserve"> </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semana 15 examen lab 2, </w:t>
      </w:r>
      <w:r>
        <w:rPr>
          <w:i/>
          <w:iCs/>
          <w:color w:val="000000" w:themeColor="text1"/>
          <w:shd w:fill="auto" w:val="clear"/>
        </w:rPr>
        <w:t>10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semana 17 examen3 4-5 y ejercicios 4-5, </w:t>
      </w:r>
      <w:r>
        <w:rPr>
          <w:i/>
          <w:iCs/>
          <w:color w:val="000000" w:themeColor="text1"/>
          <w:shd w:fill="auto" w:val="clear"/>
        </w:rPr>
        <w:t>20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shd w:fill="auto" w:val="clear"/>
        </w:rPr>
        <w:t xml:space="preserve">- </w:t>
      </w:r>
      <w:r>
        <w:rPr>
          <w:b/>
          <w:bCs/>
          <w:i/>
          <w:iCs/>
          <w:color w:val="000000" w:themeColor="text1"/>
          <w:u w:val="single"/>
          <w:shd w:fill="auto" w:val="clear"/>
        </w:rPr>
        <w:t>horas totales previstas durante el cuatrimestre 70-80</w:t>
      </w:r>
    </w:p>
    <w:p>
      <w:pPr>
        <w:pStyle w:val="ListParagraph"/>
        <w:numPr>
          <w:ilvl w:val="0"/>
          <w:numId w:val="1"/>
        </w:numPr>
        <w:spacing w:before="240" w:after="240"/>
        <w:contextualSpacing/>
        <w:rPr>
          <w:b/>
          <w:b/>
          <w:bCs/>
          <w:i/>
          <w:i/>
          <w:iCs/>
          <w:color w:val="000000"/>
          <w:u w:val="single"/>
        </w:rPr>
      </w:pPr>
      <w:r>
        <w:rPr>
          <w:color w:themeColor="text1"/>
          <w:shd w:fill="auto" w:val="clear"/>
        </w:rPr>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shd w:fill="auto" w:val="clear"/>
        </w:rPr>
        <w:t>Cá</w:t>
      </w:r>
      <w:r>
        <w:rPr>
          <w:i/>
          <w:iCs/>
          <w:color w:val="000000" w:themeColor="text1"/>
          <w:shd w:fill="auto" w:val="clear"/>
        </w:rPr>
        <w:t>lculo: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no hay exámenes apuntados, son sorpresa, previsiblemente en la semana de horario agrupado, en grupo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- 3 labs de 1.5h, con cuestionario, </w:t>
      </w:r>
      <w:r>
        <w:rPr>
          <w:i/>
          <w:iCs/>
          <w:color w:val="000000" w:themeColor="text1"/>
          <w:shd w:fill="auto" w:val="clear"/>
        </w:rPr>
        <w:t>total de 10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ejercicios especiales 36% </w:t>
      </w:r>
      <w:r>
        <w:rPr>
          <w:i/>
          <w:iCs/>
          <w:color w:val="000000" w:themeColor="text1"/>
          <w:shd w:fill="auto" w:val="clear"/>
        </w:rPr>
        <w:t xml:space="preserve">15 horas </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examen final </w:t>
      </w:r>
      <w:r>
        <w:rPr>
          <w:i/>
          <w:iCs/>
          <w:color w:val="000000" w:themeColor="text1"/>
          <w:shd w:fill="auto" w:val="clear"/>
        </w:rPr>
        <w:t>60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shd w:fill="auto" w:val="clear"/>
        </w:rPr>
        <w:t xml:space="preserve">- </w:t>
      </w:r>
      <w:r>
        <w:rPr>
          <w:b/>
          <w:bCs/>
          <w:i/>
          <w:iCs/>
          <w:color w:val="000000" w:themeColor="text1"/>
          <w:u w:val="single"/>
          <w:shd w:fill="auto" w:val="clear"/>
        </w:rPr>
        <w:t>horas totales previstas durante el cuatrimestre 110</w:t>
      </w:r>
    </w:p>
    <w:p>
      <w:pPr>
        <w:pStyle w:val="ListParagraph"/>
        <w:numPr>
          <w:ilvl w:val="0"/>
          <w:numId w:val="1"/>
        </w:numPr>
        <w:spacing w:before="240" w:after="240"/>
        <w:contextualSpacing/>
        <w:rPr>
          <w:b/>
          <w:b/>
          <w:bCs/>
          <w:i/>
          <w:i/>
          <w:iCs/>
          <w:color w:val="000000"/>
          <w:u w:val="single"/>
        </w:rPr>
      </w:pPr>
      <w:r>
        <w:rPr>
          <w:color w:themeColor="text1"/>
          <w:shd w:fill="auto" w:val="clear"/>
        </w:rPr>
      </w:r>
    </w:p>
    <w:p>
      <w:pPr>
        <w:pStyle w:val="Title"/>
        <w:numPr>
          <w:ilvl w:val="0"/>
          <w:numId w:val="1"/>
        </w:numPr>
        <w:rPr/>
      </w:pPr>
      <w:r>
        <w:rPr/>
        <w:t>Modelo Semana</w:t>
      </w:r>
      <w:r>
        <w:rPr/>
        <w:t>l</w:t>
      </w:r>
    </w:p>
    <w:tbl>
      <w:tblPr>
        <w:tblW w:w="9645" w:type="dxa"/>
        <w:jc w:val="left"/>
        <w:tblInd w:w="-5" w:type="dxa"/>
        <w:tblLayout w:type="fixed"/>
        <w:tblCellMar>
          <w:top w:w="55" w:type="dxa"/>
          <w:left w:w="55" w:type="dxa"/>
          <w:bottom w:w="55" w:type="dxa"/>
          <w:right w:w="55" w:type="dxa"/>
        </w:tblCellMar>
      </w:tblPr>
      <w:tblGrid>
        <w:gridCol w:w="1606"/>
        <w:gridCol w:w="1606"/>
        <w:gridCol w:w="1828"/>
        <w:gridCol w:w="1385"/>
        <w:gridCol w:w="1606"/>
        <w:gridCol w:w="1614"/>
      </w:tblGrid>
      <w:tr>
        <w:trPr/>
        <w:tc>
          <w:tcPr>
            <w:tcW w:w="1606" w:type="dxa"/>
            <w:tcBorders>
              <w:top w:val="single" w:sz="4" w:space="0" w:color="000000"/>
              <w:left w:val="single" w:sz="4" w:space="0" w:color="000000"/>
              <w:bottom w:val="single" w:sz="4" w:space="0" w:color="000000"/>
            </w:tcBorders>
          </w:tcPr>
          <w:p>
            <w:pPr>
              <w:pStyle w:val="TableContents"/>
              <w:numPr>
                <w:ilvl w:val="0"/>
                <w:numId w:val="1"/>
              </w:numPr>
              <w:rPr/>
            </w:pPr>
            <w:r>
              <w:rPr/>
            </w:r>
          </w:p>
        </w:tc>
        <w:tc>
          <w:tcPr>
            <w:tcW w:w="1606" w:type="dxa"/>
            <w:tcBorders>
              <w:top w:val="single" w:sz="4" w:space="0" w:color="000000"/>
              <w:left w:val="single" w:sz="4" w:space="0" w:color="000000"/>
              <w:bottom w:val="single" w:sz="4" w:space="0" w:color="000000"/>
            </w:tcBorders>
          </w:tcPr>
          <w:p>
            <w:pPr>
              <w:pStyle w:val="TableContents"/>
              <w:numPr>
                <w:ilvl w:val="0"/>
                <w:numId w:val="1"/>
              </w:numPr>
              <w:rPr/>
            </w:pPr>
            <w:r>
              <w:rPr/>
              <w:t>Lunes</w:t>
            </w:r>
          </w:p>
        </w:tc>
        <w:tc>
          <w:tcPr>
            <w:tcW w:w="1828" w:type="dxa"/>
            <w:tcBorders>
              <w:top w:val="single" w:sz="4" w:space="0" w:color="000000"/>
              <w:left w:val="single" w:sz="4" w:space="0" w:color="000000"/>
              <w:bottom w:val="single" w:sz="4" w:space="0" w:color="000000"/>
            </w:tcBorders>
          </w:tcPr>
          <w:p>
            <w:pPr>
              <w:pStyle w:val="TableContents"/>
              <w:numPr>
                <w:ilvl w:val="0"/>
                <w:numId w:val="1"/>
              </w:numPr>
              <w:rPr/>
            </w:pPr>
            <w:r>
              <w:rPr/>
              <w:t>Martes</w:t>
            </w:r>
          </w:p>
        </w:tc>
        <w:tc>
          <w:tcPr>
            <w:tcW w:w="1385" w:type="dxa"/>
            <w:tcBorders>
              <w:top w:val="single" w:sz="4" w:space="0" w:color="000000"/>
              <w:left w:val="single" w:sz="4" w:space="0" w:color="000000"/>
              <w:bottom w:val="single" w:sz="4" w:space="0" w:color="000000"/>
            </w:tcBorders>
          </w:tcPr>
          <w:p>
            <w:pPr>
              <w:pStyle w:val="TableContents"/>
              <w:numPr>
                <w:ilvl w:val="0"/>
                <w:numId w:val="1"/>
              </w:numPr>
              <w:rPr/>
            </w:pPr>
            <w:r>
              <w:rPr/>
              <w:t>Miércoles</w:t>
            </w:r>
          </w:p>
        </w:tc>
        <w:tc>
          <w:tcPr>
            <w:tcW w:w="1606" w:type="dxa"/>
            <w:tcBorders>
              <w:top w:val="single" w:sz="4" w:space="0" w:color="000000"/>
              <w:left w:val="single" w:sz="4" w:space="0" w:color="000000"/>
              <w:bottom w:val="single" w:sz="4" w:space="0" w:color="000000"/>
            </w:tcBorders>
          </w:tcPr>
          <w:p>
            <w:pPr>
              <w:pStyle w:val="TableContents"/>
              <w:numPr>
                <w:ilvl w:val="0"/>
                <w:numId w:val="1"/>
              </w:numPr>
              <w:rPr/>
            </w:pPr>
            <w:r>
              <w:rPr/>
              <w:t>Jueves</w:t>
            </w:r>
          </w:p>
        </w:tc>
        <w:tc>
          <w:tcPr>
            <w:tcW w:w="1614" w:type="dxa"/>
            <w:tcBorders>
              <w:top w:val="single" w:sz="4" w:space="0" w:color="000000"/>
              <w:left w:val="single" w:sz="4" w:space="0" w:color="000000"/>
              <w:bottom w:val="single" w:sz="4" w:space="0" w:color="000000"/>
              <w:right w:val="single" w:sz="4" w:space="0" w:color="000000"/>
            </w:tcBorders>
          </w:tcPr>
          <w:p>
            <w:pPr>
              <w:pStyle w:val="TableContents"/>
              <w:numPr>
                <w:ilvl w:val="0"/>
                <w:numId w:val="1"/>
              </w:numPr>
              <w:rPr/>
            </w:pPr>
            <w:r>
              <w:rPr/>
              <w:t>Viernes</w:t>
            </w:r>
          </w:p>
        </w:tc>
      </w:tr>
      <w:tr>
        <w:trPr/>
        <w:tc>
          <w:tcPr>
            <w:tcW w:w="1606" w:type="dxa"/>
            <w:tcBorders>
              <w:left w:val="single" w:sz="4" w:space="0" w:color="000000"/>
              <w:bottom w:val="single" w:sz="4" w:space="0" w:color="000000"/>
            </w:tcBorders>
          </w:tcPr>
          <w:p>
            <w:pPr>
              <w:pStyle w:val="TableContents"/>
              <w:numPr>
                <w:ilvl w:val="0"/>
                <w:numId w:val="1"/>
              </w:numPr>
              <w:rPr/>
            </w:pPr>
            <w:r>
              <w:rPr/>
              <w:t>9:00-10:30</w:t>
            </w:r>
          </w:p>
        </w:tc>
        <w:tc>
          <w:tcPr>
            <w:tcW w:w="1606" w:type="dxa"/>
            <w:tcBorders>
              <w:left w:val="single" w:sz="4" w:space="0" w:color="000000"/>
              <w:bottom w:val="single" w:sz="4" w:space="0" w:color="000000"/>
            </w:tcBorders>
          </w:tcPr>
          <w:p>
            <w:pPr>
              <w:pStyle w:val="TableContents"/>
              <w:numPr>
                <w:ilvl w:val="0"/>
                <w:numId w:val="1"/>
              </w:numPr>
              <w:rPr/>
            </w:pPr>
            <w:r>
              <w:rPr/>
              <w:t>MP/Redes</w:t>
            </w:r>
          </w:p>
        </w:tc>
        <w:tc>
          <w:tcPr>
            <w:tcW w:w="1828" w:type="dxa"/>
            <w:tcBorders>
              <w:left w:val="single" w:sz="4" w:space="0" w:color="000000"/>
              <w:bottom w:val="single" w:sz="4" w:space="0" w:color="000000"/>
            </w:tcBorders>
          </w:tcPr>
          <w:p>
            <w:pPr>
              <w:pStyle w:val="TableContents"/>
              <w:numPr>
                <w:ilvl w:val="0"/>
                <w:numId w:val="1"/>
              </w:numPr>
              <w:rPr/>
            </w:pPr>
            <w:r>
              <w:rPr/>
            </w:r>
          </w:p>
        </w:tc>
        <w:tc>
          <w:tcPr>
            <w:tcW w:w="1385" w:type="dxa"/>
            <w:tcBorders>
              <w:left w:val="single" w:sz="4" w:space="0" w:color="000000"/>
              <w:bottom w:val="single" w:sz="4" w:space="0" w:color="000000"/>
            </w:tcBorders>
          </w:tcPr>
          <w:p>
            <w:pPr>
              <w:pStyle w:val="TableContents"/>
              <w:numPr>
                <w:ilvl w:val="0"/>
                <w:numId w:val="1"/>
              </w:numPr>
              <w:rPr/>
            </w:pPr>
            <w:r>
              <w:rPr/>
              <w:t>GP</w:t>
            </w:r>
          </w:p>
        </w:tc>
        <w:tc>
          <w:tcPr>
            <w:tcW w:w="1606" w:type="dxa"/>
            <w:tcBorders>
              <w:left w:val="single" w:sz="4" w:space="0" w:color="000000"/>
              <w:bottom w:val="single" w:sz="4" w:space="0" w:color="000000"/>
            </w:tcBorders>
          </w:tcPr>
          <w:p>
            <w:pPr>
              <w:pStyle w:val="TableContents"/>
              <w:numPr>
                <w:ilvl w:val="0"/>
                <w:numId w:val="1"/>
              </w:numPr>
              <w:rPr/>
            </w:pPr>
            <w:r>
              <w:rPr/>
              <w:t>IO</w:t>
            </w:r>
          </w:p>
        </w:tc>
        <w:tc>
          <w:tcPr>
            <w:tcW w:w="1614" w:type="dxa"/>
            <w:tcBorders>
              <w:left w:val="single" w:sz="4" w:space="0" w:color="000000"/>
              <w:bottom w:val="single" w:sz="4" w:space="0" w:color="000000"/>
              <w:right w:val="single" w:sz="4" w:space="0" w:color="000000"/>
            </w:tcBorders>
          </w:tcPr>
          <w:p>
            <w:pPr>
              <w:pStyle w:val="TableContents"/>
              <w:numPr>
                <w:ilvl w:val="0"/>
                <w:numId w:val="1"/>
              </w:numPr>
              <w:rPr/>
            </w:pPr>
            <w:r>
              <w:rPr/>
              <w:t>Calculo</w:t>
            </w:r>
          </w:p>
        </w:tc>
      </w:tr>
      <w:tr>
        <w:trPr/>
        <w:tc>
          <w:tcPr>
            <w:tcW w:w="1606" w:type="dxa"/>
            <w:tcBorders>
              <w:left w:val="single" w:sz="4" w:space="0" w:color="000000"/>
              <w:bottom w:val="single" w:sz="4" w:space="0" w:color="000000"/>
            </w:tcBorders>
          </w:tcPr>
          <w:p>
            <w:pPr>
              <w:pStyle w:val="TableContents"/>
              <w:numPr>
                <w:ilvl w:val="0"/>
                <w:numId w:val="1"/>
              </w:numPr>
              <w:rPr/>
            </w:pPr>
            <w:r>
              <w:rPr/>
              <w:t>10:30-12:00</w:t>
            </w:r>
          </w:p>
        </w:tc>
        <w:tc>
          <w:tcPr>
            <w:tcW w:w="1606" w:type="dxa"/>
            <w:tcBorders>
              <w:left w:val="single" w:sz="4" w:space="0" w:color="000000"/>
              <w:bottom w:val="single" w:sz="4" w:space="0" w:color="000000"/>
            </w:tcBorders>
          </w:tcPr>
          <w:p>
            <w:pPr>
              <w:pStyle w:val="TableContents"/>
              <w:numPr>
                <w:ilvl w:val="0"/>
                <w:numId w:val="1"/>
              </w:numPr>
              <w:rPr/>
            </w:pPr>
            <w:r>
              <w:rPr/>
              <w:t>Biblioteca</w:t>
            </w:r>
          </w:p>
        </w:tc>
        <w:tc>
          <w:tcPr>
            <w:tcW w:w="1828" w:type="dxa"/>
            <w:tcBorders>
              <w:left w:val="single" w:sz="4" w:space="0" w:color="000000"/>
              <w:bottom w:val="single" w:sz="4" w:space="0" w:color="000000"/>
            </w:tcBorders>
          </w:tcPr>
          <w:p>
            <w:pPr>
              <w:pStyle w:val="TableContents"/>
              <w:numPr>
                <w:ilvl w:val="0"/>
                <w:numId w:val="1"/>
              </w:numPr>
              <w:rPr/>
            </w:pPr>
            <w:r>
              <w:rPr/>
              <w:t>MP/Redes</w:t>
            </w:r>
          </w:p>
        </w:tc>
        <w:tc>
          <w:tcPr>
            <w:tcW w:w="1385" w:type="dxa"/>
            <w:tcBorders>
              <w:left w:val="single" w:sz="4" w:space="0" w:color="000000"/>
              <w:bottom w:val="single" w:sz="4" w:space="0" w:color="000000"/>
            </w:tcBorders>
          </w:tcPr>
          <w:p>
            <w:pPr>
              <w:pStyle w:val="TableContents"/>
              <w:numPr>
                <w:ilvl w:val="0"/>
                <w:numId w:val="1"/>
              </w:numPr>
              <w:rPr/>
            </w:pPr>
            <w:r>
              <w:rPr/>
              <w:t>Calculo</w:t>
            </w:r>
          </w:p>
        </w:tc>
        <w:tc>
          <w:tcPr>
            <w:tcW w:w="1606" w:type="dxa"/>
            <w:tcBorders>
              <w:left w:val="single" w:sz="4" w:space="0" w:color="000000"/>
              <w:bottom w:val="single" w:sz="4" w:space="0" w:color="000000"/>
            </w:tcBorders>
          </w:tcPr>
          <w:p>
            <w:pPr>
              <w:pStyle w:val="TableContents"/>
              <w:numPr>
                <w:ilvl w:val="0"/>
                <w:numId w:val="1"/>
              </w:numPr>
              <w:rPr/>
            </w:pPr>
            <w:r>
              <w:rPr/>
              <w:t>GP</w:t>
            </w:r>
          </w:p>
        </w:tc>
        <w:tc>
          <w:tcPr>
            <w:tcW w:w="1614" w:type="dxa"/>
            <w:tcBorders>
              <w:left w:val="single" w:sz="4" w:space="0" w:color="000000"/>
              <w:bottom w:val="single" w:sz="4" w:space="0" w:color="000000"/>
              <w:right w:val="single" w:sz="4" w:space="0" w:color="000000"/>
            </w:tcBorders>
          </w:tcPr>
          <w:p>
            <w:pPr>
              <w:pStyle w:val="TableContents"/>
              <w:numPr>
                <w:ilvl w:val="0"/>
                <w:numId w:val="1"/>
              </w:numPr>
              <w:rPr/>
            </w:pPr>
            <w:r>
              <w:rPr/>
              <w:t>IO</w:t>
            </w:r>
          </w:p>
        </w:tc>
      </w:tr>
      <w:tr>
        <w:trPr/>
        <w:tc>
          <w:tcPr>
            <w:tcW w:w="1606" w:type="dxa"/>
            <w:tcBorders>
              <w:left w:val="single" w:sz="4" w:space="0" w:color="000000"/>
              <w:bottom w:val="single" w:sz="4" w:space="0" w:color="000000"/>
            </w:tcBorders>
          </w:tcPr>
          <w:p>
            <w:pPr>
              <w:pStyle w:val="TableContents"/>
              <w:numPr>
                <w:ilvl w:val="0"/>
                <w:numId w:val="1"/>
              </w:numPr>
              <w:rPr/>
            </w:pPr>
            <w:r>
              <w:rPr/>
              <w:t>12:00-13:30</w:t>
            </w:r>
          </w:p>
        </w:tc>
        <w:tc>
          <w:tcPr>
            <w:tcW w:w="1606" w:type="dxa"/>
            <w:tcBorders>
              <w:left w:val="single" w:sz="4" w:space="0" w:color="000000"/>
              <w:bottom w:val="single" w:sz="4" w:space="0" w:color="000000"/>
            </w:tcBorders>
          </w:tcPr>
          <w:p>
            <w:pPr>
              <w:pStyle w:val="TableContents"/>
              <w:numPr>
                <w:ilvl w:val="0"/>
                <w:numId w:val="1"/>
              </w:numPr>
              <w:rPr/>
            </w:pPr>
            <w:r>
              <w:rPr/>
              <w:t>IO</w:t>
            </w:r>
          </w:p>
        </w:tc>
        <w:tc>
          <w:tcPr>
            <w:tcW w:w="1828" w:type="dxa"/>
            <w:tcBorders>
              <w:left w:val="single" w:sz="4" w:space="0" w:color="000000"/>
              <w:bottom w:val="single" w:sz="4" w:space="0" w:color="000000"/>
            </w:tcBorders>
          </w:tcPr>
          <w:p>
            <w:pPr>
              <w:pStyle w:val="TableContents"/>
              <w:numPr>
                <w:ilvl w:val="0"/>
                <w:numId w:val="1"/>
              </w:numPr>
              <w:rPr/>
            </w:pPr>
            <w:r>
              <w:rPr/>
              <w:t>Calculo</w:t>
            </w:r>
          </w:p>
        </w:tc>
        <w:tc>
          <w:tcPr>
            <w:tcW w:w="1385" w:type="dxa"/>
            <w:tcBorders>
              <w:left w:val="single" w:sz="4" w:space="0" w:color="000000"/>
              <w:bottom w:val="single" w:sz="4" w:space="0" w:color="000000"/>
            </w:tcBorders>
          </w:tcPr>
          <w:p>
            <w:pPr>
              <w:pStyle w:val="TableContents"/>
              <w:numPr>
                <w:ilvl w:val="0"/>
                <w:numId w:val="1"/>
              </w:numPr>
              <w:rPr/>
            </w:pPr>
            <w:r>
              <w:rPr/>
              <w:t>Redes</w:t>
            </w:r>
          </w:p>
        </w:tc>
        <w:tc>
          <w:tcPr>
            <w:tcW w:w="1606" w:type="dxa"/>
            <w:tcBorders>
              <w:left w:val="single" w:sz="4" w:space="0" w:color="000000"/>
              <w:bottom w:val="single" w:sz="4" w:space="0" w:color="000000"/>
            </w:tcBorders>
          </w:tcPr>
          <w:p>
            <w:pPr>
              <w:pStyle w:val="TableContents"/>
              <w:numPr>
                <w:ilvl w:val="0"/>
                <w:numId w:val="1"/>
              </w:numPr>
              <w:rPr/>
            </w:pPr>
            <w:r>
              <w:rPr/>
              <w:t>MP</w:t>
            </w:r>
          </w:p>
        </w:tc>
        <w:tc>
          <w:tcPr>
            <w:tcW w:w="1614" w:type="dxa"/>
            <w:tcBorders>
              <w:left w:val="single" w:sz="4" w:space="0" w:color="000000"/>
              <w:bottom w:val="single" w:sz="4" w:space="0" w:color="000000"/>
              <w:right w:val="single" w:sz="4" w:space="0" w:color="000000"/>
            </w:tcBorders>
          </w:tcPr>
          <w:p>
            <w:pPr>
              <w:pStyle w:val="TableContents"/>
              <w:numPr>
                <w:ilvl w:val="0"/>
                <w:numId w:val="1"/>
              </w:numPr>
              <w:rPr/>
            </w:pPr>
            <w:r>
              <w:rPr/>
              <w:t>GP</w:t>
            </w:r>
          </w:p>
        </w:tc>
      </w:tr>
      <w:tr>
        <w:trPr/>
        <w:tc>
          <w:tcPr>
            <w:tcW w:w="1606" w:type="dxa"/>
            <w:tcBorders>
              <w:left w:val="single" w:sz="4" w:space="0" w:color="000000"/>
              <w:bottom w:val="single" w:sz="4" w:space="0" w:color="000000"/>
            </w:tcBorders>
          </w:tcPr>
          <w:p>
            <w:pPr>
              <w:pStyle w:val="TableContents"/>
              <w:numPr>
                <w:ilvl w:val="0"/>
                <w:numId w:val="1"/>
              </w:numPr>
              <w:rPr/>
            </w:pPr>
            <w:r>
              <w:rPr/>
              <w:t>1</w:t>
            </w:r>
            <w:r>
              <w:rPr/>
              <w:t>3</w:t>
            </w:r>
            <w:r>
              <w:rPr/>
              <w:t>:</w:t>
            </w:r>
            <w:r>
              <w:rPr/>
              <w:t>3</w:t>
            </w:r>
            <w:r>
              <w:rPr/>
              <w:t>0-16:30</w:t>
            </w:r>
          </w:p>
        </w:tc>
        <w:tc>
          <w:tcPr>
            <w:tcW w:w="1606" w:type="dxa"/>
            <w:tcBorders>
              <w:left w:val="single" w:sz="4" w:space="0" w:color="000000"/>
              <w:bottom w:val="single" w:sz="4" w:space="0" w:color="000000"/>
            </w:tcBorders>
          </w:tcPr>
          <w:p>
            <w:pPr>
              <w:pStyle w:val="TableContents"/>
              <w:numPr>
                <w:ilvl w:val="0"/>
                <w:numId w:val="1"/>
              </w:numPr>
              <w:rPr/>
            </w:pPr>
            <w:r>
              <w:rPr/>
            </w:r>
          </w:p>
        </w:tc>
        <w:tc>
          <w:tcPr>
            <w:tcW w:w="1828" w:type="dxa"/>
            <w:tcBorders>
              <w:left w:val="single" w:sz="4" w:space="0" w:color="000000"/>
              <w:bottom w:val="single" w:sz="4" w:space="0" w:color="000000"/>
            </w:tcBorders>
          </w:tcPr>
          <w:p>
            <w:pPr>
              <w:pStyle w:val="TableContents"/>
              <w:numPr>
                <w:ilvl w:val="0"/>
                <w:numId w:val="1"/>
              </w:numPr>
              <w:rPr/>
            </w:pPr>
            <w:r>
              <w:rPr/>
            </w:r>
          </w:p>
        </w:tc>
        <w:tc>
          <w:tcPr>
            <w:tcW w:w="1385" w:type="dxa"/>
            <w:tcBorders>
              <w:left w:val="single" w:sz="4" w:space="0" w:color="000000"/>
              <w:bottom w:val="single" w:sz="4" w:space="0" w:color="000000"/>
            </w:tcBorders>
          </w:tcPr>
          <w:p>
            <w:pPr>
              <w:pStyle w:val="TableContents"/>
              <w:numPr>
                <w:ilvl w:val="0"/>
                <w:numId w:val="1"/>
              </w:numPr>
              <w:rPr/>
            </w:pPr>
            <w:r>
              <w:rPr/>
            </w:r>
          </w:p>
        </w:tc>
        <w:tc>
          <w:tcPr>
            <w:tcW w:w="1606" w:type="dxa"/>
            <w:tcBorders>
              <w:left w:val="single" w:sz="4" w:space="0" w:color="000000"/>
              <w:bottom w:val="single" w:sz="4" w:space="0" w:color="000000"/>
            </w:tcBorders>
          </w:tcPr>
          <w:p>
            <w:pPr>
              <w:pStyle w:val="TableContents"/>
              <w:numPr>
                <w:ilvl w:val="0"/>
                <w:numId w:val="1"/>
              </w:numPr>
              <w:rPr/>
            </w:pPr>
            <w:r>
              <w:rPr/>
            </w:r>
          </w:p>
        </w:tc>
        <w:tc>
          <w:tcPr>
            <w:tcW w:w="1614" w:type="dxa"/>
            <w:tcBorders>
              <w:left w:val="single" w:sz="4" w:space="0" w:color="000000"/>
              <w:bottom w:val="single" w:sz="4" w:space="0" w:color="000000"/>
              <w:right w:val="single" w:sz="4" w:space="0" w:color="000000"/>
            </w:tcBorders>
          </w:tcPr>
          <w:p>
            <w:pPr>
              <w:pStyle w:val="TableContents"/>
              <w:numPr>
                <w:ilvl w:val="0"/>
                <w:numId w:val="1"/>
              </w:numPr>
              <w:rPr/>
            </w:pPr>
            <w:r>
              <w:rPr/>
            </w:r>
          </w:p>
        </w:tc>
      </w:tr>
      <w:tr>
        <w:trPr/>
        <w:tc>
          <w:tcPr>
            <w:tcW w:w="1606" w:type="dxa"/>
            <w:tcBorders>
              <w:left w:val="single" w:sz="4" w:space="0" w:color="000000"/>
              <w:bottom w:val="single" w:sz="4" w:space="0" w:color="000000"/>
            </w:tcBorders>
          </w:tcPr>
          <w:p>
            <w:pPr>
              <w:pStyle w:val="TableContents"/>
              <w:numPr>
                <w:ilvl w:val="0"/>
                <w:numId w:val="1"/>
              </w:numPr>
              <w:rPr/>
            </w:pPr>
            <w:r>
              <w:rPr/>
              <w:t>16:30-18:30</w:t>
            </w:r>
          </w:p>
        </w:tc>
        <w:tc>
          <w:tcPr>
            <w:tcW w:w="1606" w:type="dxa"/>
            <w:tcBorders>
              <w:left w:val="single" w:sz="4" w:space="0" w:color="000000"/>
              <w:bottom w:val="single" w:sz="4" w:space="0" w:color="000000"/>
            </w:tcBorders>
          </w:tcPr>
          <w:p>
            <w:pPr>
              <w:pStyle w:val="TableContents"/>
              <w:numPr>
                <w:ilvl w:val="0"/>
                <w:numId w:val="1"/>
              </w:numPr>
              <w:rPr/>
            </w:pPr>
            <w:r>
              <w:rPr/>
              <w:t>Estudio/apuntes</w:t>
            </w:r>
          </w:p>
        </w:tc>
        <w:tc>
          <w:tcPr>
            <w:tcW w:w="1828" w:type="dxa"/>
            <w:tcBorders>
              <w:left w:val="single" w:sz="4" w:space="0" w:color="000000"/>
              <w:bottom w:val="single" w:sz="4" w:space="0" w:color="000000"/>
            </w:tcBorders>
          </w:tcPr>
          <w:p>
            <w:pPr>
              <w:pStyle w:val="TableContents"/>
              <w:numPr>
                <w:ilvl w:val="0"/>
                <w:numId w:val="1"/>
              </w:numPr>
              <w:rPr/>
            </w:pPr>
            <w:r>
              <w:rPr/>
              <w:t>Estudio/apuntes</w:t>
            </w:r>
          </w:p>
        </w:tc>
        <w:tc>
          <w:tcPr>
            <w:tcW w:w="1385" w:type="dxa"/>
            <w:tcBorders>
              <w:left w:val="single" w:sz="4" w:space="0" w:color="000000"/>
              <w:bottom w:val="single" w:sz="4" w:space="0" w:color="000000"/>
            </w:tcBorders>
          </w:tcPr>
          <w:p>
            <w:pPr>
              <w:pStyle w:val="TableContents"/>
              <w:numPr>
                <w:ilvl w:val="0"/>
                <w:numId w:val="1"/>
              </w:numPr>
              <w:rPr/>
            </w:pPr>
            <w:r>
              <w:rPr/>
              <w:t>Estudio</w:t>
            </w:r>
          </w:p>
          <w:p>
            <w:pPr>
              <w:pStyle w:val="TableContents"/>
              <w:numPr>
                <w:ilvl w:val="0"/>
                <w:numId w:val="1"/>
              </w:numPr>
              <w:rPr/>
            </w:pPr>
            <w:r>
              <w:rPr/>
              <w:t>/apuntes</w:t>
            </w:r>
          </w:p>
        </w:tc>
        <w:tc>
          <w:tcPr>
            <w:tcW w:w="1606" w:type="dxa"/>
            <w:tcBorders>
              <w:left w:val="single" w:sz="4" w:space="0" w:color="000000"/>
              <w:bottom w:val="single" w:sz="4" w:space="0" w:color="000000"/>
            </w:tcBorders>
          </w:tcPr>
          <w:p>
            <w:pPr>
              <w:pStyle w:val="TableContents"/>
              <w:numPr>
                <w:ilvl w:val="0"/>
                <w:numId w:val="1"/>
              </w:numPr>
              <w:rPr/>
            </w:pPr>
            <w:r>
              <w:rPr/>
            </w:r>
          </w:p>
        </w:tc>
        <w:tc>
          <w:tcPr>
            <w:tcW w:w="1614" w:type="dxa"/>
            <w:tcBorders>
              <w:left w:val="single" w:sz="4" w:space="0" w:color="000000"/>
              <w:bottom w:val="single" w:sz="4" w:space="0" w:color="000000"/>
              <w:right w:val="single" w:sz="4" w:space="0" w:color="000000"/>
            </w:tcBorders>
          </w:tcPr>
          <w:p>
            <w:pPr>
              <w:pStyle w:val="TableContents"/>
              <w:numPr>
                <w:ilvl w:val="0"/>
                <w:numId w:val="1"/>
              </w:numPr>
              <w:rPr/>
            </w:pPr>
            <w:r>
              <w:rPr/>
              <w:t>Estudio/apuntes</w:t>
            </w:r>
          </w:p>
        </w:tc>
      </w:tr>
      <w:tr>
        <w:trPr/>
        <w:tc>
          <w:tcPr>
            <w:tcW w:w="1606" w:type="dxa"/>
            <w:tcBorders>
              <w:left w:val="single" w:sz="4" w:space="0" w:color="000000"/>
              <w:bottom w:val="single" w:sz="4" w:space="0" w:color="000000"/>
            </w:tcBorders>
          </w:tcPr>
          <w:p>
            <w:pPr>
              <w:pStyle w:val="TableContents"/>
              <w:numPr>
                <w:ilvl w:val="0"/>
                <w:numId w:val="1"/>
              </w:numPr>
              <w:rPr/>
            </w:pPr>
            <w:r>
              <w:rPr/>
              <w:t>18:30:21:30</w:t>
            </w:r>
          </w:p>
        </w:tc>
        <w:tc>
          <w:tcPr>
            <w:tcW w:w="1606" w:type="dxa"/>
            <w:tcBorders>
              <w:left w:val="single" w:sz="4" w:space="0" w:color="000000"/>
              <w:bottom w:val="single" w:sz="4" w:space="0" w:color="000000"/>
            </w:tcBorders>
          </w:tcPr>
          <w:p>
            <w:pPr>
              <w:pStyle w:val="TableContents"/>
              <w:numPr>
                <w:ilvl w:val="0"/>
                <w:numId w:val="1"/>
              </w:numPr>
              <w:rPr/>
            </w:pPr>
            <w:r>
              <w:rPr/>
            </w:r>
          </w:p>
        </w:tc>
        <w:tc>
          <w:tcPr>
            <w:tcW w:w="1828" w:type="dxa"/>
            <w:tcBorders>
              <w:left w:val="single" w:sz="4" w:space="0" w:color="000000"/>
              <w:bottom w:val="single" w:sz="4" w:space="0" w:color="000000"/>
            </w:tcBorders>
          </w:tcPr>
          <w:p>
            <w:pPr>
              <w:pStyle w:val="TableContents"/>
              <w:numPr>
                <w:ilvl w:val="0"/>
                <w:numId w:val="1"/>
              </w:numPr>
              <w:rPr/>
            </w:pPr>
            <w:r>
              <w:rPr/>
              <w:t>Estudio extracurricular</w:t>
            </w:r>
          </w:p>
        </w:tc>
        <w:tc>
          <w:tcPr>
            <w:tcW w:w="1385" w:type="dxa"/>
            <w:tcBorders>
              <w:left w:val="single" w:sz="4" w:space="0" w:color="000000"/>
              <w:bottom w:val="single" w:sz="4" w:space="0" w:color="000000"/>
            </w:tcBorders>
          </w:tcPr>
          <w:p>
            <w:pPr>
              <w:pStyle w:val="TableContents"/>
              <w:numPr>
                <w:ilvl w:val="0"/>
                <w:numId w:val="1"/>
              </w:numPr>
              <w:rPr/>
            </w:pPr>
            <w:r>
              <w:rPr/>
            </w:r>
          </w:p>
        </w:tc>
        <w:tc>
          <w:tcPr>
            <w:tcW w:w="1606" w:type="dxa"/>
            <w:tcBorders>
              <w:left w:val="single" w:sz="4" w:space="0" w:color="000000"/>
              <w:bottom w:val="single" w:sz="4" w:space="0" w:color="000000"/>
            </w:tcBorders>
          </w:tcPr>
          <w:p>
            <w:pPr>
              <w:pStyle w:val="TableContents"/>
              <w:numPr>
                <w:ilvl w:val="0"/>
                <w:numId w:val="1"/>
              </w:numPr>
              <w:rPr/>
            </w:pPr>
            <w:r>
              <w:rPr/>
              <w:t>Estudio extracurricular</w:t>
            </w:r>
          </w:p>
        </w:tc>
        <w:tc>
          <w:tcPr>
            <w:tcW w:w="1614" w:type="dxa"/>
            <w:tcBorders>
              <w:left w:val="single" w:sz="4" w:space="0" w:color="000000"/>
              <w:bottom w:val="single" w:sz="4" w:space="0" w:color="000000"/>
              <w:right w:val="single" w:sz="4" w:space="0" w:color="000000"/>
            </w:tcBorders>
          </w:tcPr>
          <w:p>
            <w:pPr>
              <w:pStyle w:val="TableContents"/>
              <w:numPr>
                <w:ilvl w:val="0"/>
                <w:numId w:val="1"/>
              </w:numPr>
              <w:rPr/>
            </w:pPr>
            <w:r>
              <w:rPr/>
            </w:r>
          </w:p>
        </w:tc>
      </w:tr>
      <w:tr>
        <w:trPr/>
        <w:tc>
          <w:tcPr>
            <w:tcW w:w="1606" w:type="dxa"/>
            <w:tcBorders>
              <w:left w:val="single" w:sz="4" w:space="0" w:color="000000"/>
              <w:bottom w:val="single" w:sz="4" w:space="0" w:color="000000"/>
            </w:tcBorders>
          </w:tcPr>
          <w:p>
            <w:pPr>
              <w:pStyle w:val="TableContents"/>
              <w:numPr>
                <w:ilvl w:val="0"/>
                <w:numId w:val="1"/>
              </w:numPr>
              <w:rPr/>
            </w:pPr>
            <w:r>
              <w:rPr/>
              <w:t>21:30-22:30</w:t>
            </w:r>
          </w:p>
        </w:tc>
        <w:tc>
          <w:tcPr>
            <w:tcW w:w="1606" w:type="dxa"/>
            <w:tcBorders>
              <w:left w:val="single" w:sz="4" w:space="0" w:color="000000"/>
              <w:bottom w:val="single" w:sz="4" w:space="0" w:color="000000"/>
            </w:tcBorders>
          </w:tcPr>
          <w:p>
            <w:pPr>
              <w:pStyle w:val="TableContents"/>
              <w:numPr>
                <w:ilvl w:val="0"/>
                <w:numId w:val="1"/>
              </w:numPr>
              <w:rPr/>
            </w:pPr>
            <w:r>
              <w:rPr/>
              <w:t>Leer apuntes</w:t>
            </w:r>
          </w:p>
        </w:tc>
        <w:tc>
          <w:tcPr>
            <w:tcW w:w="1828" w:type="dxa"/>
            <w:tcBorders>
              <w:left w:val="single" w:sz="4" w:space="0" w:color="000000"/>
              <w:bottom w:val="single" w:sz="4" w:space="0" w:color="000000"/>
            </w:tcBorders>
          </w:tcPr>
          <w:p>
            <w:pPr>
              <w:pStyle w:val="TableContents"/>
              <w:numPr>
                <w:ilvl w:val="0"/>
                <w:numId w:val="1"/>
              </w:numPr>
              <w:rPr/>
            </w:pPr>
            <w:r>
              <w:rPr/>
            </w:r>
          </w:p>
        </w:tc>
        <w:tc>
          <w:tcPr>
            <w:tcW w:w="1385" w:type="dxa"/>
            <w:tcBorders>
              <w:left w:val="single" w:sz="4" w:space="0" w:color="000000"/>
              <w:bottom w:val="single" w:sz="4" w:space="0" w:color="000000"/>
            </w:tcBorders>
          </w:tcPr>
          <w:p>
            <w:pPr>
              <w:pStyle w:val="TableContents"/>
              <w:numPr>
                <w:ilvl w:val="0"/>
                <w:numId w:val="1"/>
              </w:numPr>
              <w:rPr/>
            </w:pPr>
            <w:r>
              <w:rPr/>
              <w:t>Leer apuntes</w:t>
            </w:r>
          </w:p>
        </w:tc>
        <w:tc>
          <w:tcPr>
            <w:tcW w:w="1606" w:type="dxa"/>
            <w:tcBorders>
              <w:left w:val="single" w:sz="4" w:space="0" w:color="000000"/>
              <w:bottom w:val="single" w:sz="4" w:space="0" w:color="000000"/>
            </w:tcBorders>
          </w:tcPr>
          <w:p>
            <w:pPr>
              <w:pStyle w:val="TableContents"/>
              <w:numPr>
                <w:ilvl w:val="0"/>
                <w:numId w:val="1"/>
              </w:numPr>
              <w:rPr/>
            </w:pPr>
            <w:r>
              <w:rPr/>
            </w:r>
          </w:p>
        </w:tc>
        <w:tc>
          <w:tcPr>
            <w:tcW w:w="1614" w:type="dxa"/>
            <w:tcBorders>
              <w:left w:val="single" w:sz="4" w:space="0" w:color="000000"/>
              <w:bottom w:val="single" w:sz="4" w:space="0" w:color="000000"/>
              <w:right w:val="single" w:sz="4" w:space="0" w:color="000000"/>
            </w:tcBorders>
          </w:tcPr>
          <w:p>
            <w:pPr>
              <w:pStyle w:val="TableContents"/>
              <w:numPr>
                <w:ilvl w:val="0"/>
                <w:numId w:val="1"/>
              </w:numPr>
              <w:rPr/>
            </w:pPr>
            <w:r>
              <w:rPr/>
            </w:r>
          </w:p>
        </w:tc>
      </w:tr>
    </w:tbl>
    <w:p>
      <w:pPr>
        <w:pStyle w:val="Title"/>
        <w:numPr>
          <w:ilvl w:val="1"/>
          <w:numId w:val="1"/>
        </w:numPr>
        <w:spacing w:before="240" w:after="240"/>
        <w:contextualSpacing/>
        <w:rPr>
          <w:i/>
          <w:i/>
          <w:iCs/>
          <w:color w:val="000000" w:themeColor="text1"/>
          <w:highlight w:val="yellow"/>
        </w:rPr>
      </w:pPr>
      <w:r>
        <w:rPr>
          <w:color w:themeColor="text1"/>
          <w:shd w:fill="auto" w:val="clear"/>
        </w:rPr>
      </w:r>
    </w:p>
    <w:p>
      <w:pPr>
        <w:pStyle w:val="ListParagraph"/>
        <w:numPr>
          <w:ilvl w:val="0"/>
          <w:numId w:val="1"/>
        </w:numPr>
        <w:rPr/>
      </w:pPr>
      <w:r>
        <w:rPr/>
      </w:r>
    </w:p>
    <w:p>
      <w:pPr>
        <w:pStyle w:val="Heading1"/>
        <w:spacing w:before="0" w:after="120"/>
        <w:rPr>
          <w:color w:val="000000" w:themeColor="text1" w:themeShade="ff" w:themeTint="ff"/>
        </w:rPr>
      </w:pPr>
      <w:bookmarkStart w:id="6" w:name="_Toc1530151400"/>
      <w:r>
        <w:rPr>
          <w:color w:val="000000" w:themeColor="text1" w:themeShade="ff" w:themeTint="ff"/>
        </w:rPr>
        <w:t>3. Análisis de riesgos</w:t>
      </w:r>
      <w:bookmarkEnd w:id="6"/>
    </w:p>
    <w:p>
      <w:pPr>
        <w:pStyle w:val="ListParagraph"/>
        <w:numPr>
          <w:ilvl w:val="0"/>
          <w:numId w:val="1"/>
        </w:numPr>
        <w:spacing w:before="240" w:after="240"/>
        <w:contextualSpacing/>
        <w:rPr>
          <w:i/>
          <w:i/>
          <w:iCs/>
          <w:color w:val="000000" w:themeColor="text1"/>
          <w:highlight w:val="yellow"/>
        </w:rPr>
      </w:pPr>
      <w:r>
        <w:rPr>
          <w:i/>
          <w:iCs/>
          <w:color w:val="000000" w:themeColor="text1"/>
          <w:highlight w:val="yellow"/>
        </w:rPr>
        <w:t>El documento incluirá un apartado conclusivo con un análisis de riesgos que permita sustentar un diagnóstico sobre la viabilidad de cursar GP en el modo de evaluación seleccionado</w:t>
      </w:r>
    </w:p>
    <w:p>
      <w:pPr>
        <w:pStyle w:val="ListParagraph"/>
        <w:numPr>
          <w:ilvl w:val="0"/>
          <w:numId w:val="1"/>
        </w:numPr>
        <w:rPr/>
      </w:pPr>
      <w:r>
        <w:rPr/>
      </w:r>
    </w:p>
    <w:p>
      <w:pPr>
        <w:pStyle w:val="Heading1"/>
        <w:spacing w:before="0" w:after="120"/>
        <w:rPr>
          <w:color w:val="000000" w:themeColor="text1" w:themeShade="ff" w:themeTint="ff"/>
        </w:rPr>
      </w:pPr>
      <w:bookmarkStart w:id="7" w:name="_Toc2051770174"/>
      <w:r>
        <w:rPr>
          <w:color w:val="000000" w:themeColor="text1" w:themeShade="ff" w:themeTint="ff"/>
        </w:rPr>
        <w:t>4. Fuentes de información utilizadas</w:t>
      </w:r>
      <w:bookmarkEnd w:id="7"/>
    </w:p>
    <w:p>
      <w:pPr>
        <w:pStyle w:val="ListParagraph"/>
        <w:numPr>
          <w:ilvl w:val="0"/>
          <w:numId w:val="1"/>
        </w:numPr>
        <w:spacing w:before="240" w:after="240"/>
        <w:contextualSpacing/>
        <w:rPr>
          <w:i/>
          <w:i/>
          <w:iCs/>
          <w:color w:val="000000" w:themeColor="text1"/>
          <w:highlight w:val="yellow"/>
        </w:rPr>
      </w:pPr>
      <w:r>
        <w:rPr>
          <w:i/>
          <w:iCs/>
          <w:color w:val="000000" w:themeColor="text1"/>
          <w:highlight w:val="yellow"/>
        </w:rPr>
        <w:t>Las fuentes originales de información manejadas en el proyecto se citarán y enlazarán adecuadamente, pero su contenido no se incluirá en el documento E110</w:t>
      </w:r>
    </w:p>
    <w:p>
      <w:pPr>
        <w:pStyle w:val="Normal"/>
        <w:keepNext w:val="false"/>
        <w:widowControl w:val="false"/>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0" w:top="1418" w:footer="720"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left" w:pos="2070" w:leader="none"/>
        <w:tab w:val="left" w:pos="3975" w:leader="none"/>
        <w:tab w:val="center" w:pos="4252" w:leader="none"/>
        <w:tab w:val="right" w:pos="9500" w:leader="none"/>
      </w:tabs>
      <w:jc w:val="left"/>
      <w:rPr>
        <w:rFonts w:ascii="Times New Roman" w:hAnsi="Times New Roman" w:eastAsia="Times New Roman" w:cs="Times New Roman"/>
        <w:color w:val="000000"/>
        <w:sz w:val="20"/>
        <w:szCs w:val="20"/>
      </w:rPr>
    </w:pPr>
    <w:r>
      <w:rPr>
        <w:color w:val="000000" w:themeColor="text1" w:themeShade="ff" w:themeTint="ff"/>
        <w:sz w:val="18"/>
        <w:szCs w:val="18"/>
      </w:rPr>
      <w:t>GP-</w:t>
    </w:r>
    <w:r>
      <w:rPr>
        <w:sz w:val="18"/>
        <w:szCs w:val="18"/>
      </w:rPr>
      <w:t>24</w:t>
    </w:r>
    <w:r>
      <w:rPr>
        <w:color w:val="000000" w:themeColor="text1" w:themeShade="ff" w:themeTint="ff"/>
        <w:sz w:val="18"/>
        <w:szCs w:val="18"/>
      </w:rPr>
      <w:t>.P1.</w:t>
    </w:r>
    <w:r>
      <w:rPr>
        <w:sz w:val="18"/>
        <w:szCs w:val="18"/>
      </w:rPr>
      <w:t>Plantilla E110</w:t>
    </w:r>
    <w:r>
      <w:rPr/>
      <w:tab/>
      <w:tab/>
      <w:tab/>
    </w:r>
    <w:r>
      <w:rPr>
        <w:color w:val="000000" w:themeColor="text1" w:themeShade="ff" w:themeTint="ff"/>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5</w:t>
    </w:r>
    <w:r>
      <w:rPr>
        <w:sz w:val="18"/>
        <w:szCs w:val="18"/>
        <w:color w:val="000000"/>
      </w:rPr>
      <w:fldChar w:fldCharType="end"/>
    </w:r>
    <w:r>
      <w:rPr>
        <w:color w:val="000000" w:themeColor="text1" w:themeShade="ff" w:themeTint="ff"/>
        <w:sz w:val="18"/>
        <w:szCs w:val="18"/>
      </w:rPr>
      <w:t xml:space="preserve"> de </w:t>
    </w:r>
    <w:r>
      <w:rPr>
        <w:color w:val="000000" w:themeColor="text1" w:themeShade="ff" w:themeTint="ff"/>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5</w:t>
    </w:r>
    <w:r>
      <w:rPr>
        <w:sz w:val="18"/>
        <w:szCs w:val="18"/>
        <w:color w:val="000000"/>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left" w:pos="2070" w:leader="none"/>
        <w:tab w:val="left" w:pos="3975" w:leader="none"/>
        <w:tab w:val="center" w:pos="4252" w:leader="none"/>
        <w:tab w:val="right" w:pos="9500" w:leader="none"/>
      </w:tabs>
      <w:jc w:val="left"/>
      <w:rPr>
        <w:rFonts w:ascii="Times New Roman" w:hAnsi="Times New Roman" w:eastAsia="Times New Roman" w:cs="Times New Roman"/>
        <w:color w:val="000000"/>
        <w:sz w:val="20"/>
        <w:szCs w:val="20"/>
      </w:rPr>
    </w:pPr>
    <w:r>
      <w:rPr>
        <w:color w:val="000000" w:themeColor="text1" w:themeShade="ff" w:themeTint="ff"/>
        <w:sz w:val="18"/>
        <w:szCs w:val="18"/>
      </w:rPr>
      <w:t>GP-</w:t>
    </w:r>
    <w:r>
      <w:rPr>
        <w:sz w:val="18"/>
        <w:szCs w:val="18"/>
      </w:rPr>
      <w:t>24</w:t>
    </w:r>
    <w:r>
      <w:rPr>
        <w:color w:val="000000" w:themeColor="text1" w:themeShade="ff" w:themeTint="ff"/>
        <w:sz w:val="18"/>
        <w:szCs w:val="18"/>
      </w:rPr>
      <w:t>.P1.</w:t>
    </w:r>
    <w:r>
      <w:rPr>
        <w:sz w:val="18"/>
        <w:szCs w:val="18"/>
      </w:rPr>
      <w:t>Plantilla E110</w:t>
    </w:r>
    <w:r>
      <w:rPr/>
      <w:tab/>
      <w:tab/>
      <w:tab/>
    </w:r>
    <w:r>
      <w:rPr>
        <w:color w:val="000000" w:themeColor="text1" w:themeShade="ff" w:themeTint="ff"/>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5</w:t>
    </w:r>
    <w:r>
      <w:rPr>
        <w:sz w:val="18"/>
        <w:szCs w:val="18"/>
        <w:color w:val="000000"/>
      </w:rPr>
      <w:fldChar w:fldCharType="end"/>
    </w:r>
    <w:r>
      <w:rPr>
        <w:color w:val="000000" w:themeColor="text1" w:themeShade="ff" w:themeTint="ff"/>
        <w:sz w:val="18"/>
        <w:szCs w:val="18"/>
      </w:rPr>
      <w:t xml:space="preserve"> de </w:t>
    </w:r>
    <w:r>
      <w:rPr>
        <w:color w:val="000000" w:themeColor="text1" w:themeShade="ff" w:themeTint="ff"/>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5</w:t>
    </w:r>
    <w:r>
      <w:rPr>
        <w:sz w:val="18"/>
        <w:szCs w:val="18"/>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281" w:leader="none"/>
        <w:tab w:val="center" w:pos="4252" w:leader="none"/>
        <w:tab w:val="right" w:pos="9501" w:leader="none"/>
      </w:tabs>
      <w:spacing w:before="709" w:after="0"/>
      <w:rPr>
        <w:sz w:val="18"/>
        <w:szCs w:val="18"/>
      </w:rPr>
    </w:pPr>
    <w:r>
      <w:rPr/>
      <w:drawing>
        <wp:inline distT="0" distB="0" distL="0" distR="0">
          <wp:extent cx="579755" cy="4362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579755" cy="436245"/>
                  </a:xfrm>
                  <a:prstGeom prst="rect">
                    <a:avLst/>
                  </a:prstGeom>
                </pic:spPr>
              </pic:pic>
            </a:graphicData>
          </a:graphic>
        </wp:inline>
      </w:drawing>
    </w:r>
    <w:r>
      <w:rPr/>
      <w:tab/>
    </w:r>
    <w:r>
      <w:rPr>
        <w:color w:val="000000"/>
        <w:sz w:val="18"/>
        <w:szCs w:val="18"/>
      </w:rPr>
      <w:tab/>
      <w:tab/>
      <w:t>GP-</w:t>
    </w:r>
    <w:r>
      <w:rPr>
        <w:sz w:val="18"/>
        <w:szCs w:val="18"/>
      </w:rPr>
      <w:t>24</w:t>
    </w:r>
    <w:r>
      <w:rPr>
        <w:color w:val="000000"/>
        <w:sz w:val="18"/>
        <w:szCs w:val="18"/>
      </w:rPr>
      <w:t>.</w:t>
    </w:r>
    <w:r>
      <w:rPr>
        <w:color w:val="000000"/>
        <w:sz w:val="18"/>
        <w:szCs w:val="18"/>
      </w:rPr>
      <w:t>JECH</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281" w:leader="none"/>
        <w:tab w:val="center" w:pos="4252" w:leader="none"/>
        <w:tab w:val="right" w:pos="9501" w:leader="none"/>
      </w:tabs>
      <w:spacing w:before="709" w:after="0"/>
      <w:rPr>
        <w:sz w:val="18"/>
        <w:szCs w:val="18"/>
      </w:rPr>
    </w:pPr>
    <w:r>
      <w:rPr/>
      <w:drawing>
        <wp:inline distT="0" distB="0" distL="0" distR="0">
          <wp:extent cx="579755" cy="43624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579755" cy="436245"/>
                  </a:xfrm>
                  <a:prstGeom prst="rect">
                    <a:avLst/>
                  </a:prstGeom>
                </pic:spPr>
              </pic:pic>
            </a:graphicData>
          </a:graphic>
        </wp:inline>
      </w:drawing>
    </w:r>
    <w:r>
      <w:rPr/>
      <w:tab/>
    </w:r>
    <w:r>
      <w:rPr>
        <w:color w:val="000000"/>
        <w:sz w:val="18"/>
        <w:szCs w:val="18"/>
      </w:rPr>
      <w:tab/>
      <w:tab/>
      <w:t>GP-</w:t>
    </w:r>
    <w:r>
      <w:rPr>
        <w:sz w:val="18"/>
        <w:szCs w:val="18"/>
      </w:rPr>
      <w:t>24</w:t>
    </w:r>
    <w:r>
      <w:rPr>
        <w:color w:val="000000"/>
        <w:sz w:val="18"/>
        <w:szCs w:val="18"/>
      </w:rPr>
      <w:t>.</w:t>
    </w:r>
    <w:r>
      <w:rPr>
        <w:color w:val="000000"/>
        <w:sz w:val="18"/>
        <w:szCs w:val="18"/>
      </w:rPr>
      <w:t>JECH</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432" w:hanging="432"/>
      </w:pPr>
      <w:rPr/>
    </w:lvl>
    <w:lvl w:ilvl="1">
      <w:start w:val="1"/>
      <w:numFmt w:val="decimal"/>
      <w:lvlText w:val=""/>
      <w:lvlJc w:val="left"/>
      <w:pPr>
        <w:tabs>
          <w:tab w:val="num" w:pos="0"/>
        </w:tabs>
        <w:ind w:left="576" w:hanging="576"/>
      </w:pPr>
      <w:rPr/>
    </w:lvl>
    <w:lvl w:ilvl="2">
      <w:start w:val="1"/>
      <w:numFmt w:val="decimal"/>
      <w:lvlText w:val=""/>
      <w:lvlJc w:val="left"/>
      <w:pPr>
        <w:tabs>
          <w:tab w:val="num" w:pos="0"/>
        </w:tabs>
        <w:ind w:left="720" w:hanging="720"/>
      </w:pPr>
      <w:rPr/>
    </w:lvl>
    <w:lvl w:ilvl="3">
      <w:start w:val="1"/>
      <w:numFmt w:val="decimal"/>
      <w:lvlText w:val=""/>
      <w:lvlJc w:val="left"/>
      <w:pPr>
        <w:tabs>
          <w:tab w:val="num" w:pos="0"/>
        </w:tabs>
        <w:ind w:left="864" w:hanging="864"/>
      </w:pPr>
      <w:rPr/>
    </w:lvl>
    <w:lvl w:ilvl="4">
      <w:start w:val="1"/>
      <w:numFmt w:val="decimal"/>
      <w:lvlText w:val=""/>
      <w:lvlJc w:val="left"/>
      <w:pPr>
        <w:tabs>
          <w:tab w:val="num" w:pos="0"/>
        </w:tabs>
        <w:ind w:left="1008" w:hanging="1008"/>
      </w:pPr>
      <w:rPr/>
    </w:lvl>
    <w:lvl w:ilvl="5">
      <w:start w:val="1"/>
      <w:numFmt w:val="decimal"/>
      <w:lvlText w:val=""/>
      <w:lvlJc w:val="left"/>
      <w:pPr>
        <w:tabs>
          <w:tab w:val="num" w:pos="0"/>
        </w:tabs>
        <w:ind w:left="1152" w:hanging="1152"/>
      </w:pPr>
      <w:rPr/>
    </w:lvl>
    <w:lvl w:ilvl="6">
      <w:start w:val="1"/>
      <w:numFmt w:val="decimal"/>
      <w:lvlText w:val=""/>
      <w:lvlJc w:val="left"/>
      <w:pPr>
        <w:tabs>
          <w:tab w:val="num" w:pos="0"/>
        </w:tabs>
        <w:ind w:left="1296" w:hanging="1296"/>
      </w:pPr>
      <w:rPr/>
    </w:lvl>
    <w:lvl w:ilvl="7">
      <w:start w:val="1"/>
      <w:numFmt w:val="decimal"/>
      <w:lvlText w:val=""/>
      <w:lvlJc w:val="left"/>
      <w:pPr>
        <w:tabs>
          <w:tab w:val="num" w:pos="0"/>
        </w:tabs>
        <w:ind w:left="1440" w:hanging="1440"/>
      </w:pPr>
      <w:rPr/>
    </w:lvl>
    <w:lvl w:ilvl="8">
      <w:start w:val="1"/>
      <w:numFmt w:val="decimal"/>
      <w:lvlText w:val=""/>
      <w:lvlJc w:val="left"/>
      <w:pPr>
        <w:tabs>
          <w:tab w:val="num" w:pos="0"/>
        </w:tabs>
        <w:ind w:left="1584" w:hanging="1584"/>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keepNext w:val="true"/>
      <w:widowControl/>
      <w:bidi w:val="0"/>
      <w:spacing w:before="0" w:after="0"/>
      <w:jc w:val="both"/>
    </w:pPr>
    <w:rPr>
      <w:rFonts w:ascii="Arial" w:hAnsi="Arial" w:eastAsia="Arial" w:cs="Arial"/>
      <w:color w:val="auto"/>
      <w:kern w:val="0"/>
      <w:sz w:val="24"/>
      <w:szCs w:val="24"/>
      <w:lang w:val="es-ES" w:eastAsia="es-ES" w:bidi="ar-SA"/>
    </w:rPr>
  </w:style>
  <w:style w:type="paragraph" w:styleId="Heading1">
    <w:name w:val="Heading 1"/>
    <w:basedOn w:val="Normal"/>
    <w:next w:val="Normal"/>
    <w:qFormat/>
    <w:pPr>
      <w:spacing w:before="240" w:after="60"/>
      <w:ind w:left="432" w:hanging="0"/>
      <w:outlineLvl w:val="0"/>
    </w:pPr>
    <w:rPr>
      <w:b/>
    </w:rPr>
  </w:style>
  <w:style w:type="paragraph" w:styleId="Heading2">
    <w:name w:val="Heading 2"/>
    <w:basedOn w:val="Normal"/>
    <w:next w:val="Normal"/>
    <w:qFormat/>
    <w:pPr>
      <w:spacing w:before="240" w:after="60"/>
      <w:ind w:left="576" w:hanging="0"/>
      <w:outlineLvl w:val="1"/>
    </w:pPr>
    <w:rPr>
      <w:b/>
    </w:rPr>
  </w:style>
  <w:style w:type="paragraph" w:styleId="Heading3">
    <w:name w:val="Heading 3"/>
    <w:basedOn w:val="Normal"/>
    <w:next w:val="Normal"/>
    <w:qFormat/>
    <w:pPr>
      <w:keepLines/>
      <w:spacing w:before="0" w:after="80"/>
      <w:outlineLvl w:val="2"/>
    </w:pPr>
    <w:rPr>
      <w:b/>
    </w:rPr>
  </w:style>
  <w:style w:type="paragraph" w:styleId="Heading4">
    <w:name w:val="Heading 4"/>
    <w:basedOn w:val="Normal"/>
    <w:next w:val="Normal"/>
    <w:qFormat/>
    <w:pPr>
      <w:keepLines/>
      <w:spacing w:before="240" w:after="40"/>
      <w:outlineLvl w:val="3"/>
    </w:pPr>
    <w:rPr>
      <w:b/>
    </w:rPr>
  </w:style>
  <w:style w:type="paragraph" w:styleId="Heading5">
    <w:name w:val="Heading 5"/>
    <w:basedOn w:val="Normal"/>
    <w:next w:val="Normal"/>
    <w:qFormat/>
    <w:pPr>
      <w:keepLines/>
      <w:spacing w:before="220" w:after="40"/>
      <w:outlineLvl w:val="4"/>
    </w:pPr>
    <w:rPr>
      <w:b/>
      <w:sz w:val="22"/>
      <w:szCs w:val="22"/>
    </w:rPr>
  </w:style>
  <w:style w:type="paragraph" w:styleId="Heading6">
    <w:name w:val="Heading 6"/>
    <w:basedOn w:val="Normal"/>
    <w:next w:val="Normal"/>
    <w:qFormat/>
    <w:pPr>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GoiburuaKar" w:customStyle="1">
    <w:name w:val="Goiburua Kar"/>
    <w:basedOn w:val="DefaultParagraphFont"/>
    <w:link w:val="Header"/>
    <w:uiPriority w:val="99"/>
    <w:qFormat/>
    <w:rsid w:val="00130a8d"/>
    <w:rPr/>
  </w:style>
  <w:style w:type="character" w:styleId="OrrioinaKar" w:customStyle="1">
    <w:name w:val="Orri-oina Kar"/>
    <w:basedOn w:val="DefaultParagraphFont"/>
    <w:link w:val="Footer"/>
    <w:uiPriority w:val="99"/>
    <w:qFormat/>
    <w:rsid w:val="00130a8d"/>
    <w:rPr/>
  </w:style>
  <w:style w:type="character" w:styleId="Strong">
    <w:name w:val="Strong"/>
    <w:basedOn w:val="DefaultParagraphFont"/>
    <w:uiPriority w:val="22"/>
    <w:qFormat/>
    <w:rPr>
      <w:b/>
      <w:bCs/>
    </w:rPr>
  </w:style>
  <w:style w:type="character" w:styleId="InternetLink">
    <w:name w:val="Hyperlink"/>
    <w:basedOn w:val="DefaultParagraphFont"/>
    <w:uiPriority w:val="99"/>
    <w:unhideWhenUsed/>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Lines/>
      <w:spacing w:before="120" w:after="0"/>
      <w:jc w:val="center"/>
    </w:pPr>
    <w:rPr>
      <w:b/>
      <w:sz w:val="28"/>
      <w:szCs w:val="28"/>
    </w:rPr>
  </w:style>
  <w:style w:type="paragraph" w:styleId="Subtitle">
    <w:name w:val="Subtitle"/>
    <w:basedOn w:val="Normal"/>
    <w:next w:val="Normal"/>
    <w:qFormat/>
    <w:pPr>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GoiburuaKar"/>
    <w:uiPriority w:val="99"/>
    <w:unhideWhenUsed/>
    <w:rsid w:val="00130a8d"/>
    <w:pPr>
      <w:tabs>
        <w:tab w:val="clear" w:pos="720"/>
        <w:tab w:val="center" w:pos="4252" w:leader="none"/>
        <w:tab w:val="right" w:pos="8504" w:leader="none"/>
      </w:tabs>
    </w:pPr>
    <w:rPr/>
  </w:style>
  <w:style w:type="paragraph" w:styleId="Footer">
    <w:name w:val="Footer"/>
    <w:basedOn w:val="Normal"/>
    <w:link w:val="OrrioinaKar"/>
    <w:uiPriority w:val="99"/>
    <w:unhideWhenUsed/>
    <w:rsid w:val="00130a8d"/>
    <w:pPr>
      <w:tabs>
        <w:tab w:val="clear" w:pos="720"/>
        <w:tab w:val="center" w:pos="4252" w:leader="none"/>
        <w:tab w:val="right" w:pos="8504" w:leader="none"/>
      </w:tabs>
    </w:pPr>
    <w:rPr/>
  </w:style>
  <w:style w:type="paragraph" w:styleId="ListParagraph">
    <w:name w:val="List Paragraph"/>
    <w:basedOn w:val="Normal"/>
    <w:uiPriority w:val="34"/>
    <w:qFormat/>
    <w:pPr>
      <w:spacing w:before="0" w:after="0"/>
      <w:ind w:left="720" w:hanging="0"/>
      <w:contextualSpacing/>
    </w:pPr>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ulanormala">
    <w:name w:val="Normal Table"/>
    <w:uiPriority w:val="99"/>
    <w:semiHidden/>
    <w:unhideWhenUsed/>
    <w:tblPr>
      <w:tblCellMar>
        <w:top w:w="0" w:type="dxa"/>
        <w:left w:w="108" w:type="dxa"/>
        <w:bottom w:w="0" w:type="dxa"/>
        <w:right w:w="108" w:type="dxa"/>
      </w:tblCellMar>
    </w:tblPr>
  </w:style>
  <w:style w:type="table" w:customStyle="1" w:styleId="NormalTable0">
    <w:name w:val="Normal Table0"/>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3f4d533-a84a-47f4-b652-b0deaaef9cd9}"/>
      </w:docPartPr>
      <w:docPartBody>
        <w:p w14:paraId="2974B51F">
          <w:r>
            <w:rPr>
              <w:rStyle w:val="PlaceholderText"/>
            </w:rPr>
            <w:t>Egin klik hemen testua idazteko.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LibreOffice/7.3.7.2$Linux_X86_64 LibreOffice_project/30$Build-2</Application>
  <AppVersion>15.0000</AppVersion>
  <Pages>5</Pages>
  <Words>1113</Words>
  <Characters>5601</Characters>
  <CharactersWithSpaces>6622</CharactersWithSpaces>
  <Paragraphs>170</Paragraphs>
  <Company>UPV/EHU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2024-01-22T13:53:00Z</dcterms:created>
  <dc:creator/>
  <dc:description/>
  <dc:language>en-US</dc:language>
  <cp:lastModifiedBy/>
  <dcterms:modified xsi:type="dcterms:W3CDTF">2024-01-26T11:33:15Z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