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le"/>
        <w:numPr>
          <w:ilvl w:val="0"/>
          <w:numId w:val="1"/>
        </w:numPr>
        <w:spacing w:before="120" w:after="0"/>
        <w:rPr/>
      </w:pPr>
      <w:bookmarkStart w:id="0" w:name="_zarfic9de3sm"/>
      <w:bookmarkEnd w:id="0"/>
      <w:r>
        <w:rPr/>
        <w:t>GP-24.P1.Plantilla E130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9630" w:leader="dot"/>
            </w:tabs>
            <w:bidi w:val="0"/>
            <w:rPr>
              <w:rStyle w:val="InternetLink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Toc18270450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_Toc182704509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1. Desarrollo general del proyecto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630" w:leader="dot"/>
            </w:tabs>
            <w:bidi w:val="0"/>
            <w:rPr/>
          </w:pPr>
          <w:hyperlink w:anchor="_Toc33795293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_Toc337952935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1.1 Descripción del trabajo abarcado y los objetivos alcanzados en el proyecto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630" w:leader="dot"/>
            </w:tabs>
            <w:bidi w:val="0"/>
            <w:rPr/>
          </w:pPr>
          <w:hyperlink w:anchor="_Toc184201850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_Toc1842018507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1.2. Descripción de las decisiones, incidencias y/o cambios relacionados con la planificación del proyecto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630" w:leader="dot"/>
            </w:tabs>
            <w:bidi w:val="0"/>
            <w:rPr/>
          </w:pPr>
          <w:hyperlink w:anchor="_Toc4731717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_Toc473171704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1.3. Riesgos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630" w:leader="dot"/>
            </w:tabs>
            <w:bidi w:val="0"/>
            <w:rPr/>
          </w:pPr>
          <w:hyperlink w:anchor="_Toc21103106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_Toc2110310641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2. Entregables generados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630" w:leader="dot"/>
            </w:tabs>
            <w:bidi w:val="0"/>
            <w:rPr/>
          </w:pPr>
          <w:hyperlink w:anchor="_Toc4492033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_Toc449203349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2.1 E110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630" w:leader="dot"/>
            </w:tabs>
            <w:bidi w:val="0"/>
            <w:rPr/>
          </w:pPr>
          <w:hyperlink w:anchor="_Toc14464895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_Toc1446489574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2.2 Otros activos relacionados con la Planificación y Gestión del Proyecto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630" w:leader="dot"/>
            </w:tabs>
            <w:bidi w:val="0"/>
            <w:rPr/>
          </w:pPr>
          <w:hyperlink w:anchor="_Toc13469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_Toc1346965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3. Periodos de realización de las tareas y fechas de terminación de los entregables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630" w:leader="dot"/>
            </w:tabs>
            <w:bidi w:val="0"/>
            <w:rPr/>
          </w:pPr>
          <w:hyperlink w:anchor="_Toc12509558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_Toc1250955816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3.1 Desviaciones respecto a la planificación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630" w:leader="dot"/>
            </w:tabs>
            <w:bidi w:val="0"/>
            <w:rPr/>
          </w:pPr>
          <w:hyperlink w:anchor="_Toc5317620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_Toc531762099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4. Dedicación a cada una de las tareas y desviaciones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630" w:leader="dot"/>
            </w:tabs>
            <w:bidi w:val="0"/>
            <w:rPr/>
          </w:pPr>
          <w:hyperlink w:anchor="_Toc16515427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_Toc1651542783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</w:rPr>
              <w:t>4.1 Desviaciones respecto a la planificación</w:t>
              <w:tab/>
              <w:t>1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3"/>
        <w:spacing w:before="0" w:after="80"/>
        <w:jc w:val="both"/>
        <w:rPr/>
      </w:pPr>
      <w:r>
        <w:rPr/>
      </w:r>
    </w:p>
    <w:p>
      <w:pPr>
        <w:pStyle w:val="Heading1"/>
        <w:spacing w:beforeAutospacing="0" w:before="0" w:afterAutospacing="0" w:after="120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bookmarkStart w:id="1" w:name="_Toc182704509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1. Desarrollo general del proyecto</w:t>
      </w:r>
      <w:bookmarkEnd w:id="1"/>
    </w:p>
    <w:p>
      <w:pPr>
        <w:pStyle w:val="Heading2"/>
        <w:spacing w:beforeAutospacing="0" w:before="60" w:afterAutospacing="0" w:after="60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bookmarkStart w:id="2" w:name="_Toc337952935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1.1 Descripción del trabajo abarcado y los objetivos alcanzados en el proyecto</w:t>
      </w:r>
      <w:bookmarkEnd w:id="2"/>
    </w:p>
    <w:p>
      <w:pPr>
        <w:pStyle w:val="Normal"/>
        <w:rPr/>
      </w:pPr>
      <w:r>
        <w:rPr/>
        <w:t>Crear un plan de estudio para el segundo cuatrimestre teniendo en cuenta los hitos de cada asignatura y que decidir si seguir en evaluacion continua en todas ellas o en cual de ellas merece la pena ir por final.</w:t>
      </w:r>
    </w:p>
    <w:p>
      <w:pPr>
        <w:pStyle w:val="Heading2"/>
        <w:spacing w:beforeAutospacing="0" w:before="60" w:afterAutospacing="0" w:after="60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bookmarkStart w:id="3" w:name="_Toc1842018507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1.2. Descripción de las decisiones, incidencias y/o cambios relacionados con la planificación del proyecto</w:t>
      </w:r>
      <w:bookmarkEnd w:id="3"/>
    </w:p>
    <w:p>
      <w:pPr>
        <w:pStyle w:val="Normal"/>
        <w:rPr/>
      </w:pPr>
      <w:r>
        <w:rPr/>
        <w:t>Empezar antes a recaudar la informacion de las asignaturas para prepararme ya el cuatrimestre pero retrasar el escribir los archivos por no planificarlo con antelacion.</w:t>
      </w:r>
    </w:p>
    <w:p>
      <w:pPr>
        <w:pStyle w:val="Normal"/>
        <w:rPr/>
      </w:pPr>
      <w:r>
        <w:rPr/>
        <w:t>Trabajar tambien en fin de semana ya que veo que tengo tiempo libre y asi adelanto trabajo.</w:t>
      </w:r>
    </w:p>
    <w:p>
      <w:pPr>
        <w:pStyle w:val="Heading2"/>
        <w:spacing w:beforeAutospacing="0" w:before="60" w:afterAutospacing="0" w:after="60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bookmarkStart w:id="4" w:name="_Toc473171704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1.3. Riesgos</w:t>
      </w:r>
      <w:bookmarkEnd w:id="4"/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(si resultan significativos)</w:t>
      </w:r>
    </w:p>
    <w:p>
      <w:pPr>
        <w:pStyle w:val="Normal"/>
        <w:spacing w:beforeAutospacing="0" w:before="0" w:afterAutospacing="0" w:after="0"/>
        <w:jc w:val="both"/>
        <w:rPr>
          <w:rFonts w:ascii="Arial" w:hAnsi="Arial" w:eastAsia="Arial" w:cs="Arial"/>
          <w:b w:val="false"/>
          <w:b w:val="false"/>
          <w:bCs w:val="false"/>
          <w:i/>
          <w:i/>
          <w:iCs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</w:pPr>
      <w:r>
        <w:rPr/>
      </w:r>
    </w:p>
    <w:p>
      <w:pPr>
        <w:pStyle w:val="Heading1"/>
        <w:spacing w:beforeAutospacing="0" w:before="60" w:afterAutospacing="0" w:after="60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bookmarkStart w:id="5" w:name="_Toc2110310641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2. Entregables generados</w:t>
      </w:r>
      <w:bookmarkEnd w:id="5"/>
    </w:p>
    <w:p>
      <w:pPr>
        <w:pStyle w:val="Heading2"/>
        <w:spacing w:beforeAutospacing="0" w:before="240" w:afterAutospacing="0" w:after="60"/>
        <w:ind w:left="1152" w:hanging="576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bookmarkStart w:id="6" w:name="_Toc449203349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2.1 E110</w:t>
      </w:r>
      <w:bookmarkEnd w:id="6"/>
    </w:p>
    <w:p>
      <w:pPr>
        <w:pStyle w:val="Normal"/>
        <w:rPr/>
      </w:pPr>
      <w:r>
        <w:rPr/>
        <w:t>Archivo en el que se especifica el plan de trabajo individual para este cuatrimestre.</w:t>
      </w:r>
    </w:p>
    <w:p>
      <w:pPr>
        <w:pStyle w:val="Heading2"/>
        <w:spacing w:beforeAutospacing="0" w:before="240" w:afterAutospacing="0" w:after="60"/>
        <w:ind w:left="1152" w:hanging="576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bookmarkStart w:id="7" w:name="_Toc1446489574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2.2 Otros activos relacionados con la Planificación y Gestión del Proyecto</w:t>
      </w:r>
      <w:bookmarkEnd w:id="7"/>
    </w:p>
    <w:p>
      <w:pPr>
        <w:pStyle w:val="Normal"/>
        <w:rPr/>
      </w:pPr>
      <w:r>
        <w:rPr/>
      </w:r>
    </w:p>
    <w:p>
      <w:pPr>
        <w:pStyle w:val="Heading1"/>
        <w:spacing w:beforeAutospacing="0" w:before="0" w:afterAutospacing="0" w:after="120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bookmarkStart w:id="8" w:name="_Toc1346965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3. Periodos de realización de las tareas y fechas de terminación de los entregables</w:t>
      </w:r>
      <w:bookmarkEnd w:id="8"/>
    </w:p>
    <w:p>
      <w:pPr>
        <w:pStyle w:val="Normal"/>
        <w:rPr/>
      </w:pPr>
      <w:r>
        <w:rPr/>
        <w:t>Empezar a hacer el E110 el viernes 26 de enero y terminarlo el domingo.</w:t>
      </w:r>
    </w:p>
    <w:p>
      <w:pPr>
        <w:pStyle w:val="Normal"/>
        <w:rPr/>
      </w:pPr>
      <w:r>
        <w:rPr/>
        <w:t>Empezar el E130 el sabado 27 de enero y terminarlo el mismo dia.</w:t>
      </w:r>
    </w:p>
    <w:p>
      <w:pPr>
        <w:pStyle w:val="Heading2"/>
        <w:spacing w:beforeAutospacing="0" w:before="240" w:afterAutospacing="0" w:after="60"/>
        <w:ind w:left="1152" w:hanging="576"/>
        <w:jc w:val="both"/>
        <w:rPr/>
      </w:pPr>
      <w:bookmarkStart w:id="9" w:name="_Toc1250955816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3.1 Desviaciones respecto a la planificación</w:t>
      </w:r>
      <w:bookmarkEnd w:id="9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 xml:space="preserve"> </w:t>
      </w:r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(si resultan significativas)</w:t>
      </w:r>
    </w:p>
    <w:p>
      <w:pPr>
        <w:pStyle w:val="Normal"/>
        <w:rPr/>
      </w:pPr>
      <w:r>
        <w:rPr/>
      </w:r>
    </w:p>
    <w:p>
      <w:pPr>
        <w:pStyle w:val="Heading1"/>
        <w:spacing w:beforeAutospacing="0" w:before="0" w:afterAutospacing="0" w:after="120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bookmarkStart w:id="10" w:name="_Toc531762099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4. Dedicación a cada una de las tareas y desviaciones</w:t>
      </w:r>
      <w:bookmarkEnd w:id="10"/>
    </w:p>
    <w:p>
      <w:pPr>
        <w:pStyle w:val="Normal"/>
        <w:rPr>
          <w:rFonts w:ascii="Arial" w:hAnsi="Arial" w:eastAsia="Arial" w:cs="Arial"/>
          <w:sz w:val="24"/>
          <w:szCs w:val="24"/>
          <w:lang w:val="es-ES"/>
        </w:rPr>
      </w:pPr>
      <w:r>
        <w:rPr/>
        <w:t>Para el E110 teniamos previsto 2 horas y para el E130 30 minutos.</w:t>
      </w:r>
    </w:p>
    <w:p>
      <w:pPr>
        <w:pStyle w:val="Heading2"/>
        <w:spacing w:beforeAutospacing="0" w:before="240" w:afterAutospacing="0" w:after="60"/>
        <w:ind w:left="1152" w:hanging="576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bookmarkStart w:id="11" w:name="_Toc1651542783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4.1 Desviaciones respecto a la planificación</w:t>
      </w:r>
      <w:bookmarkEnd w:id="11"/>
    </w:p>
    <w:p>
      <w:pPr>
        <w:pStyle w:val="Normal"/>
        <w:rPr>
          <w:rFonts w:ascii="Arial" w:hAnsi="Arial" w:eastAsia="Arial" w:cs="Arial"/>
          <w:sz w:val="24"/>
          <w:szCs w:val="24"/>
          <w:lang w:val="es-ES"/>
        </w:rPr>
      </w:pPr>
      <w:r>
        <w:rPr>
          <w:rFonts w:eastAsia="Arial" w:cs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 xml:space="preserve">(si resultan significativas) </w:t>
      </w:r>
      <w:r>
        <w:rPr/>
        <w:tab/>
      </w:r>
    </w:p>
    <w:p>
      <w:pPr>
        <w:pStyle w:val="Normal"/>
        <w:rPr>
          <w:rFonts w:ascii="Arial" w:hAnsi="Arial" w:eastAsia="Arial" w:cs="Arial"/>
          <w:sz w:val="24"/>
          <w:szCs w:val="24"/>
          <w:lang w:val="es-ES"/>
        </w:rPr>
      </w:pPr>
      <w:r>
        <w:rPr/>
        <w:t>El E110 ha tomado unas 2.5 horas y el E130 unos 30 minutos respecto a 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0" w:top="1418" w:footer="720" w:bottom="1418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left" w:pos="2070" w:leader="none"/>
        <w:tab w:val="left" w:pos="3975" w:leader="none"/>
        <w:tab w:val="center" w:pos="4252" w:leader="none"/>
        <w:tab w:val="right" w:pos="9500" w:leader="none"/>
      </w:tabs>
      <w:jc w:val="left"/>
      <w:rPr>
        <w:rFonts w:ascii="Times New Roman" w:hAnsi="Times New Roman" w:eastAsia="Times New Roman" w:cs="Times New Roman"/>
        <w:color w:val="000000"/>
        <w:sz w:val="20"/>
        <w:szCs w:val="20"/>
      </w:rPr>
    </w:pPr>
    <w:r>
      <w:rPr>
        <w:color w:val="000000" w:themeColor="text1" w:themeShade="ff" w:themeTint="ff"/>
        <w:sz w:val="18"/>
        <w:szCs w:val="18"/>
      </w:rPr>
      <w:t>GP-</w:t>
    </w:r>
    <w:r>
      <w:rPr>
        <w:sz w:val="18"/>
        <w:szCs w:val="18"/>
      </w:rPr>
      <w:t>24</w:t>
    </w:r>
    <w:bookmarkStart w:id="12" w:name="_GoBack"/>
    <w:bookmarkEnd w:id="12"/>
    <w:r>
      <w:rPr>
        <w:color w:val="000000" w:themeColor="text1" w:themeShade="ff" w:themeTint="ff"/>
        <w:sz w:val="18"/>
        <w:szCs w:val="18"/>
      </w:rPr>
      <w:t>.</w:t>
    </w:r>
    <w:r>
      <w:rPr>
        <w:sz w:val="18"/>
        <w:szCs w:val="18"/>
      </w:rPr>
      <w:t>P1.Plantilla E130</w:t>
    </w:r>
    <w:r>
      <w:rPr/>
      <w:tab/>
      <w:tab/>
      <w:tab/>
    </w:r>
    <w:r>
      <w:rPr>
        <w:color w:val="000000" w:themeColor="text1" w:themeShade="ff" w:themeTint="ff"/>
        <w:sz w:val="18"/>
        <w:szCs w:val="18"/>
      </w:rPr>
      <w:fldChar w:fldCharType="begin"/>
    </w:r>
    <w:r>
      <w:rPr>
        <w:sz w:val="18"/>
        <w:szCs w:val="18"/>
        <w:color w:val="000000"/>
      </w:rPr>
      <w:instrText xml:space="preserve"> PAGE </w:instrText>
    </w:r>
    <w:r>
      <w:rPr>
        <w:sz w:val="18"/>
        <w:szCs w:val="18"/>
        <w:color w:val="000000"/>
      </w:rPr>
      <w:fldChar w:fldCharType="separate"/>
    </w:r>
    <w:r>
      <w:rPr>
        <w:sz w:val="18"/>
        <w:szCs w:val="18"/>
        <w:color w:val="000000"/>
      </w:rPr>
      <w:t>1</w:t>
    </w:r>
    <w:r>
      <w:rPr>
        <w:sz w:val="18"/>
        <w:szCs w:val="18"/>
        <w:color w:val="000000"/>
      </w:rPr>
      <w:fldChar w:fldCharType="end"/>
    </w:r>
    <w:r>
      <w:rPr>
        <w:color w:val="000000" w:themeColor="text1" w:themeShade="ff" w:themeTint="ff"/>
        <w:sz w:val="18"/>
        <w:szCs w:val="18"/>
      </w:rPr>
      <w:t xml:space="preserve"> de </w:t>
    </w:r>
    <w:r>
      <w:rPr>
        <w:color w:val="000000" w:themeColor="text1" w:themeShade="ff" w:themeTint="ff"/>
        <w:sz w:val="18"/>
        <w:szCs w:val="18"/>
      </w:rPr>
      <w:fldChar w:fldCharType="begin"/>
    </w:r>
    <w:r>
      <w:rPr>
        <w:sz w:val="18"/>
        <w:szCs w:val="18"/>
        <w:color w:val="000000"/>
      </w:rPr>
      <w:instrText xml:space="preserve"> NUMPAGES </w:instrText>
    </w:r>
    <w:r>
      <w:rPr>
        <w:sz w:val="18"/>
        <w:szCs w:val="18"/>
        <w:color w:val="000000"/>
      </w:rPr>
      <w:fldChar w:fldCharType="separate"/>
    </w:r>
    <w:r>
      <w:rPr>
        <w:sz w:val="18"/>
        <w:szCs w:val="18"/>
        <w:color w:val="000000"/>
      </w:rPr>
      <w:t>2</w:t>
    </w:r>
    <w:r>
      <w:rPr>
        <w:sz w:val="18"/>
        <w:szCs w:val="18"/>
        <w:color w:val="000000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left" w:pos="2070" w:leader="none"/>
        <w:tab w:val="left" w:pos="3975" w:leader="none"/>
        <w:tab w:val="center" w:pos="4252" w:leader="none"/>
        <w:tab w:val="right" w:pos="9500" w:leader="none"/>
      </w:tabs>
      <w:jc w:val="left"/>
      <w:rPr>
        <w:rFonts w:ascii="Times New Roman" w:hAnsi="Times New Roman" w:eastAsia="Times New Roman" w:cs="Times New Roman"/>
        <w:color w:val="000000"/>
        <w:sz w:val="20"/>
        <w:szCs w:val="20"/>
      </w:rPr>
    </w:pPr>
    <w:r>
      <w:rPr>
        <w:color w:val="000000" w:themeColor="text1" w:themeShade="ff" w:themeTint="ff"/>
        <w:sz w:val="18"/>
        <w:szCs w:val="18"/>
      </w:rPr>
      <w:t>GP-</w:t>
    </w:r>
    <w:r>
      <w:rPr>
        <w:sz w:val="18"/>
        <w:szCs w:val="18"/>
      </w:rPr>
      <w:t>24</w:t>
    </w:r>
    <w:bookmarkStart w:id="13" w:name="_GoBack"/>
    <w:bookmarkEnd w:id="13"/>
    <w:r>
      <w:rPr>
        <w:color w:val="000000" w:themeColor="text1" w:themeShade="ff" w:themeTint="ff"/>
        <w:sz w:val="18"/>
        <w:szCs w:val="18"/>
      </w:rPr>
      <w:t>.</w:t>
    </w:r>
    <w:r>
      <w:rPr>
        <w:sz w:val="18"/>
        <w:szCs w:val="18"/>
      </w:rPr>
      <w:t>P1.Plantilla E130</w:t>
    </w:r>
    <w:r>
      <w:rPr/>
      <w:tab/>
      <w:tab/>
      <w:tab/>
    </w:r>
    <w:r>
      <w:rPr>
        <w:color w:val="000000" w:themeColor="text1" w:themeShade="ff" w:themeTint="ff"/>
        <w:sz w:val="18"/>
        <w:szCs w:val="18"/>
      </w:rPr>
      <w:fldChar w:fldCharType="begin"/>
    </w:r>
    <w:r>
      <w:rPr>
        <w:sz w:val="18"/>
        <w:szCs w:val="18"/>
        <w:color w:val="000000"/>
      </w:rPr>
      <w:instrText xml:space="preserve"> PAGE </w:instrText>
    </w:r>
    <w:r>
      <w:rPr>
        <w:sz w:val="18"/>
        <w:szCs w:val="18"/>
        <w:color w:val="000000"/>
      </w:rPr>
      <w:fldChar w:fldCharType="separate"/>
    </w:r>
    <w:r>
      <w:rPr>
        <w:sz w:val="18"/>
        <w:szCs w:val="18"/>
        <w:color w:val="000000"/>
      </w:rPr>
      <w:t>1</w:t>
    </w:r>
    <w:r>
      <w:rPr>
        <w:sz w:val="18"/>
        <w:szCs w:val="18"/>
        <w:color w:val="000000"/>
      </w:rPr>
      <w:fldChar w:fldCharType="end"/>
    </w:r>
    <w:r>
      <w:rPr>
        <w:color w:val="000000" w:themeColor="text1" w:themeShade="ff" w:themeTint="ff"/>
        <w:sz w:val="18"/>
        <w:szCs w:val="18"/>
      </w:rPr>
      <w:t xml:space="preserve"> de </w:t>
    </w:r>
    <w:r>
      <w:rPr>
        <w:color w:val="000000" w:themeColor="text1" w:themeShade="ff" w:themeTint="ff"/>
        <w:sz w:val="18"/>
        <w:szCs w:val="18"/>
      </w:rPr>
      <w:fldChar w:fldCharType="begin"/>
    </w:r>
    <w:r>
      <w:rPr>
        <w:sz w:val="18"/>
        <w:szCs w:val="18"/>
        <w:color w:val="000000"/>
      </w:rPr>
      <w:instrText xml:space="preserve"> NUMPAGES </w:instrText>
    </w:r>
    <w:r>
      <w:rPr>
        <w:sz w:val="18"/>
        <w:szCs w:val="18"/>
        <w:color w:val="000000"/>
      </w:rPr>
      <w:fldChar w:fldCharType="separate"/>
    </w:r>
    <w:r>
      <w:rPr>
        <w:sz w:val="18"/>
        <w:szCs w:val="18"/>
        <w:color w:val="000000"/>
      </w:rPr>
      <w:t>2</w:t>
    </w:r>
    <w:r>
      <w:rPr>
        <w:sz w:val="18"/>
        <w:szCs w:val="18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1281" w:leader="none"/>
        <w:tab w:val="center" w:pos="4252" w:leader="none"/>
        <w:tab w:val="right" w:pos="9501" w:leader="none"/>
      </w:tabs>
      <w:spacing w:before="709" w:after="0"/>
      <w:rPr>
        <w:sz w:val="18"/>
        <w:szCs w:val="18"/>
      </w:rPr>
    </w:pPr>
    <w:r>
      <w:rPr/>
      <w:drawing>
        <wp:inline distT="0" distB="0" distL="0" distR="0">
          <wp:extent cx="579755" cy="436245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9755" cy="436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  <w:r>
      <w:rPr>
        <w:color w:val="000000"/>
        <w:sz w:val="18"/>
        <w:szCs w:val="18"/>
      </w:rPr>
      <w:tab/>
      <w:tab/>
      <w:t>GP-</w:t>
    </w:r>
    <w:r>
      <w:rPr>
        <w:sz w:val="18"/>
        <w:szCs w:val="18"/>
      </w:rPr>
      <w:t>24</w:t>
    </w:r>
    <w:r>
      <w:rPr>
        <w:color w:val="000000"/>
        <w:sz w:val="18"/>
        <w:szCs w:val="18"/>
      </w:rPr>
      <w:t>.</w:t>
    </w:r>
    <w:r>
      <w:rPr>
        <w:sz w:val="18"/>
        <w:szCs w:val="18"/>
      </w:rPr>
      <w:t>IU</w:t>
    </w:r>
  </w:p>
  <w:p>
    <w:pPr>
      <w:pStyle w:val="Normal"/>
      <w:tabs>
        <w:tab w:val="clear" w:pos="720"/>
        <w:tab w:val="left" w:pos="1281" w:leader="none"/>
        <w:tab w:val="center" w:pos="4252" w:leader="none"/>
        <w:tab w:val="right" w:pos="9501" w:leader="none"/>
      </w:tabs>
      <w:spacing w:before="709" w:after="0"/>
      <w:rPr>
        <w:sz w:val="18"/>
        <w:szCs w:val="18"/>
      </w:rPr>
    </w:pPr>
    <w:r>
      <w:rPr>
        <w:sz w:val="18"/>
        <w:szCs w:val="1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1281" w:leader="none"/>
        <w:tab w:val="center" w:pos="4252" w:leader="none"/>
        <w:tab w:val="right" w:pos="9501" w:leader="none"/>
      </w:tabs>
      <w:spacing w:before="709" w:after="0"/>
      <w:rPr>
        <w:sz w:val="18"/>
        <w:szCs w:val="18"/>
      </w:rPr>
    </w:pPr>
    <w:r>
      <w:rPr/>
      <w:drawing>
        <wp:inline distT="0" distB="0" distL="0" distR="0">
          <wp:extent cx="579755" cy="436245"/>
          <wp:effectExtent l="0" t="0" r="0" b="0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9755" cy="436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  <w:r>
      <w:rPr>
        <w:color w:val="000000"/>
        <w:sz w:val="18"/>
        <w:szCs w:val="18"/>
      </w:rPr>
      <w:tab/>
      <w:tab/>
      <w:t>GP-</w:t>
    </w:r>
    <w:r>
      <w:rPr>
        <w:sz w:val="18"/>
        <w:szCs w:val="18"/>
      </w:rPr>
      <w:t>24</w:t>
    </w:r>
    <w:r>
      <w:rPr>
        <w:color w:val="000000"/>
        <w:sz w:val="18"/>
        <w:szCs w:val="18"/>
      </w:rPr>
      <w:t>.</w:t>
    </w:r>
    <w:r>
      <w:rPr>
        <w:sz w:val="18"/>
        <w:szCs w:val="18"/>
      </w:rPr>
      <w:t>IU</w:t>
    </w:r>
  </w:p>
  <w:p>
    <w:pPr>
      <w:pStyle w:val="Normal"/>
      <w:tabs>
        <w:tab w:val="clear" w:pos="720"/>
        <w:tab w:val="left" w:pos="1281" w:leader="none"/>
        <w:tab w:val="center" w:pos="4252" w:leader="none"/>
        <w:tab w:val="right" w:pos="9501" w:leader="none"/>
      </w:tabs>
      <w:spacing w:before="709" w:after="0"/>
      <w:rPr>
        <w:sz w:val="18"/>
        <w:szCs w:val="18"/>
      </w:rPr>
    </w:pPr>
    <w:r>
      <w:rPr>
        <w:sz w:val="18"/>
        <w:szCs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keepNext w:val="true"/>
      <w:widowControl/>
      <w:bidi w:val="0"/>
      <w:spacing w:before="0" w:after="0"/>
      <w:jc w:val="both"/>
    </w:pPr>
    <w:rPr>
      <w:rFonts w:ascii="Arial" w:hAnsi="Arial" w:eastAsia="Arial" w:cs="Arial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Normal"/>
    <w:next w:val="Normal"/>
    <w:qFormat/>
    <w:pPr>
      <w:spacing w:before="240" w:after="60"/>
      <w:ind w:left="432" w:hanging="0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spacing w:before="240" w:after="60"/>
      <w:ind w:left="576" w:hanging="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Lines/>
      <w:spacing w:before="0" w:after="8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130a8d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130a8d"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Lines/>
      <w:spacing w:before="120" w:after="0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qFormat/>
    <w:pPr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130a8d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130a8d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Contents1">
    <w:name w:val="TOC 1"/>
    <w:basedOn w:val="Normal"/>
    <w:next w:val="Normal"/>
    <w:autoRedefine/>
    <w:uiPriority w:val="39"/>
    <w:unhideWhenUsed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pPr>
      <w:spacing w:before="0" w:after="100"/>
      <w:ind w:left="2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895e5-eb36-4d9c-acdb-3788dbf03f06}"/>
      </w:docPartPr>
      <w:docPartBody>
        <w:p w14:paraId="48AAEAE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2</Pages>
  <Words>349</Words>
  <Characters>1800</Characters>
  <CharactersWithSpaces>2121</CharactersWithSpaces>
  <Paragraphs>36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2024-01-19T11:48:00Z</dcterms:created>
  <dc:creator/>
  <dc:description/>
  <dc:language>en-US</dc:language>
  <cp:lastModifiedBy/>
  <dcterms:modified xsi:type="dcterms:W3CDTF">2024-01-27T19:40:48Z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