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3" w:name="content"/>
    <w:bookmarkStart w:id="42" w:name="X1aa757e588fd8ebf839969818a06efc1c63e936"/>
    <w:p>
      <w:pPr>
        <w:pStyle w:val="Heading1"/>
      </w:pPr>
      <w:r>
        <w:t xml:space="preserve">Literature Review for Molecular Dynamics of Lithium Diffusion at Pristine and Defective Silicon–Graphene Interfaces</w:t>
      </w:r>
    </w:p>
    <w:bookmarkStart w:id="23" w:name="executive-summary"/>
    <w:p>
      <w:pPr>
        <w:pStyle w:val="Heading2"/>
      </w:pPr>
      <w:r>
        <w:t xml:space="preserve">Executive Summary</w:t>
      </w:r>
    </w:p>
    <w:p>
      <w:pPr>
        <w:pStyle w:val="FirstParagraph"/>
      </w:pPr>
      <w:r>
        <w:t xml:space="preserve">The literature directly matching your target problem is still relatively small, but it is already coherent enough to support a publishable simulation plan. The strongest evidence base combines five strands: direct Si–graphene interface studies, defect-specific graphene-on-Si barrier calculations, AIMD studies of Si/C composite diffusion, one recent AIMD paper comparing pristine versus defective Si/graphene, and a dedicated Li–Si–C ReaxFF parameterization for reactive MD.</w:t>
      </w:r>
      <w:r>
        <w:t xml:space="preserve"> </w:t>
      </w:r>
      <w:hyperlink r:id="rId21">
        <w:r>
          <w:rPr>
            <w:rStyle w:val="Hyperlink"/>
          </w:rPr>
          <w:t xml:space="preserve">[1]</w:t>
        </w:r>
      </w:hyperlink>
    </w:p>
    <w:p>
      <w:pPr>
        <w:pStyle w:val="BodyText"/>
      </w:pPr>
      <w:r>
        <w:t xml:space="preserve">Across these papers, the consistent mechanistic trend is that graphitic/carbon interfacial motifs improve Li mobility relative to bulk Si, while vacancy-type defects can further accelerate Li entry by lowering penetration barriers or creating void/channel pathways. At the same time, not all defects are equally useful: single-vacancy-like configurations may lower entry barriers strongly but can also distort the interface more severely than DV5-8-5-type defects, which often emerge as the better “balanced” choice for kinetics plus structural retention.</w:t>
      </w:r>
      <w:r>
        <w:t xml:space="preserve"> </w:t>
      </w:r>
      <w:hyperlink r:id="rId21">
        <w:r>
          <w:rPr>
            <w:rStyle w:val="Hyperlink"/>
          </w:rPr>
          <w:t xml:space="preserve">[2]</w:t>
        </w:r>
      </w:hyperlink>
    </w:p>
    <w:p>
      <w:pPr>
        <w:pStyle w:val="BodyText"/>
      </w:pPr>
      <w:r>
        <w:t xml:space="preserve">Methodologically, the most reproducible pattern in the literature is not one absolute diffusion coefficient, but one protocol family: elevated-temperature AIMD or accelerated interfacial sampling, NVT dynamics, femtosecond timesteps, explicit equilibration, MSD-based diffusion extraction from a clearly linear regime, and careful interpretation of absolute diffusion coefficients because short AIMD windows and high temperatures can overestimate room-temperature transport.</w:t>
      </w:r>
      <w:r>
        <w:t xml:space="preserve"> </w:t>
      </w:r>
      <w:hyperlink r:id="rId21">
        <w:r>
          <w:rPr>
            <w:rStyle w:val="Hyperlink"/>
          </w:rPr>
          <w:t xml:space="preserve">[3]</w:t>
        </w:r>
      </w:hyperlink>
    </w:p>
    <w:p>
      <w:pPr>
        <w:pStyle w:val="BodyText"/>
      </w:pPr>
      <w:r>
        <w:t xml:space="preserve">For publication, the safest strategy is a hybrid one. Use DFT/CI-NEB and selected AIMD cells to benchmark pristine, SV, and DV5-8-5 interfaces, then use the 2023 Li–Si–C ReaxFF for larger reactive models and longer statistics, while explicitly reporting what was benchmarked and what remains an extrapolation.</w:t>
      </w:r>
      <w:r>
        <w:t xml:space="preserve"> </w:t>
      </w:r>
      <w:hyperlink r:id="rId22">
        <w:r>
          <w:rPr>
            <w:rStyle w:val="Hyperlink"/>
          </w:rPr>
          <w:t xml:space="preserve">[4]</w:t>
        </w:r>
      </w:hyperlink>
    </w:p>
    <w:bookmarkEnd w:id="23"/>
    <w:bookmarkStart w:id="32" w:name="evidence-base"/>
    <w:p>
      <w:pPr>
        <w:pStyle w:val="Heading2"/>
      </w:pPr>
      <w:r>
        <w:t xml:space="preserve">Evidence Base</w:t>
      </w:r>
    </w:p>
    <w:p>
      <w:pPr>
        <w:pStyle w:val="FirstParagraph"/>
      </w:pPr>
      <w:r>
        <w:t xml:space="preserve">Because the exact “pristine vs defective Si–graphene interface” niche is narrow, the most useful evidence is a layered corpus rather than a single family of papers. I prioritized peer-reviewed primary sources in English that provide one or more of the following: direct interface energetics, explicit defect topology comparisons, finite-temperature AIMD diffusion protocols, or reactive-force-field infrastructure for Li–Si–C systems. The table below is therefore intentionally centered on direct Si/graphene and Si/C diffusion papers, but it also includes one Li/C ReaxFF benchmark paper and one Li–Si–C ReaxFF parameter paper because they are highly actionable for model construction and validation.</w:t>
      </w:r>
      <w:r>
        <w:t xml:space="preserve"> </w:t>
      </w:r>
      <w:hyperlink r:id="rId21">
        <w:r>
          <w:rPr>
            <w:rStyle w:val="Hyperlink"/>
          </w:rPr>
          <w:t xml:space="preserve">[5]</w:t>
        </w:r>
      </w:hyperlink>
    </w:p>
    <w:p>
      <w:pPr>
        <w:pStyle w:val="BodyText"/>
      </w:pPr>
      <w:r>
        <w:t xml:space="preserve">Row-end citations support the full row. “N/A” means a static DFT/CI-NEB paper or a parameterization paper where timestep/run-length are not the core reported quantities.</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Citation</w:t>
            </w:r>
          </w:p>
        </w:tc>
        <w:tc>
          <w:tcPr/>
          <w:p>
            <w:pPr>
              <w:pStyle w:val="Compact"/>
              <w:jc w:val="right"/>
            </w:pPr>
            <w:r>
              <w:t xml:space="preserve">Year</w:t>
            </w:r>
          </w:p>
        </w:tc>
        <w:tc>
          <w:tcPr/>
          <w:p>
            <w:pPr>
              <w:pStyle w:val="Compact"/>
            </w:pPr>
            <w:r>
              <w:t xml:space="preserve">Method</w:t>
            </w:r>
          </w:p>
        </w:tc>
        <w:tc>
          <w:tcPr/>
          <w:p>
            <w:pPr>
              <w:pStyle w:val="Compact"/>
            </w:pPr>
            <w:r>
              <w:t xml:space="preserve">System description</w:t>
            </w:r>
          </w:p>
        </w:tc>
        <w:tc>
          <w:tcPr/>
          <w:p>
            <w:pPr>
              <w:pStyle w:val="Compact"/>
            </w:pPr>
            <w:r>
              <w:t xml:space="preserve">Force field / parameters</w:t>
            </w:r>
          </w:p>
        </w:tc>
        <w:tc>
          <w:tcPr/>
          <w:p>
            <w:pPr>
              <w:pStyle w:val="Compact"/>
            </w:pPr>
            <w:r>
              <w:t xml:space="preserve">Temperature(s)</w:t>
            </w:r>
          </w:p>
        </w:tc>
        <w:tc>
          <w:tcPr/>
          <w:p>
            <w:pPr>
              <w:pStyle w:val="Compact"/>
            </w:pPr>
            <w:r>
              <w:t xml:space="preserve">Timestep</w:t>
            </w:r>
          </w:p>
        </w:tc>
        <w:tc>
          <w:tcPr/>
          <w:p>
            <w:pPr>
              <w:pStyle w:val="Compact"/>
            </w:pPr>
            <w:r>
              <w:t xml:space="preserve">Run length</w:t>
            </w:r>
          </w:p>
        </w:tc>
        <w:tc>
          <w:tcPr/>
          <w:p>
            <w:pPr>
              <w:pStyle w:val="Compact"/>
            </w:pPr>
            <w:r>
              <w:t xml:space="preserve">Li diffusion result</w:t>
            </w:r>
          </w:p>
        </w:tc>
        <w:tc>
          <w:tcPr/>
          <w:p>
            <w:pPr>
              <w:pStyle w:val="Compact"/>
            </w:pPr>
            <w:r>
              <w:t xml:space="preserve">Why relevant</w:t>
            </w:r>
          </w:p>
        </w:tc>
      </w:tr>
      <w:tr>
        <w:tc>
          <w:tcPr/>
          <w:p>
            <w:pPr>
              <w:pStyle w:val="Compact"/>
            </w:pPr>
            <w:r>
              <w:t xml:space="preserve">Tritsaris, Zhao, Okeke, Kaxiras,</w:t>
            </w:r>
            <w:r>
              <w:t xml:space="preserve"> </w:t>
            </w:r>
            <w:r>
              <w:rPr>
                <w:i/>
                <w:iCs/>
              </w:rPr>
              <w:t xml:space="preserve">J. Phys. Chem. C</w:t>
            </w:r>
            <w:r>
              <w:t xml:space="preserve"> </w:t>
            </w:r>
            <w:r>
              <w:t xml:space="preserve">“Diffusion of Lithium in Bulk Amorphous Silicon: A Theoretical Study”, DOI: 10.1021/jp307221q</w:t>
            </w:r>
          </w:p>
        </w:tc>
        <w:tc>
          <w:tcPr/>
          <w:p>
            <w:pPr>
              <w:pStyle w:val="Compact"/>
              <w:jc w:val="right"/>
            </w:pPr>
            <w:r>
              <w:t xml:space="preserve">2012</w:t>
            </w:r>
          </w:p>
        </w:tc>
        <w:tc>
          <w:tcPr/>
          <w:p>
            <w:pPr>
              <w:pStyle w:val="Compact"/>
            </w:pPr>
            <w:r>
              <w:t xml:space="preserve">DFT / NEB</w:t>
            </w:r>
          </w:p>
        </w:tc>
        <w:tc>
          <w:tcPr/>
          <w:p>
            <w:pPr>
              <w:pStyle w:val="Compact"/>
            </w:pPr>
            <w:r>
              <w:t xml:space="preserve">Low-concentration Li in crystalline Si and four-fold-coordinated amorphous Si</w:t>
            </w:r>
          </w:p>
        </w:tc>
        <w:tc>
          <w:tcPr/>
          <w:p>
            <w:pPr>
              <w:pStyle w:val="Compact"/>
            </w:pPr>
            <w:r>
              <w:t xml:space="preserve">First-principles total-energy calculations</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In amorphous Si, Li diffusion pathways with barriers below 0.50 eV were identified; topology as well as barrier height controls long-range diffusion.</w:t>
            </w:r>
          </w:p>
        </w:tc>
        <w:tc>
          <w:tcPr/>
          <w:p>
            <w:pPr>
              <w:pStyle w:val="Compact"/>
            </w:pPr>
            <w:r>
              <w:t xml:space="preserve">Essential bulk-a-Si benchmark for the Si side of your interface, especially when deciding whether the interface or the Si host is rate-limiting.</w:t>
            </w:r>
            <w:r>
              <w:t xml:space="preserve"> </w:t>
            </w:r>
            <w:hyperlink r:id="rId24">
              <w:r>
                <w:rPr>
                  <w:rStyle w:val="Hyperlink"/>
                </w:rPr>
                <w:t xml:space="preserve">[6]</w:t>
              </w:r>
            </w:hyperlink>
          </w:p>
        </w:tc>
      </w:tr>
      <w:tr>
        <w:tc>
          <w:tcPr/>
          <w:p>
            <w:pPr>
              <w:pStyle w:val="Compact"/>
            </w:pPr>
            <w:r>
              <w:t xml:space="preserve">Chou &amp; Hwang,</w:t>
            </w:r>
            <w:r>
              <w:t xml:space="preserve"> </w:t>
            </w:r>
            <w:r>
              <w:rPr>
                <w:i/>
                <w:iCs/>
              </w:rPr>
              <w:t xml:space="preserve">J. Phys. Chem. C</w:t>
            </w:r>
            <w:r>
              <w:t xml:space="preserve"> </w:t>
            </w:r>
            <w:r>
              <w:t xml:space="preserve">117, 9598–9604, DOI: 10.1021/jp402368k</w:t>
            </w:r>
          </w:p>
        </w:tc>
        <w:tc>
          <w:tcPr/>
          <w:p>
            <w:pPr>
              <w:pStyle w:val="Compact"/>
              <w:jc w:val="right"/>
            </w:pPr>
            <w:r>
              <w:t xml:space="preserve">2013</w:t>
            </w:r>
          </w:p>
        </w:tc>
        <w:tc>
          <w:tcPr/>
          <w:p>
            <w:pPr>
              <w:pStyle w:val="Compact"/>
            </w:pPr>
            <w:r>
              <w:t xml:space="preserve">DFT + AIMD</w:t>
            </w:r>
          </w:p>
        </w:tc>
        <w:tc>
          <w:tcPr/>
          <w:p>
            <w:pPr>
              <w:pStyle w:val="Compact"/>
            </w:pPr>
            <w:r>
              <w:t xml:space="preserve">Lithiated Si–graphene composite models, including Li</w:t>
            </w:r>
            <m:oMath>
              <m:sSub>
                <m:e>
                  <m:r>
                    <m:t>​</m:t>
                  </m:r>
                </m:e>
                <m:sub>
                  <m:r>
                    <m:t>1.0</m:t>
                  </m:r>
                </m:sub>
              </m:sSub>
            </m:oMath>
            <w:r>
              <w:t xml:space="preserve">Si–Gr and bulk a-Li</w:t>
            </w:r>
            <m:oMath>
              <m:sSub>
                <m:e>
                  <m:r>
                    <m:t>​</m:t>
                  </m:r>
                </m:e>
                <m:sub>
                  <m:r>
                    <m:t>1.0</m:t>
                  </m:r>
                </m:sub>
              </m:sSub>
            </m:oMath>
            <w:r>
              <w:t xml:space="preserve">Si comparison</w:t>
            </w:r>
          </w:p>
        </w:tc>
        <w:tc>
          <w:tcPr/>
          <w:p>
            <w:pPr>
              <w:pStyle w:val="Compact"/>
            </w:pPr>
            <w:r>
              <w:t xml:space="preserve">VASP, PAW, GGA-PW91; Bader analysis; graphene placed on a-Li</w:t>
            </w:r>
            <m:oMath>
              <m:sSub>
                <m:e>
                  <m:r>
                    <m:t>​</m:t>
                  </m:r>
                </m:e>
                <m:sub>
                  <m:r>
                    <m:t>x</m:t>
                  </m:r>
                </m:sub>
              </m:sSub>
            </m:oMath>
            <w:r>
              <w:t xml:space="preserve">Si</w:t>
            </w:r>
          </w:p>
        </w:tc>
        <w:tc>
          <w:tcPr/>
          <w:p>
            <w:pPr>
              <w:pStyle w:val="Compact"/>
            </w:pPr>
            <w:r>
              <w:t xml:space="preserve">500 K anneal; 800 K AIMD</w:t>
            </w:r>
          </w:p>
        </w:tc>
        <w:tc>
          <w:tcPr/>
          <w:p>
            <w:pPr>
              <w:pStyle w:val="Compact"/>
            </w:pPr>
            <w:r>
              <w:t xml:space="preserve">1 fs</w:t>
            </w:r>
          </w:p>
        </w:tc>
        <w:tc>
          <w:tcPr/>
          <w:p>
            <w:pPr>
              <w:pStyle w:val="Compact"/>
            </w:pPr>
            <w:r>
              <w:t xml:space="preserve">1 ps anneal + 18 ps AIMD</w:t>
            </w:r>
          </w:p>
        </w:tc>
        <w:tc>
          <w:tcPr/>
          <w:p>
            <w:pPr>
              <w:pStyle w:val="Compact"/>
            </w:pPr>
            <w:r>
              <w:t xml:space="preserve">Li diffusivity near graphene was</w:t>
            </w:r>
            <w:r>
              <w:t xml:space="preserve"> </w:t>
            </w:r>
            <m:oMath>
              <m:r>
                <m:t>4.74</m:t>
              </m:r>
              <m:r>
                <m:rPr>
                  <m:sty m:val="p"/>
                </m:rPr>
                <m:t>±</m:t>
              </m:r>
              <m:r>
                <m:t>0.60</m:t>
              </m:r>
              <m:r>
                <m:rPr>
                  <m:sty m:val="p"/>
                </m:rPr>
                <m:t>×</m:t>
              </m:r>
              <m:sSup>
                <m:e>
                  <m:r>
                    <m:t>10</m:t>
                  </m:r>
                </m:e>
                <m:sup>
                  <m:r>
                    <m:rPr>
                      <m:sty m:val="p"/>
                    </m:rPr>
                    <m:t>−</m:t>
                  </m:r>
                  <m:r>
                    <m:t>5</m:t>
                  </m:r>
                </m:sup>
              </m:sSup>
            </m:oMath>
            <w:r>
              <w:t xml:space="preserve"> </w:t>
            </w:r>
            <w:r>
              <w:t xml:space="preserve">cm</w:t>
            </w:r>
            <m:oMath>
              <m:sSup>
                <m:e>
                  <m:r>
                    <m:t>​</m:t>
                  </m:r>
                </m:e>
                <m:sup>
                  <m:r>
                    <m:t>2</m:t>
                  </m:r>
                </m:sup>
              </m:sSup>
            </m:oMath>
            <w:r>
              <w:t xml:space="preserve"> </w:t>
            </w:r>
            <w:r>
              <w:t xml:space="preserve">s</w:t>
            </w:r>
            <m:oMath>
              <m:sSup>
                <m:e>
                  <m:r>
                    <m:t>​</m:t>
                  </m:r>
                </m:e>
                <m:sup>
                  <m:r>
                    <m:rPr>
                      <m:sty m:val="p"/>
                    </m:rPr>
                    <m:t>−</m:t>
                  </m:r>
                  <m:r>
                    <m:t>1</m:t>
                  </m:r>
                </m:sup>
              </m:sSup>
            </m:oMath>
            <w:r>
              <w:t xml:space="preserve">, versus</w:t>
            </w:r>
            <w:r>
              <w:t xml:space="preserve"> </w:t>
            </w:r>
            <m:oMath>
              <m:r>
                <m:t>1.02</m:t>
              </m:r>
              <m:r>
                <m:rPr>
                  <m:sty m:val="p"/>
                </m:rPr>
                <m:t>±</m:t>
              </m:r>
              <m:r>
                <m:t>0.40</m:t>
              </m:r>
              <m:r>
                <m:rPr>
                  <m:sty m:val="p"/>
                </m:rPr>
                <m:t>×</m:t>
              </m:r>
              <m:sSup>
                <m:e>
                  <m:r>
                    <m:t>10</m:t>
                  </m:r>
                </m:e>
                <m:sup>
                  <m:r>
                    <m:rPr>
                      <m:sty m:val="p"/>
                    </m:rPr>
                    <m:t>−</m:t>
                  </m:r>
                  <m:r>
                    <m:t>5</m:t>
                  </m:r>
                </m:sup>
              </m:sSup>
            </m:oMath>
            <w:r>
              <w:t xml:space="preserve"> </w:t>
            </w:r>
            <w:r>
              <w:t xml:space="preserve">cm</w:t>
            </w:r>
            <m:oMath>
              <m:sSup>
                <m:e>
                  <m:r>
                    <m:t>​</m:t>
                  </m:r>
                </m:e>
                <m:sup>
                  <m:r>
                    <m:t>2</m:t>
                  </m:r>
                </m:sup>
              </m:sSup>
            </m:oMath>
            <w:r>
              <w:t xml:space="preserve"> </w:t>
            </w:r>
            <w:r>
              <w:t xml:space="preserve">s</w:t>
            </w:r>
            <m:oMath>
              <m:sSup>
                <m:e>
                  <m:r>
                    <m:t>​</m:t>
                  </m:r>
                </m:e>
                <m:sup>
                  <m:r>
                    <m:rPr>
                      <m:sty m:val="p"/>
                    </m:rPr>
                    <m:t>−</m:t>
                  </m:r>
                  <m:r>
                    <m:t>1</m:t>
                  </m:r>
                </m:sup>
              </m:sSup>
            </m:oMath>
            <w:r>
              <w:t xml:space="preserve"> </w:t>
            </w:r>
            <w:r>
              <w:t xml:space="preserve">in bulk a-Li</w:t>
            </w:r>
            <m:oMath>
              <m:sSub>
                <m:e>
                  <m:r>
                    <m:t>​</m:t>
                  </m:r>
                </m:e>
                <m:sub>
                  <m:r>
                    <m:t>1.0</m:t>
                  </m:r>
                </m:sub>
              </m:sSub>
            </m:oMath>
            <w:r>
              <w:t xml:space="preserve">Si; diffusion near graphene was effectively 2D and parallel to the sheet.</w:t>
            </w:r>
          </w:p>
        </w:tc>
        <w:tc>
          <w:tcPr/>
          <w:p>
            <w:pPr>
              <w:pStyle w:val="Compact"/>
            </w:pPr>
            <w:r>
              <w:t xml:space="preserve">This is still the cleanest direct Si–graphene interface baseline and one of the best papers for MSD dimensionality handling at an interface.</w:t>
            </w:r>
            <w:r>
              <w:t xml:space="preserve"> </w:t>
            </w:r>
            <w:hyperlink r:id="rId21">
              <w:r>
                <w:rPr>
                  <w:rStyle w:val="Hyperlink"/>
                </w:rPr>
                <w:t xml:space="preserve">[7]</w:t>
              </w:r>
            </w:hyperlink>
          </w:p>
        </w:tc>
      </w:tr>
      <w:tr>
        <w:tc>
          <w:tcPr/>
          <w:p>
            <w:pPr>
              <w:pStyle w:val="Compact"/>
            </w:pPr>
            <w:r>
              <w:t xml:space="preserve">Odbadrakh et al.,</w:t>
            </w:r>
            <w:r>
              <w:t xml:space="preserve"> </w:t>
            </w:r>
            <w:r>
              <w:rPr>
                <w:i/>
                <w:iCs/>
              </w:rPr>
              <w:t xml:space="preserve">Appl. Phys. Lett.</w:t>
            </w:r>
            <w:r>
              <w:t xml:space="preserve"> </w:t>
            </w:r>
            <w:r>
              <w:t xml:space="preserve">105, 053906, DOI: 10.1063/1.4892829</w:t>
            </w:r>
          </w:p>
        </w:tc>
        <w:tc>
          <w:tcPr/>
          <w:p>
            <w:pPr>
              <w:pStyle w:val="Compact"/>
              <w:jc w:val="right"/>
            </w:pPr>
            <w:r>
              <w:t xml:space="preserve">2014</w:t>
            </w:r>
          </w:p>
        </w:tc>
        <w:tc>
          <w:tcPr/>
          <w:p>
            <w:pPr>
              <w:pStyle w:val="Compact"/>
            </w:pPr>
            <w:r>
              <w:t xml:space="preserve">DFT</w:t>
            </w:r>
          </w:p>
        </w:tc>
        <w:tc>
          <w:tcPr/>
          <w:p>
            <w:pPr>
              <w:pStyle w:val="Compact"/>
            </w:pPr>
            <w:r>
              <w:t xml:space="preserve">Intercalated Li at Si–graphene interfaces with reconstructed Si surface cavities and interface-modified graphene</w:t>
            </w:r>
          </w:p>
        </w:tc>
        <w:tc>
          <w:tcPr/>
          <w:p>
            <w:pPr>
              <w:pStyle w:val="Compact"/>
            </w:pPr>
            <w:r>
              <w:t xml:space="preserve">DFT</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Cavities along reconstructed Si surfaces provide Li diffusion paths whose barriers are significantly lower than penetration barriers into bulk Si; Si-surface interaction also creates graphene defects that open confined low-barrier paths.</w:t>
            </w:r>
          </w:p>
        </w:tc>
        <w:tc>
          <w:tcPr/>
          <w:p>
            <w:pPr>
              <w:pStyle w:val="Compact"/>
            </w:pPr>
            <w:r>
              <w:t xml:space="preserve">A compact but highly relevant mechanistic paper supporting the “interface-channel” picture for Si/graphene composites.</w:t>
            </w:r>
            <w:r>
              <w:t xml:space="preserve"> </w:t>
            </w:r>
            <w:hyperlink r:id="rId25">
              <w:r>
                <w:rPr>
                  <w:rStyle w:val="Hyperlink"/>
                </w:rPr>
                <w:t xml:space="preserve">[8]</w:t>
              </w:r>
            </w:hyperlink>
          </w:p>
        </w:tc>
      </w:tr>
      <w:tr>
        <w:tc>
          <w:tcPr/>
          <w:p>
            <w:pPr>
              <w:pStyle w:val="Compact"/>
            </w:pPr>
            <w:r>
              <w:t xml:space="preserve">Raju, Ganesh, Kent, van Duin,</w:t>
            </w:r>
            <w:r>
              <w:t xml:space="preserve"> </w:t>
            </w:r>
            <w:r>
              <w:rPr>
                <w:i/>
                <w:iCs/>
              </w:rPr>
              <w:t xml:space="preserve">J. Chem. Theory Comput.</w:t>
            </w:r>
            <w:r>
              <w:t xml:space="preserve"> </w:t>
            </w:r>
            <w:r>
              <w:t xml:space="preserve">11, 2156–2166, DOI: 10.1021/ct501027v</w:t>
            </w:r>
          </w:p>
        </w:tc>
        <w:tc>
          <w:tcPr/>
          <w:p>
            <w:pPr>
              <w:pStyle w:val="Compact"/>
              <w:jc w:val="right"/>
            </w:pPr>
            <w:r>
              <w:t xml:space="preserve">2015</w:t>
            </w:r>
          </w:p>
        </w:tc>
        <w:tc>
          <w:tcPr/>
          <w:p>
            <w:pPr>
              <w:pStyle w:val="Compact"/>
            </w:pPr>
            <w:r>
              <w:t xml:space="preserve">ReaxFF + GCMC/MD</w:t>
            </w:r>
          </w:p>
        </w:tc>
        <w:tc>
          <w:tcPr/>
          <w:p>
            <w:pPr>
              <w:pStyle w:val="Compact"/>
            </w:pPr>
            <w:r>
              <w:t xml:space="preserve">Perfect and defective graphite/graphene; also carbon nanostructures</w:t>
            </w:r>
          </w:p>
        </w:tc>
        <w:tc>
          <w:tcPr/>
          <w:p>
            <w:pPr>
              <w:pStyle w:val="Compact"/>
            </w:pPr>
            <w:r>
              <w:t xml:space="preserve">Li/C ReaxFF; SCM lists the bundled file as</w:t>
            </w:r>
            <w:r>
              <w:t xml:space="preserve"> </w:t>
            </w:r>
            <w:r>
              <w:rPr>
                <w:b/>
                <w:bCs/>
              </w:rPr>
              <w:t xml:space="preserve">CHOLi_2.ff</w:t>
            </w:r>
          </w:p>
        </w:tc>
        <w:tc>
          <w:tcPr/>
          <w:p>
            <w:pPr>
              <w:pStyle w:val="Compact"/>
            </w:pPr>
            <w:r>
              <w:t xml:space="preserve">Not central in accessible metadata</w:t>
            </w:r>
          </w:p>
        </w:tc>
        <w:tc>
          <w:tcPr/>
          <w:p>
            <w:pPr>
              <w:pStyle w:val="Compact"/>
            </w:pPr>
            <w:r>
              <w:t xml:space="preserve">Not central in accessible metadata</w:t>
            </w:r>
          </w:p>
        </w:tc>
        <w:tc>
          <w:tcPr/>
          <w:p>
            <w:pPr>
              <w:pStyle w:val="Compact"/>
            </w:pPr>
            <w:r>
              <w:t xml:space="preserve">Not central in accessible metadata</w:t>
            </w:r>
          </w:p>
        </w:tc>
        <w:tc>
          <w:tcPr/>
          <w:p>
            <w:pPr>
              <w:pStyle w:val="Compact"/>
            </w:pPr>
            <w:r>
              <w:t xml:space="preserve">ReaxFF reproduced Li ordering and stage-I/stage-II graphite stacking, and was validated against DFT for Li binding on a divacancy; defect density increased Li/C and shifted voltage behavior.</w:t>
            </w:r>
          </w:p>
        </w:tc>
        <w:tc>
          <w:tcPr/>
          <w:p>
            <w:pPr>
              <w:pStyle w:val="Compact"/>
            </w:pPr>
            <w:r>
              <w:t xml:space="preserve">Not a Si-containing paper, but very useful as the best auxiliary defect-graphene ReaxFF benchmark for the carbon side of a Li–Si–C workflow.</w:t>
            </w:r>
            <w:r>
              <w:t xml:space="preserve"> </w:t>
            </w:r>
            <w:hyperlink r:id="rId26">
              <w:r>
                <w:rPr>
                  <w:rStyle w:val="Hyperlink"/>
                </w:rPr>
                <w:t xml:space="preserve">[9]</w:t>
              </w:r>
            </w:hyperlink>
          </w:p>
        </w:tc>
      </w:tr>
      <w:tr>
        <w:tc>
          <w:tcPr/>
          <w:p>
            <w:pPr>
              <w:pStyle w:val="Compact"/>
            </w:pPr>
            <w:r>
              <w:t xml:space="preserve">Qin et al.,</w:t>
            </w:r>
            <w:r>
              <w:t xml:space="preserve"> </w:t>
            </w:r>
            <w:r>
              <w:rPr>
                <w:i/>
                <w:iCs/>
              </w:rPr>
              <w:t xml:space="preserve">Nanomaterials</w:t>
            </w:r>
            <w:r>
              <w:t xml:space="preserve"> </w:t>
            </w:r>
            <w:r>
              <w:t xml:space="preserve">11, 3397, DOI: 10.3390/nano11123397</w:t>
            </w:r>
          </w:p>
        </w:tc>
        <w:tc>
          <w:tcPr/>
          <w:p>
            <w:pPr>
              <w:pStyle w:val="Compact"/>
              <w:jc w:val="right"/>
            </w:pPr>
            <w:r>
              <w:t xml:space="preserve">2021</w:t>
            </w:r>
          </w:p>
        </w:tc>
        <w:tc>
          <w:tcPr/>
          <w:p>
            <w:pPr>
              <w:pStyle w:val="Compact"/>
            </w:pPr>
            <w:r>
              <w:t xml:space="preserve">DFT / CI-NEB</w:t>
            </w:r>
          </w:p>
        </w:tc>
        <w:tc>
          <w:tcPr/>
          <w:p>
            <w:pPr>
              <w:pStyle w:val="Compact"/>
            </w:pPr>
            <w:r>
              <w:t xml:space="preserve">6×6 graphene supercells with p-Gr, DV5-8-5, DV555-777, SV; 4×4 Si(111) slab</w:t>
            </w:r>
          </w:p>
        </w:tc>
        <w:tc>
          <w:tcPr/>
          <w:p>
            <w:pPr>
              <w:pStyle w:val="Compact"/>
            </w:pPr>
            <w:r>
              <w:t xml:space="preserve">VASP, PAW, PBE-GGA + DFT-D2; CI-NEB</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DV5-8-5 reduced the penetration barrier most strongly, to 1.406 eV in monolayer graphene; in Si-supported systems, defect barriers were 4.705–6.276 eV lower than p-Gr/Si, while SV/Si reached 0.587 eV but underwent strong structural deformation; overall, DV5-8-5 was recommended over SV.</w:t>
            </w:r>
          </w:p>
        </w:tc>
        <w:tc>
          <w:tcPr/>
          <w:p>
            <w:pPr>
              <w:pStyle w:val="Compact"/>
            </w:pPr>
            <w:r>
              <w:t xml:space="preserve">This is the most useful static benchmark for your exact “pristine vs defect topology on Si-supported graphene” comparison.</w:t>
            </w:r>
            <w:r>
              <w:t xml:space="preserve"> </w:t>
            </w:r>
            <w:hyperlink r:id="rId22">
              <w:r>
                <w:rPr>
                  <w:rStyle w:val="Hyperlink"/>
                </w:rPr>
                <w:t xml:space="preserve">[10]</w:t>
              </w:r>
            </w:hyperlink>
          </w:p>
        </w:tc>
      </w:tr>
      <w:tr>
        <w:tc>
          <w:tcPr/>
          <w:p>
            <w:pPr>
              <w:pStyle w:val="Compact"/>
            </w:pPr>
            <w:r>
              <w:t xml:space="preserve">Gao et al.,</w:t>
            </w:r>
            <w:r>
              <w:t xml:space="preserve"> </w:t>
            </w:r>
            <w:r>
              <w:rPr>
                <w:i/>
                <w:iCs/>
              </w:rPr>
              <w:t xml:space="preserve">J. Phys. Chem. C</w:t>
            </w:r>
            <w:r>
              <w:t xml:space="preserve"> </w:t>
            </w:r>
            <w:r>
              <w:t xml:space="preserve">“Insights into the Li Diffusion Mechanism in Si/C Composite Anodes for Lithium-Ion Batteries”</w:t>
            </w:r>
          </w:p>
        </w:tc>
        <w:tc>
          <w:tcPr/>
          <w:p>
            <w:pPr>
              <w:pStyle w:val="Compact"/>
              <w:jc w:val="right"/>
            </w:pPr>
            <w:r>
              <w:t xml:space="preserve">2021</w:t>
            </w:r>
          </w:p>
        </w:tc>
        <w:tc>
          <w:tcPr/>
          <w:p>
            <w:pPr>
              <w:pStyle w:val="Compact"/>
            </w:pPr>
            <w:r>
              <w:t xml:space="preserve">DFT + AIMD</w:t>
            </w:r>
          </w:p>
        </w:tc>
        <w:tc>
          <w:tcPr/>
          <w:p>
            <w:pPr>
              <w:pStyle w:val="Compact"/>
            </w:pPr>
            <w:r>
              <w:t xml:space="preserve">c-Si plus amorphous-C layers of 2, 3, or 4 Å in mixture and core-shell modes; 64 Si atoms with 36/56/76 C and 62 Li atoms</w:t>
            </w:r>
          </w:p>
        </w:tc>
        <w:tc>
          <w:tcPr/>
          <w:p>
            <w:pPr>
              <w:pStyle w:val="Compact"/>
            </w:pPr>
            <w:r>
              <w:t xml:space="preserve">DFT with NVT AIMD; energy cutoff 300 eV; 3×3×1 k-mesh; Nosé–Hoover thermostat</w:t>
            </w:r>
          </w:p>
        </w:tc>
        <w:tc>
          <w:tcPr/>
          <w:p>
            <w:pPr>
              <w:pStyle w:val="Compact"/>
            </w:pPr>
            <w:r>
              <w:t xml:space="preserve">1200 K</w:t>
            </w:r>
          </w:p>
        </w:tc>
        <w:tc>
          <w:tcPr/>
          <w:p>
            <w:pPr>
              <w:pStyle w:val="Compact"/>
            </w:pPr>
            <w:r>
              <w:t xml:space="preserve">1 fs</w:t>
            </w:r>
          </w:p>
        </w:tc>
        <w:tc>
          <w:tcPr/>
          <w:p>
            <w:pPr>
              <w:pStyle w:val="Compact"/>
            </w:pPr>
            <w:r>
              <w:t xml:space="preserve">25 ps (mixture), 60 ps (core-shell)</w:t>
            </w:r>
          </w:p>
        </w:tc>
        <w:tc>
          <w:tcPr/>
          <w:p>
            <w:pPr>
              <w:pStyle w:val="Compact"/>
            </w:pPr>
            <w:r>
              <w:t xml:space="preserve">Bulk c-Si:</w:t>
            </w:r>
            <w:r>
              <w:t xml:space="preserve"> </w:t>
            </w:r>
            <m:oMath>
              <m:r>
                <m:t>7.75</m:t>
              </m:r>
              <m:r>
                <m:rPr>
                  <m:sty m:val="p"/>
                </m:rPr>
                <m:t>×</m:t>
              </m:r>
              <m:sSup>
                <m:e>
                  <m:r>
                    <m:t>10</m:t>
                  </m:r>
                </m:e>
                <m:sup>
                  <m:r>
                    <m:rPr>
                      <m:sty m:val="p"/>
                    </m:rPr>
                    <m:t>−</m:t>
                  </m:r>
                  <m:r>
                    <m:t>5</m:t>
                  </m:r>
                </m:sup>
              </m:sSup>
            </m:oMath>
            <w:r>
              <w:t xml:space="preserve"> </w:t>
            </w:r>
            <w:r>
              <w:t xml:space="preserve">cm</w:t>
            </w:r>
            <m:oMath>
              <m:sSup>
                <m:e>
                  <m:r>
                    <m:t>​</m:t>
                  </m:r>
                </m:e>
                <m:sup>
                  <m:r>
                    <m:t>2</m:t>
                  </m:r>
                </m:sup>
              </m:sSup>
            </m:oMath>
            <w:r>
              <w:t xml:space="preserve"> </w:t>
            </w:r>
            <w:r>
              <w:t xml:space="preserve">s</w:t>
            </w:r>
            <m:oMath>
              <m:sSup>
                <m:e>
                  <m:r>
                    <m:t>​</m:t>
                  </m:r>
                </m:e>
                <m:sup>
                  <m:r>
                    <m:rPr>
                      <m:sty m:val="p"/>
                    </m:rPr>
                    <m:t>−</m:t>
                  </m:r>
                  <m:r>
                    <m:t>1</m:t>
                  </m:r>
                </m:sup>
              </m:sSup>
            </m:oMath>
            <w:r>
              <w:t xml:space="preserve">; mixture mode:</w:t>
            </w:r>
            <w:r>
              <w:t xml:space="preserve"> </w:t>
            </w:r>
            <m:oMath>
              <m:r>
                <m:t>2.097</m:t>
              </m:r>
              <m:r>
                <m:rPr>
                  <m:sty m:val="p"/>
                </m:rPr>
                <m:t>×</m:t>
              </m:r>
              <m:sSup>
                <m:e>
                  <m:r>
                    <m:t>10</m:t>
                  </m:r>
                </m:e>
                <m:sup>
                  <m:r>
                    <m:rPr>
                      <m:sty m:val="p"/>
                    </m:rPr>
                    <m:t>−</m:t>
                  </m:r>
                  <m:r>
                    <m:t>4</m:t>
                  </m:r>
                </m:sup>
              </m:sSup>
            </m:oMath>
            <w:r>
              <w:t xml:space="preserve">,</w:t>
            </w:r>
            <w:r>
              <w:t xml:space="preserve"> </w:t>
            </w:r>
            <m:oMath>
              <m:r>
                <m:t>2.028</m:t>
              </m:r>
              <m:r>
                <m:rPr>
                  <m:sty m:val="p"/>
                </m:rPr>
                <m:t>×</m:t>
              </m:r>
              <m:sSup>
                <m:e>
                  <m:r>
                    <m:t>10</m:t>
                  </m:r>
                </m:e>
                <m:sup>
                  <m:r>
                    <m:rPr>
                      <m:sty m:val="p"/>
                    </m:rPr>
                    <m:t>−</m:t>
                  </m:r>
                  <m:r>
                    <m:t>4</m:t>
                  </m:r>
                </m:sup>
              </m:sSup>
            </m:oMath>
            <w:r>
              <w:t xml:space="preserve">,</w:t>
            </w:r>
            <w:r>
              <w:t xml:space="preserve"> </w:t>
            </w:r>
            <m:oMath>
              <m:r>
                <m:t>2.003</m:t>
              </m:r>
              <m:r>
                <m:rPr>
                  <m:sty m:val="p"/>
                </m:rPr>
                <m:t>×</m:t>
              </m:r>
              <m:sSup>
                <m:e>
                  <m:r>
                    <m:t>10</m:t>
                  </m:r>
                </m:e>
                <m:sup>
                  <m:r>
                    <m:rPr>
                      <m:sty m:val="p"/>
                    </m:rPr>
                    <m:t>−</m:t>
                  </m:r>
                  <m:r>
                    <m:t>4</m:t>
                  </m:r>
                </m:sup>
              </m:sSup>
            </m:oMath>
            <w:r>
              <w:t xml:space="preserve"> </w:t>
            </w:r>
            <w:r>
              <w:t xml:space="preserve">cm</w:t>
            </w:r>
            <m:oMath>
              <m:sSup>
                <m:e>
                  <m:r>
                    <m:t>​</m:t>
                  </m:r>
                </m:e>
                <m:sup>
                  <m:r>
                    <m:t>2</m:t>
                  </m:r>
                </m:sup>
              </m:sSup>
            </m:oMath>
            <w:r>
              <w:t xml:space="preserve"> </w:t>
            </w:r>
            <w:r>
              <w:t xml:space="preserve">s</w:t>
            </w:r>
            <m:oMath>
              <m:sSup>
                <m:e>
                  <m:r>
                    <m:t>​</m:t>
                  </m:r>
                </m:e>
                <m:sup>
                  <m:r>
                    <m:rPr>
                      <m:sty m:val="p"/>
                    </m:rPr>
                    <m:t>−</m:t>
                  </m:r>
                  <m:r>
                    <m:t>1</m:t>
                  </m:r>
                </m:sup>
              </m:sSup>
            </m:oMath>
            <w:r>
              <w:t xml:space="preserve">; core-shell mode:</w:t>
            </w:r>
            <w:r>
              <w:t xml:space="preserve"> </w:t>
            </w:r>
            <m:oMath>
              <m:r>
                <m:t>1.545</m:t>
              </m:r>
              <m:r>
                <m:rPr>
                  <m:sty m:val="p"/>
                </m:rPr>
                <m:t>×</m:t>
              </m:r>
              <m:sSup>
                <m:e>
                  <m:r>
                    <m:t>10</m:t>
                  </m:r>
                </m:e>
                <m:sup>
                  <m:r>
                    <m:rPr>
                      <m:sty m:val="p"/>
                    </m:rPr>
                    <m:t>−</m:t>
                  </m:r>
                  <m:r>
                    <m:t>4</m:t>
                  </m:r>
                </m:sup>
              </m:sSup>
            </m:oMath>
            <w:r>
              <w:t xml:space="preserve">,</w:t>
            </w:r>
            <w:r>
              <w:t xml:space="preserve"> </w:t>
            </w:r>
            <m:oMath>
              <m:r>
                <m:t>1.953</m:t>
              </m:r>
              <m:r>
                <m:rPr>
                  <m:sty m:val="p"/>
                </m:rPr>
                <m:t>×</m:t>
              </m:r>
              <m:sSup>
                <m:e>
                  <m:r>
                    <m:t>10</m:t>
                  </m:r>
                </m:e>
                <m:sup>
                  <m:r>
                    <m:rPr>
                      <m:sty m:val="p"/>
                    </m:rPr>
                    <m:t>−</m:t>
                  </m:r>
                  <m:r>
                    <m:t>4</m:t>
                  </m:r>
                </m:sup>
              </m:sSup>
            </m:oMath>
            <w:r>
              <w:t xml:space="preserve">,</w:t>
            </w:r>
            <w:r>
              <w:t xml:space="preserve"> </w:t>
            </w:r>
            <m:oMath>
              <m:r>
                <m:t>1.435</m:t>
              </m:r>
              <m:r>
                <m:rPr>
                  <m:sty m:val="p"/>
                </m:rPr>
                <m:t>×</m:t>
              </m:r>
              <m:sSup>
                <m:e>
                  <m:r>
                    <m:t>10</m:t>
                  </m:r>
                </m:e>
                <m:sup>
                  <m:r>
                    <m:rPr>
                      <m:sty m:val="p"/>
                    </m:rPr>
                    <m:t>−</m:t>
                  </m:r>
                  <m:r>
                    <m:t>4</m:t>
                  </m:r>
                </m:sup>
              </m:sSup>
            </m:oMath>
            <w:r>
              <w:t xml:space="preserve"> </w:t>
            </w:r>
            <w:r>
              <w:t xml:space="preserve">cm</w:t>
            </w:r>
            <m:oMath>
              <m:sSup>
                <m:e>
                  <m:r>
                    <m:t>​</m:t>
                  </m:r>
                </m:e>
                <m:sup>
                  <m:r>
                    <m:t>2</m:t>
                  </m:r>
                </m:sup>
              </m:sSup>
            </m:oMath>
            <w:r>
              <w:t xml:space="preserve"> </w:t>
            </w:r>
            <w:r>
              <w:t xml:space="preserve">s</w:t>
            </w:r>
            <m:oMath>
              <m:sSup>
                <m:e>
                  <m:r>
                    <m:t>​</m:t>
                  </m:r>
                </m:e>
                <m:sup>
                  <m:r>
                    <m:rPr>
                      <m:sty m:val="p"/>
                    </m:rPr>
                    <m:t>−</m:t>
                  </m:r>
                  <m:r>
                    <m:t>1</m:t>
                  </m:r>
                </m:sup>
              </m:sSup>
            </m:oMath>
            <w:r>
              <w:t xml:space="preserve">. MSD fits were taken only after full mixing, using</w:t>
            </w:r>
            <w:r>
              <w:t xml:space="preserve"> </w:t>
            </w:r>
            <m:oMath>
              <m:r>
                <m:t>t</m:t>
              </m:r>
              <m:r>
                <m:rPr>
                  <m:sty m:val="p"/>
                </m:rPr>
                <m:t>&gt;</m:t>
              </m:r>
              <m:r>
                <m:t>14</m:t>
              </m:r>
            </m:oMath>
            <w:r>
              <w:t xml:space="preserve"> </w:t>
            </w:r>
            <w:r>
              <w:t xml:space="preserve">ps or</w:t>
            </w:r>
            <w:r>
              <w:t xml:space="preserve"> </w:t>
            </w:r>
            <m:oMath>
              <m:r>
                <m:t>t</m:t>
              </m:r>
              <m:r>
                <m:rPr>
                  <m:sty m:val="p"/>
                </m:rPr>
                <m:t>&gt;</m:t>
              </m:r>
              <m:r>
                <m:t>45</m:t>
              </m:r>
            </m:oMath>
            <w:r>
              <w:t xml:space="preserve"> </w:t>
            </w:r>
            <w:r>
              <w:t xml:space="preserve">ps as appropriate.</w:t>
            </w:r>
          </w:p>
        </w:tc>
        <w:tc>
          <w:tcPr/>
          <w:p>
            <w:pPr>
              <w:pStyle w:val="Compact"/>
            </w:pPr>
            <w:r>
              <w:t xml:space="preserve">One of the best protocol papers for how to do AIMD diffusion extraction in Si/C systems and how to justify fitting windows.</w:t>
            </w:r>
            <w:r>
              <w:t xml:space="preserve"> </w:t>
            </w:r>
            <w:hyperlink r:id="rId27">
              <w:r>
                <w:rPr>
                  <w:rStyle w:val="Hyperlink"/>
                </w:rPr>
                <w:t xml:space="preserve">[11]</w:t>
              </w:r>
            </w:hyperlink>
          </w:p>
        </w:tc>
      </w:tr>
      <w:tr>
        <w:tc>
          <w:tcPr/>
          <w:p>
            <w:pPr>
              <w:pStyle w:val="Compact"/>
            </w:pPr>
            <w:r>
              <w:t xml:space="preserve">Olou’ou Guifo et al.,</w:t>
            </w:r>
            <w:r>
              <w:t xml:space="preserve"> </w:t>
            </w:r>
            <w:r>
              <w:rPr>
                <w:i/>
                <w:iCs/>
              </w:rPr>
              <w:t xml:space="preserve">J. Phys. Chem. C</w:t>
            </w:r>
            <w:r>
              <w:t xml:space="preserve"> </w:t>
            </w:r>
            <w:r>
              <w:t xml:space="preserve">127, 2818–2834, DOI: 10.1021/acs.jpcc.2c07773</w:t>
            </w:r>
          </w:p>
        </w:tc>
        <w:tc>
          <w:tcPr/>
          <w:p>
            <w:pPr>
              <w:pStyle w:val="Compact"/>
              <w:jc w:val="right"/>
            </w:pPr>
            <w:r>
              <w:t xml:space="preserve">2023</w:t>
            </w:r>
          </w:p>
        </w:tc>
        <w:tc>
          <w:tcPr/>
          <w:p>
            <w:pPr>
              <w:pStyle w:val="Compact"/>
            </w:pPr>
            <w:r>
              <w:t xml:space="preserve">ReaxFF development + MD/MC demonstrations</w:t>
            </w:r>
          </w:p>
        </w:tc>
        <w:tc>
          <w:tcPr/>
          <w:p>
            <w:pPr>
              <w:pStyle w:val="Compact"/>
            </w:pPr>
            <w:r>
              <w:t xml:space="preserve">Li–Si–C systems spanning Si, sp</w:t>
            </w:r>
            <m:oMath>
              <m:sSup>
                <m:e>
                  <m:r>
                    <m:t>​</m:t>
                  </m:r>
                </m:e>
                <m:sup>
                  <m:r>
                    <m:t>2</m:t>
                  </m:r>
                </m:sup>
              </m:sSup>
            </m:oMath>
            <w:r>
              <w:t xml:space="preserve">-C, SiC, and interfacial/grain-boundary motifs</w:t>
            </w:r>
          </w:p>
        </w:tc>
        <w:tc>
          <w:tcPr/>
          <w:p>
            <w:pPr>
              <w:pStyle w:val="Compact"/>
            </w:pPr>
            <w:r>
              <w:t xml:space="preserve">New Li–Si–C ReaxFF; supporting dataset DOI: 10.1021/acs.jpcc.2c07773.s001</w:t>
            </w:r>
          </w:p>
        </w:tc>
        <w:tc>
          <w:tcPr/>
          <w:p>
            <w:pPr>
              <w:pStyle w:val="Compact"/>
            </w:pPr>
            <w:r>
              <w:t xml:space="preserve">Wide lithiation / temperature / stress conditions</w:t>
            </w:r>
          </w:p>
        </w:tc>
        <w:tc>
          <w:tcPr/>
          <w:p>
            <w:pPr>
              <w:pStyle w:val="Compact"/>
            </w:pPr>
            <w:r>
              <w:t xml:space="preserve">N/A in accessible abstract metadata</w:t>
            </w:r>
          </w:p>
        </w:tc>
        <w:tc>
          <w:tcPr/>
          <w:p>
            <w:pPr>
              <w:pStyle w:val="Compact"/>
            </w:pPr>
            <w:r>
              <w:t xml:space="preserve">N/A in accessible abstract metadata</w:t>
            </w:r>
          </w:p>
        </w:tc>
        <w:tc>
          <w:tcPr/>
          <w:p>
            <w:pPr>
              <w:pStyle w:val="Compact"/>
            </w:pPr>
            <w:r>
              <w:t xml:space="preserve">The force field captured stepwise lithiation, a Li-rich interphase at Si–sp</w:t>
            </w:r>
            <m:oMath>
              <m:sSup>
                <m:e>
                  <m:r>
                    <m:t>​</m:t>
                  </m:r>
                </m:e>
                <m:sup>
                  <m:r>
                    <m:t>2</m:t>
                  </m:r>
                </m:sup>
              </m:sSup>
            </m:oMath>
            <w:r>
              <w:t xml:space="preserve">-C grain boundaries, local Li (de)insertion voltage increases up to 1 V, and SiC lithiation associated with swelling up to 668%.</w:t>
            </w:r>
          </w:p>
        </w:tc>
        <w:tc>
          <w:tcPr/>
          <w:p>
            <w:pPr>
              <w:pStyle w:val="Compact"/>
            </w:pPr>
            <w:r>
              <w:t xml:space="preserve">This is the most direct reactive potential for your target chemistry and should be the default production-force-field candidate.</w:t>
            </w:r>
            <w:r>
              <w:t xml:space="preserve"> </w:t>
            </w:r>
            <w:hyperlink r:id="rId28">
              <w:r>
                <w:rPr>
                  <w:rStyle w:val="Hyperlink"/>
                </w:rPr>
                <w:t xml:space="preserve">[12]</w:t>
              </w:r>
            </w:hyperlink>
          </w:p>
        </w:tc>
      </w:tr>
      <w:tr>
        <w:tc>
          <w:tcPr/>
          <w:p>
            <w:pPr>
              <w:pStyle w:val="Compact"/>
            </w:pPr>
            <w:r>
              <w:t xml:space="preserve">Lashani Zand et al.,</w:t>
            </w:r>
            <w:r>
              <w:t xml:space="preserve"> </w:t>
            </w:r>
            <w:r>
              <w:rPr>
                <w:i/>
                <w:iCs/>
              </w:rPr>
              <w:t xml:space="preserve">ACS Omega</w:t>
            </w:r>
            <w:r>
              <w:t xml:space="preserve"> </w:t>
            </w:r>
            <w:r>
              <w:t xml:space="preserve">8, 44698–44707, DOI: 10.1021/acsomega.3c05523</w:t>
            </w:r>
          </w:p>
        </w:tc>
        <w:tc>
          <w:tcPr/>
          <w:p>
            <w:pPr>
              <w:pStyle w:val="Compact"/>
              <w:jc w:val="right"/>
            </w:pPr>
            <w:r>
              <w:t xml:space="preserve">2023</w:t>
            </w:r>
          </w:p>
        </w:tc>
        <w:tc>
          <w:tcPr/>
          <w:p>
            <w:pPr>
              <w:pStyle w:val="Compact"/>
            </w:pPr>
            <w:r>
              <w:t xml:space="preserve">DFT + AIMD</w:t>
            </w:r>
          </w:p>
        </w:tc>
        <w:tc>
          <w:tcPr/>
          <w:p>
            <w:pPr>
              <w:pStyle w:val="Compact"/>
            </w:pPr>
            <w:r>
              <w:t xml:space="preserve">Si/C-layer and Si/C</w:t>
            </w:r>
            <m:oMath>
              <m:sSub>
                <m:e>
                  <m:r>
                    <m:t>​</m:t>
                  </m:r>
                </m:e>
                <m:sub>
                  <m:r>
                    <m:t>3</m:t>
                  </m:r>
                </m:sub>
              </m:sSub>
            </m:oMath>
            <w:r>
              <w:t xml:space="preserve">N</w:t>
            </w:r>
            <m:oMath>
              <m:sSub>
                <m:e>
                  <m:r>
                    <m:t>​</m:t>
                  </m:r>
                </m:e>
                <m:sub>
                  <m:r>
                    <m:t>4</m:t>
                  </m:r>
                </m:sub>
              </m:sSub>
            </m:oMath>
            <w:r>
              <w:t xml:space="preserve"> </w:t>
            </w:r>
            <w:r>
              <w:t xml:space="preserve">composites on Si(100), Si(110), and Si(111)</w:t>
            </w:r>
          </w:p>
        </w:tc>
        <w:tc>
          <w:tcPr/>
          <w:p>
            <w:pPr>
              <w:pStyle w:val="Compact"/>
            </w:pPr>
            <w:r>
              <w:t xml:space="preserve">Canonical NVT AIMD with Nosé–Hoover thermostat</w:t>
            </w:r>
          </w:p>
        </w:tc>
        <w:tc>
          <w:tcPr/>
          <w:p>
            <w:pPr>
              <w:pStyle w:val="Compact"/>
            </w:pPr>
            <w:r>
              <w:t xml:space="preserve">1200 K</w:t>
            </w:r>
          </w:p>
        </w:tc>
        <w:tc>
          <w:tcPr/>
          <w:p>
            <w:pPr>
              <w:pStyle w:val="Compact"/>
            </w:pPr>
            <w:r>
              <w:t xml:space="preserve">1 fs</w:t>
            </w:r>
          </w:p>
        </w:tc>
        <w:tc>
          <w:tcPr/>
          <w:p>
            <w:pPr>
              <w:pStyle w:val="Compact"/>
            </w:pPr>
            <w:r>
              <w:t xml:space="preserve">25 ps; MSD fit window 15–22 ps</w:t>
            </w:r>
          </w:p>
        </w:tc>
        <w:tc>
          <w:tcPr/>
          <w:p>
            <w:pPr>
              <w:pStyle w:val="Compact"/>
            </w:pPr>
            <w:r>
              <w:t xml:space="preserve">Diffusion coefficients at 1200 K: pristine Si</w:t>
            </w:r>
            <w:r>
              <w:t xml:space="preserve"> </w:t>
            </w:r>
            <m:oMath>
              <m:r>
                <m:t>7.82</m:t>
              </m:r>
              <m:r>
                <m:rPr>
                  <m:sty m:val="p"/>
                </m:rPr>
                <m:t>×</m:t>
              </m:r>
              <m:sSup>
                <m:e>
                  <m:r>
                    <m:t>10</m:t>
                  </m:r>
                </m:e>
                <m:sup>
                  <m:r>
                    <m:rPr>
                      <m:sty m:val="p"/>
                    </m:rPr>
                    <m:t>−</m:t>
                  </m:r>
                  <m:r>
                    <m:t>5</m:t>
                  </m:r>
                </m:sup>
              </m:sSup>
            </m:oMath>
            <w:r>
              <w:t xml:space="preserve">, Si/C</w:t>
            </w:r>
            <w:r>
              <w:t xml:space="preserve"> </w:t>
            </w:r>
            <m:oMath>
              <m:r>
                <m:t>1.32</m:t>
              </m:r>
            </m:oMath>
            <w:r>
              <w:t xml:space="preserve">–</w:t>
            </w:r>
            <m:oMath>
              <m:r>
                <m:t>1.57</m:t>
              </m:r>
              <m:r>
                <m:rPr>
                  <m:sty m:val="p"/>
                </m:rPr>
                <m:t>×</m:t>
              </m:r>
              <m:sSup>
                <m:e>
                  <m:r>
                    <m:t>10</m:t>
                  </m:r>
                </m:e>
                <m:sup>
                  <m:r>
                    <m:rPr>
                      <m:sty m:val="p"/>
                    </m:rPr>
                    <m:t>−</m:t>
                  </m:r>
                  <m:r>
                    <m:t>4</m:t>
                  </m:r>
                </m:sup>
              </m:sSup>
            </m:oMath>
            <w:r>
              <w:t xml:space="preserve">, Si/C</w:t>
            </w:r>
            <m:oMath>
              <m:sSub>
                <m:e>
                  <m:r>
                    <m:t>​</m:t>
                  </m:r>
                </m:e>
                <m:sub>
                  <m:r>
                    <m:t>3</m:t>
                  </m:r>
                </m:sub>
              </m:sSub>
            </m:oMath>
            <w:r>
              <w:t xml:space="preserve">N</w:t>
            </w:r>
            <m:oMath>
              <m:sSub>
                <m:e>
                  <m:r>
                    <m:t>​</m:t>
                  </m:r>
                </m:e>
                <m:sub>
                  <m:r>
                    <m:t>4</m:t>
                  </m:r>
                </m:sub>
              </m:sSub>
            </m:oMath>
            <w:r>
              <w:t xml:space="preserve"> </w:t>
            </w:r>
            <m:oMath>
              <m:r>
                <m:t>2.69</m:t>
              </m:r>
            </m:oMath>
            <w:r>
              <w:t xml:space="preserve">–</w:t>
            </w:r>
            <m:oMath>
              <m:r>
                <m:t>3.17</m:t>
              </m:r>
              <m:r>
                <m:rPr>
                  <m:sty m:val="p"/>
                </m:rPr>
                <m:t>×</m:t>
              </m:r>
              <m:sSup>
                <m:e>
                  <m:r>
                    <m:t>10</m:t>
                  </m:r>
                </m:e>
                <m:sup>
                  <m:r>
                    <m:rPr>
                      <m:sty m:val="p"/>
                    </m:rPr>
                    <m:t>−</m:t>
                  </m:r>
                  <m:r>
                    <m:t>4</m:t>
                  </m:r>
                </m:sup>
              </m:sSup>
            </m:oMath>
            <w:r>
              <w:t xml:space="preserve"> </w:t>
            </w:r>
            <w:r>
              <w:t xml:space="preserve">cm</w:t>
            </w:r>
            <m:oMath>
              <m:sSup>
                <m:e>
                  <m:r>
                    <m:t>​</m:t>
                  </m:r>
                </m:e>
                <m:sup>
                  <m:r>
                    <m:t>2</m:t>
                  </m:r>
                </m:sup>
              </m:sSup>
            </m:oMath>
            <w:r>
              <w:t xml:space="preserve"> </w:t>
            </w:r>
            <w:r>
              <w:t xml:space="preserve">s</w:t>
            </w:r>
            <m:oMath>
              <m:sSup>
                <m:e>
                  <m:r>
                    <m:t>​</m:t>
                  </m:r>
                </m:e>
                <m:sup>
                  <m:r>
                    <m:rPr>
                      <m:sty m:val="p"/>
                    </m:rPr>
                    <m:t>−</m:t>
                  </m:r>
                  <m:r>
                    <m:t>1</m:t>
                  </m:r>
                </m:sup>
              </m:sSup>
            </m:oMath>
            <w:r>
              <w:t xml:space="preserve">, depending on surface orientation.</w:t>
            </w:r>
          </w:p>
        </w:tc>
        <w:tc>
          <w:tcPr/>
          <w:p>
            <w:pPr>
              <w:pStyle w:val="Compact"/>
            </w:pPr>
            <w:r>
              <w:t xml:space="preserve">Not graphene, but a strong comparator showing how interfacial chemistry and surface orientation alter Li transport.</w:t>
            </w:r>
            <w:r>
              <w:t xml:space="preserve"> </w:t>
            </w:r>
            <w:hyperlink r:id="rId29">
              <w:r>
                <w:rPr>
                  <w:rStyle w:val="Hyperlink"/>
                </w:rPr>
                <w:t xml:space="preserve">[13]</w:t>
              </w:r>
            </w:hyperlink>
          </w:p>
        </w:tc>
      </w:tr>
      <w:tr>
        <w:tc>
          <w:tcPr/>
          <w:p>
            <w:pPr>
              <w:pStyle w:val="Compact"/>
            </w:pPr>
            <w:r>
              <w:t xml:space="preserve">Si et al.,</w:t>
            </w:r>
            <w:r>
              <w:t xml:space="preserve"> </w:t>
            </w:r>
            <w:r>
              <w:rPr>
                <w:i/>
                <w:iCs/>
              </w:rPr>
              <w:t xml:space="preserve">ACS Omega</w:t>
            </w:r>
            <w:r>
              <w:t xml:space="preserve"> </w:t>
            </w:r>
            <w:r>
              <w:t xml:space="preserve">10, 19502–19509, DOI: 10.1021/acsomega.4c11709</w:t>
            </w:r>
          </w:p>
        </w:tc>
        <w:tc>
          <w:tcPr/>
          <w:p>
            <w:pPr>
              <w:pStyle w:val="Compact"/>
              <w:jc w:val="right"/>
            </w:pPr>
            <w:r>
              <w:t xml:space="preserve">2025</w:t>
            </w:r>
          </w:p>
        </w:tc>
        <w:tc>
          <w:tcPr/>
          <w:p>
            <w:pPr>
              <w:pStyle w:val="Compact"/>
            </w:pPr>
            <w:r>
              <w:t xml:space="preserve">AIMD</w:t>
            </w:r>
          </w:p>
        </w:tc>
        <w:tc>
          <w:tcPr/>
          <w:p>
            <w:pPr>
              <w:pStyle w:val="Compact"/>
            </w:pPr>
            <w:r>
              <w:t xml:space="preserve">Si/pristine graphene, Si/SV, and Si/DV5-8-5 composite anodes</w:t>
            </w:r>
          </w:p>
        </w:tc>
        <w:tc>
          <w:tcPr/>
          <w:p>
            <w:pPr>
              <w:pStyle w:val="Compact"/>
            </w:pPr>
            <w:r>
              <w:t xml:space="preserve">AIMD; accessible ACS metadata indicate 1200 K and 3 fs intervals</w:t>
            </w:r>
          </w:p>
        </w:tc>
        <w:tc>
          <w:tcPr/>
          <w:p>
            <w:pPr>
              <w:pStyle w:val="Compact"/>
            </w:pPr>
            <w:r>
              <w:t xml:space="preserve">1200 K</w:t>
            </w:r>
          </w:p>
        </w:tc>
        <w:tc>
          <w:tcPr/>
          <w:p>
            <w:pPr>
              <w:pStyle w:val="Compact"/>
            </w:pPr>
            <w:r>
              <w:t xml:space="preserve">3 fs interval reported in accessible metadata</w:t>
            </w:r>
          </w:p>
        </w:tc>
        <w:tc>
          <w:tcPr/>
          <w:p>
            <w:pPr>
              <w:pStyle w:val="Compact"/>
            </w:pPr>
            <w:r>
              <w:t xml:space="preserve">Complete production length not fully exposed in accessible metadata; ACS snippets show snapshots at 0.7 ps</w:t>
            </w:r>
          </w:p>
        </w:tc>
        <w:tc>
          <w:tcPr/>
          <w:p>
            <w:pPr>
              <w:pStyle w:val="Compact"/>
            </w:pPr>
            <w:r>
              <w:t xml:space="preserve">Defects increased Li diffusion coefficients from</w:t>
            </w:r>
            <w:r>
              <w:t xml:space="preserve"> </w:t>
            </w:r>
            <m:oMath>
              <m:r>
                <m:t>1.88</m:t>
              </m:r>
              <m:r>
                <m:rPr>
                  <m:sty m:val="p"/>
                </m:rPr>
                <m:t>×</m:t>
              </m:r>
              <m:sSup>
                <m:e>
                  <m:r>
                    <m:t>10</m:t>
                  </m:r>
                </m:e>
                <m:sup>
                  <m:r>
                    <m:rPr>
                      <m:sty m:val="p"/>
                    </m:rPr>
                    <m:t>−</m:t>
                  </m:r>
                  <m:r>
                    <m:t>4</m:t>
                  </m:r>
                </m:sup>
              </m:sSup>
            </m:oMath>
            <w:r>
              <w:t xml:space="preserve"> </w:t>
            </w:r>
            <w:r>
              <w:t xml:space="preserve">to</w:t>
            </w:r>
            <w:r>
              <w:t xml:space="preserve"> </w:t>
            </w:r>
            <m:oMath>
              <m:r>
                <m:t>2.47</m:t>
              </m:r>
              <m:r>
                <m:rPr>
                  <m:sty m:val="p"/>
                </m:rPr>
                <m:t>×</m:t>
              </m:r>
              <m:sSup>
                <m:e>
                  <m:r>
                    <m:t>10</m:t>
                  </m:r>
                </m:e>
                <m:sup>
                  <m:r>
                    <m:rPr>
                      <m:sty m:val="p"/>
                    </m:rPr>
                    <m:t>−</m:t>
                  </m:r>
                  <m:r>
                    <m:t>4</m:t>
                  </m:r>
                </m:sup>
              </m:sSup>
            </m:oMath>
            <w:r>
              <w:t xml:space="preserve"> </w:t>
            </w:r>
            <w:r>
              <w:t xml:space="preserve">cm</w:t>
            </w:r>
            <m:oMath>
              <m:sSup>
                <m:e>
                  <m:r>
                    <m:t>​</m:t>
                  </m:r>
                </m:e>
                <m:sup>
                  <m:r>
                    <m:t>2</m:t>
                  </m:r>
                </m:sup>
              </m:sSup>
            </m:oMath>
            <w:r>
              <w:t xml:space="preserve"> </w:t>
            </w:r>
            <w:r>
              <w:t xml:space="preserve">s</w:t>
            </w:r>
            <m:oMath>
              <m:sSup>
                <m:e>
                  <m:r>
                    <m:t>​</m:t>
                  </m:r>
                </m:e>
                <m:sup>
                  <m:r>
                    <m:rPr>
                      <m:sty m:val="p"/>
                    </m:rPr>
                    <m:t>−</m:t>
                  </m:r>
                  <m:r>
                    <m:t>1</m:t>
                  </m:r>
                </m:sup>
              </m:sSup>
            </m:oMath>
            <w:r>
              <w:t xml:space="preserve">; defective graphene created voids that allowed faster Li access and mixing.</w:t>
            </w:r>
          </w:p>
        </w:tc>
        <w:tc>
          <w:tcPr/>
          <w:p>
            <w:pPr>
              <w:pStyle w:val="Compact"/>
            </w:pPr>
            <w:r>
              <w:t xml:space="preserve">This is the most directly on-target paper for a pristine-vs-defective Si/graphene diffusion comparison.</w:t>
            </w:r>
            <w:r>
              <w:t xml:space="preserve"> </w:t>
            </w:r>
            <w:hyperlink r:id="rId30">
              <w:r>
                <w:rPr>
                  <w:rStyle w:val="Hyperlink"/>
                </w:rPr>
                <w:t xml:space="preserve">[14]</w:t>
              </w:r>
            </w:hyperlink>
          </w:p>
        </w:tc>
      </w:tr>
      <w:tr>
        <w:tc>
          <w:tcPr/>
          <w:p>
            <w:pPr>
              <w:pStyle w:val="Compact"/>
            </w:pPr>
            <w:r>
              <w:t xml:space="preserve">Kirsch &amp; Sebastiani,</w:t>
            </w:r>
            <w:r>
              <w:t xml:space="preserve"> </w:t>
            </w:r>
            <w:r>
              <w:rPr>
                <w:i/>
                <w:iCs/>
              </w:rPr>
              <w:t xml:space="preserve">RSC Applied Interfaces</w:t>
            </w:r>
            <w:r>
              <w:t xml:space="preserve"> </w:t>
            </w:r>
            <w:r>
              <w:t xml:space="preserve">2, 1863–1876, DOI: 10.1039/d5lf00225g</w:t>
            </w:r>
          </w:p>
        </w:tc>
        <w:tc>
          <w:tcPr/>
          <w:p>
            <w:pPr>
              <w:pStyle w:val="Compact"/>
              <w:jc w:val="right"/>
            </w:pPr>
            <w:r>
              <w:t xml:space="preserve">2025</w:t>
            </w:r>
          </w:p>
        </w:tc>
        <w:tc>
          <w:tcPr/>
          <w:p>
            <w:pPr>
              <w:pStyle w:val="Compact"/>
            </w:pPr>
            <w:r>
              <w:t xml:space="preserve">AIMD + CI-NEB</w:t>
            </w:r>
          </w:p>
        </w:tc>
        <w:tc>
          <w:tcPr/>
          <w:p>
            <w:pPr>
              <w:pStyle w:val="Compact"/>
            </w:pPr>
            <w:r>
              <w:t xml:space="preserve">Six 360-atom γ-graphdiyne/a-Si interface models with four Li ions</w:t>
            </w:r>
          </w:p>
        </w:tc>
        <w:tc>
          <w:tcPr/>
          <w:p>
            <w:pPr>
              <w:pStyle w:val="Compact"/>
            </w:pPr>
            <w:r>
              <w:t xml:space="preserve">AIMD in NVT with Nosé–Hoover chain; TRAVIS MSD analysis; 8-replica CI-NEB</w:t>
            </w:r>
          </w:p>
        </w:tc>
        <w:tc>
          <w:tcPr/>
          <w:p>
            <w:pPr>
              <w:pStyle w:val="Compact"/>
            </w:pPr>
            <w:r>
              <w:t xml:space="preserve">400 K</w:t>
            </w:r>
          </w:p>
        </w:tc>
        <w:tc>
          <w:tcPr/>
          <w:p>
            <w:pPr>
              <w:pStyle w:val="Compact"/>
            </w:pPr>
            <w:r>
              <w:t xml:space="preserve">1 fs</w:t>
            </w:r>
          </w:p>
        </w:tc>
        <w:tc>
          <w:tcPr/>
          <w:p>
            <w:pPr>
              <w:pStyle w:val="Compact"/>
            </w:pPr>
            <w:r>
              <w:t xml:space="preserve">3 ps equilibration; individual pulled Li migration events took 6–25 ps</w:t>
            </w:r>
          </w:p>
        </w:tc>
        <w:tc>
          <w:tcPr/>
          <w:p>
            <w:pPr>
              <w:pStyle w:val="Compact"/>
            </w:pPr>
            <w:r>
              <w:t xml:space="preserve">Median</w:t>
            </w:r>
            <w:r>
              <w:t xml:space="preserve"> </w:t>
            </w:r>
            <w:r>
              <w:t xml:space="preserve">$D_{\rm Li}$</w:t>
            </w:r>
            <w:r>
              <w:t xml:space="preserve">: 0.173 Å</w:t>
            </w:r>
            <m:oMath>
              <m:sSup>
                <m:e>
                  <m:r>
                    <m:t>​</m:t>
                  </m:r>
                </m:e>
                <m:sup>
                  <m:r>
                    <m:t>2</m:t>
                  </m:r>
                </m:sup>
              </m:sSup>
            </m:oMath>
            <w:r>
              <w:t xml:space="preserve"> </w:t>
            </w:r>
            <w:r>
              <w:t xml:space="preserve">ps</w:t>
            </w:r>
            <m:oMath>
              <m:sSup>
                <m:e>
                  <m:r>
                    <m:t>​</m:t>
                  </m:r>
                </m:e>
                <m:sup>
                  <m:r>
                    <m:rPr>
                      <m:sty m:val="p"/>
                    </m:rPr>
                    <m:t>−</m:t>
                  </m:r>
                  <m:r>
                    <m:t>1</m:t>
                  </m:r>
                </m:sup>
              </m:sSup>
            </m:oMath>
            <w:r>
              <w:t xml:space="preserve"> </w:t>
            </w:r>
            <w:r>
              <w:t xml:space="preserve">in carbon, 0.004 Å</w:t>
            </w:r>
            <m:oMath>
              <m:sSup>
                <m:e>
                  <m:r>
                    <m:t>​</m:t>
                  </m:r>
                </m:e>
                <m:sup>
                  <m:r>
                    <m:t>2</m:t>
                  </m:r>
                </m:sup>
              </m:sSup>
            </m:oMath>
            <w:r>
              <w:t xml:space="preserve"> </w:t>
            </w:r>
            <w:r>
              <w:t xml:space="preserve">ps</w:t>
            </w:r>
            <m:oMath>
              <m:sSup>
                <m:e>
                  <m:r>
                    <m:t>​</m:t>
                  </m:r>
                </m:e>
                <m:sup>
                  <m:r>
                    <m:rPr>
                      <m:sty m:val="p"/>
                    </m:rPr>
                    <m:t>−</m:t>
                  </m:r>
                  <m:r>
                    <m:t>1</m:t>
                  </m:r>
                </m:sup>
              </m:sSup>
            </m:oMath>
            <w:r>
              <w:t xml:space="preserve"> </w:t>
            </w:r>
            <w:r>
              <w:t xml:space="preserve">in a-Si, and 0.065 Å</w:t>
            </w:r>
            <m:oMath>
              <m:sSup>
                <m:e>
                  <m:r>
                    <m:t>​</m:t>
                  </m:r>
                </m:e>
                <m:sup>
                  <m:r>
                    <m:t>2</m:t>
                  </m:r>
                </m:sup>
              </m:sSup>
            </m:oMath>
            <w:r>
              <w:t xml:space="preserve"> </w:t>
            </w:r>
            <w:r>
              <w:t xml:space="preserve">ps</w:t>
            </w:r>
            <m:oMath>
              <m:sSup>
                <m:e>
                  <m:r>
                    <m:t>​</m:t>
                  </m:r>
                </m:e>
                <m:sup>
                  <m:r>
                    <m:rPr>
                      <m:sty m:val="p"/>
                    </m:rPr>
                    <m:t>−</m:t>
                  </m:r>
                  <m:r>
                    <m:t>1</m:t>
                  </m:r>
                </m:sup>
              </m:sSup>
            </m:oMath>
            <w:r>
              <w:t xml:space="preserve"> </w:t>
            </w:r>
            <w:r>
              <w:t xml:space="preserve">across the interface, corresponding to roughly</w:t>
            </w:r>
            <w:r>
              <w:t xml:space="preserve"> </w:t>
            </w:r>
            <m:oMath>
              <m:r>
                <m:t>1.7</m:t>
              </m:r>
              <m:r>
                <m:rPr>
                  <m:sty m:val="p"/>
                </m:rPr>
                <m:t>×</m:t>
              </m:r>
              <m:sSup>
                <m:e>
                  <m:r>
                    <m:t>10</m:t>
                  </m:r>
                </m:e>
                <m:sup>
                  <m:r>
                    <m:rPr>
                      <m:sty m:val="p"/>
                    </m:rPr>
                    <m:t>−</m:t>
                  </m:r>
                  <m:r>
                    <m:t>5</m:t>
                  </m:r>
                </m:sup>
              </m:sSup>
            </m:oMath>
            <w:r>
              <w:t xml:space="preserve">,</w:t>
            </w:r>
            <w:r>
              <w:t xml:space="preserve"> </w:t>
            </w:r>
            <m:oMath>
              <m:r>
                <m:t>4</m:t>
              </m:r>
              <m:r>
                <m:rPr>
                  <m:sty m:val="p"/>
                </m:rPr>
                <m:t>×</m:t>
              </m:r>
              <m:sSup>
                <m:e>
                  <m:r>
                    <m:t>10</m:t>
                  </m:r>
                </m:e>
                <m:sup>
                  <m:r>
                    <m:rPr>
                      <m:sty m:val="p"/>
                    </m:rPr>
                    <m:t>−</m:t>
                  </m:r>
                  <m:r>
                    <m:t>7</m:t>
                  </m:r>
                </m:sup>
              </m:sSup>
            </m:oMath>
            <w:r>
              <w:t xml:space="preserve">, and</w:t>
            </w:r>
            <w:r>
              <w:t xml:space="preserve"> </w:t>
            </w:r>
            <m:oMath>
              <m:r>
                <m:t>6.5</m:t>
              </m:r>
              <m:r>
                <m:rPr>
                  <m:sty m:val="p"/>
                </m:rPr>
                <m:t>×</m:t>
              </m:r>
              <m:sSup>
                <m:e>
                  <m:r>
                    <m:t>10</m:t>
                  </m:r>
                </m:e>
                <m:sup>
                  <m:r>
                    <m:rPr>
                      <m:sty m:val="p"/>
                    </m:rPr>
                    <m:t>−</m:t>
                  </m:r>
                  <m:r>
                    <m:t>6</m:t>
                  </m:r>
                </m:sup>
              </m:sSup>
            </m:oMath>
            <w:r>
              <w:t xml:space="preserve"> </w:t>
            </w:r>
            <w:r>
              <w:t xml:space="preserve">cm</w:t>
            </w:r>
            <m:oMath>
              <m:sSup>
                <m:e>
                  <m:r>
                    <m:t>​</m:t>
                  </m:r>
                </m:e>
                <m:sup>
                  <m:r>
                    <m:t>2</m:t>
                  </m:r>
                </m:sup>
              </m:sSup>
            </m:oMath>
            <w:r>
              <w:t xml:space="preserve"> </w:t>
            </w:r>
            <w:r>
              <w:t xml:space="preserve">s</w:t>
            </w:r>
            <m:oMath>
              <m:sSup>
                <m:e>
                  <m:r>
                    <m:t>​</m:t>
                  </m:r>
                </m:e>
                <m:sup>
                  <m:r>
                    <m:rPr>
                      <m:sty m:val="p"/>
                    </m:rPr>
                    <m:t>−</m:t>
                  </m:r>
                  <m:r>
                    <m:t>1</m:t>
                  </m:r>
                </m:sup>
              </m:sSup>
            </m:oMath>
            <w:r>
              <w:t xml:space="preserve">; interface barriers were moderate, while bulk a-Si remained the kinetic bottleneck.</w:t>
            </w:r>
          </w:p>
        </w:tc>
        <w:tc>
          <w:tcPr/>
          <w:p>
            <w:pPr>
              <w:pStyle w:val="Compact"/>
            </w:pPr>
            <w:r>
              <w:t xml:space="preserve">Not graphene, but arguably the clearest modern paper disentangling bulk-carbon, interfacial, and bulk-Si contributions to mobility.</w:t>
            </w:r>
            <w:r>
              <w:t xml:space="preserve"> </w:t>
            </w:r>
            <w:hyperlink r:id="rId31">
              <w:r>
                <w:rPr>
                  <w:rStyle w:val="Hyperlink"/>
                </w:rPr>
                <w:t xml:space="preserve">[15]</w:t>
              </w:r>
            </w:hyperlink>
          </w:p>
        </w:tc>
      </w:tr>
    </w:tbl>
    <w:p>
      <w:pPr>
        <w:pStyle w:val="BodyText"/>
      </w:pPr>
      <w:r>
        <w:t xml:space="preserve">A concise synthesis emerges from this table. Static DFT/CI-NEB papers establish that defect topology is not a minor detail but a first-order control knob: pristine graphene is the slow-entry baseline, DV5-8-5 is often the structurally safer low-barrier defect, and SV can be kinetically attractive but mechanically/distortion-wise risky. AIMD papers then show that carbon-assisted interfaces usually raise apparent Li mobility versus pure Si, but modern interface-resolved work also warns that once Li has crossed the interface, bulk amorphous Si often becomes the true bottleneck. Reactive MD is therefore best treated as a scale-up tool sitting on top of DFT/AIMD benchmarks, not as a substitute for them.</w:t>
      </w:r>
      <w:r>
        <w:t xml:space="preserve"> </w:t>
      </w:r>
      <w:hyperlink r:id="rId22">
        <w:r>
          <w:rPr>
            <w:rStyle w:val="Hyperlink"/>
          </w:rPr>
          <w:t xml:space="preserve">[16]</w:t>
        </w:r>
      </w:hyperlink>
    </w:p>
    <w:bookmarkEnd w:id="32"/>
    <w:bookmarkStart w:id="33" w:name="priority-annotations"/>
    <w:p>
      <w:pPr>
        <w:pStyle w:val="Heading2"/>
      </w:pPr>
      <w:r>
        <w:t xml:space="preserve">Priority Annotations</w:t>
      </w:r>
    </w:p>
    <w:p>
      <w:pPr>
        <w:pStyle w:val="FirstParagraph"/>
      </w:pPr>
      <w:r>
        <w:rPr>
          <w:b/>
          <w:bCs/>
        </w:rPr>
        <w:t xml:space="preserve">Olou’ou Guifo et al. 2023, Li–Si–C ReaxFF.</w:t>
      </w:r>
      <w:r>
        <w:t xml:space="preserve"> </w:t>
      </w:r>
      <w:r>
        <w:t xml:space="preserve">This is the single most important force-field paper for your project because it is the only source in the reviewed corpus explicitly designed for Li–Si–C chemistry across Si, sp</w:t>
      </w:r>
      <m:oMath>
        <m:sSup>
          <m:e>
            <m:r>
              <m:t>​</m:t>
            </m:r>
          </m:e>
          <m:sup>
            <m:r>
              <m:t>2</m:t>
            </m:r>
          </m:sup>
        </m:sSup>
      </m:oMath>
      <w:r>
        <w:t xml:space="preserve">-C, SiC, and interfacial environments. Its main strength is scope: the paper and supporting dataset make the potential directly relevant to lithiation, swelling, interphase formation, and interface behavior, rather than to only one subsystem. Its main limitation for your exact manuscript is that it is a force-field-development paper, not a dedicated pristine-vs-defective Si/graphene diffusion benchmark, so you still need your own DFT/AIMD validation set for the specific defect topologies you will compare. The presence of an ACS Figshare supplement with a dedicated DOI is a practical advantage for reproducibility and for methods citations.</w:t>
      </w:r>
      <w:r>
        <w:t xml:space="preserve"> </w:t>
      </w:r>
      <w:hyperlink r:id="rId28">
        <w:r>
          <w:rPr>
            <w:rStyle w:val="Hyperlink"/>
          </w:rPr>
          <w:t xml:space="preserve">[12]</w:t>
        </w:r>
      </w:hyperlink>
    </w:p>
    <w:p>
      <w:pPr>
        <w:pStyle w:val="BodyText"/>
      </w:pPr>
      <w:r>
        <w:rPr>
          <w:b/>
          <w:bCs/>
        </w:rPr>
        <w:t xml:space="preserve">Qin et al. 2021, graphene defects on Si(111).</w:t>
      </w:r>
      <w:r>
        <w:t xml:space="preserve"> </w:t>
      </w:r>
      <w:r>
        <w:t xml:space="preserve">This is the strongest static benchmark for selecting defect models before you commit to large-scale MD. Its biggest strength is the side-by-side comparison of p-Gr, DV5-8-5, DV555-777, and SV on a silicon substrate using the same computational framework, which gives you a clean ranking of defect-type effects on Li penetration. The paper is especially useful because it prevents a common modeling mistake: choosing SV only because it gives a low barrier, while ignoring the much larger structural distortion around the defect. Its main limitation is that it is not a finite-temperature diffusion study, so it cannot by itself tell you how barrier ordering maps onto MSD-derived diffusion coefficients.</w:t>
      </w:r>
      <w:r>
        <w:t xml:space="preserve"> </w:t>
      </w:r>
      <w:hyperlink r:id="rId22">
        <w:r>
          <w:rPr>
            <w:rStyle w:val="Hyperlink"/>
          </w:rPr>
          <w:t xml:space="preserve">[10]</w:t>
        </w:r>
      </w:hyperlink>
    </w:p>
    <w:p>
      <w:pPr>
        <w:pStyle w:val="BodyText"/>
      </w:pPr>
      <w:r>
        <w:rPr>
          <w:b/>
          <w:bCs/>
        </w:rPr>
        <w:t xml:space="preserve">Gao et al. 2021, AIMD diffusion in Si/C composites.</w:t>
      </w:r>
      <w:r>
        <w:t xml:space="preserve"> </w:t>
      </w:r>
      <w:r>
        <w:t xml:space="preserve">This is the most practical protocol paper in the corpus if your goal is a methods section that reviewers will trust. It gives unusually explicit information about model construction, NVT settings, timestep, AIMD duration, full-mixing criteria, and the exact time windows used for fitting MSDs, which is precisely the kind of detail many battery MD papers leave vague. The key limitation is materials specificity: the carbon phase is amorphous C rather than graphene, so its diffusion values should be used as protocol anchors, not as direct surrogates for graphene-coated Si. Still, if you need a literature-backed template for how to justify equilibration, production, and MSD fitting, this paper is one of the best in the set.</w:t>
      </w:r>
      <w:r>
        <w:t xml:space="preserve"> </w:t>
      </w:r>
      <w:hyperlink r:id="rId27">
        <w:r>
          <w:rPr>
            <w:rStyle w:val="Hyperlink"/>
          </w:rPr>
          <w:t xml:space="preserve">[11]</w:t>
        </w:r>
      </w:hyperlink>
    </w:p>
    <w:p>
      <w:pPr>
        <w:pStyle w:val="BodyText"/>
      </w:pPr>
      <w:r>
        <w:rPr>
          <w:b/>
          <w:bCs/>
        </w:rPr>
        <w:t xml:space="preserve">Si et al. 2025, defective graphene in Si/graphene composites.</w:t>
      </w:r>
      <w:r>
        <w:t xml:space="preserve"> </w:t>
      </w:r>
      <w:r>
        <w:t xml:space="preserve">This is the closest paper to your target title and likely the most important citation in your introduction and discussion. Its clear strength is topical precision: it directly compares pristine and vacancy-defective graphene in Si/graphene composite anodes and reports a defect-enhanced Li diffusion coefficient trend. Its main limitation is methodological transparency in the currently accessible metadata: the ACS snippets expose the temperature, the reported interval, representative snapshots, and the diffusion-coefficient trend, but not the full runtime/protocol as completely as the best 2021–2023 AIMD papers do. For publication, it should therefore be paired with more protocol-explicit papers when you justify your simulation design.</w:t>
      </w:r>
      <w:r>
        <w:t xml:space="preserve"> </w:t>
      </w:r>
      <w:hyperlink r:id="rId30">
        <w:r>
          <w:rPr>
            <w:rStyle w:val="Hyperlink"/>
          </w:rPr>
          <w:t xml:space="preserve">[14]</w:t>
        </w:r>
      </w:hyperlink>
    </w:p>
    <w:p>
      <w:pPr>
        <w:pStyle w:val="BodyText"/>
      </w:pPr>
      <w:r>
        <w:rPr>
          <w:b/>
          <w:bCs/>
        </w:rPr>
        <w:t xml:space="preserve">Kirsch &amp; Sebastiani 2025, layered carbon/amorphous Si interface.</w:t>
      </w:r>
      <w:r>
        <w:t xml:space="preserve"> </w:t>
      </w:r>
      <w:r>
        <w:t xml:space="preserve">This paper is valuable because it asks a slightly different but crucial question: is the interface itself the bottleneck, or is the Si host the bottleneck after crossing? Its strongest contribution is the decomposition of the kinetic problem into bulk-carbon diffusion, interface crossing, and bulk-a-Si diffusion, using both AIMD-derived mobility and NEB barriers. The limitation is obvious but manageable: the carbon is γ-graphdiyne rather than graphene, and Li crossing is analyzed with a pulling-style protocol rather than only spontaneous free diffusion. Even so, the paper is highly useful for framing your discussion section, especially if your own results show that defect engineering helps entry into Si more than it helps transport within Si.</w:t>
      </w:r>
      <w:r>
        <w:t xml:space="preserve"> </w:t>
      </w:r>
      <w:hyperlink r:id="rId31">
        <w:r>
          <w:rPr>
            <w:rStyle w:val="Hyperlink"/>
          </w:rPr>
          <w:t xml:space="preserve">[15]</w:t>
        </w:r>
      </w:hyperlink>
    </w:p>
    <w:bookmarkEnd w:id="33"/>
    <w:bookmarkStart w:id="35" w:name="force-field-choices"/>
    <w:p>
      <w:pPr>
        <w:pStyle w:val="Heading2"/>
      </w:pPr>
      <w:r>
        <w:t xml:space="preserve">Force-Field Choices</w:t>
      </w:r>
    </w:p>
    <w:p>
      <w:pPr>
        <w:pStyle w:val="FirstParagraph"/>
      </w:pPr>
      <w:r>
        <w:t xml:space="preserve">For this project, the literature supports a tiered force-field strategy rather than a single undifferentiated choice. The table below reflects what is most defensible for a publication focused on pristine versus defective Si–graphene interfaces.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Recommended choice</w:t>
            </w:r>
          </w:p>
        </w:tc>
        <w:tc>
          <w:tcPr/>
          <w:p>
            <w:pPr>
              <w:pStyle w:val="Compact"/>
            </w:pPr>
            <w:r>
              <w:t xml:space="preserve">Best use case</w:t>
            </w:r>
          </w:p>
        </w:tc>
        <w:tc>
          <w:tcPr/>
          <w:p>
            <w:pPr>
              <w:pStyle w:val="Compact"/>
            </w:pPr>
            <w:r>
              <w:t xml:space="preserve">Why this is justified</w:t>
            </w:r>
          </w:p>
        </w:tc>
        <w:tc>
          <w:tcPr/>
          <w:p>
            <w:pPr>
              <w:pStyle w:val="Compact"/>
            </w:pPr>
            <w:r>
              <w:t xml:space="preserve">Access route</w:t>
            </w:r>
          </w:p>
        </w:tc>
      </w:tr>
      <w:tr>
        <w:tc>
          <w:tcPr/>
          <w:p>
            <w:pPr>
              <w:pStyle w:val="Compact"/>
            </w:pPr>
            <w:r>
              <w:rPr>
                <w:b/>
                <w:bCs/>
              </w:rPr>
              <w:t xml:space="preserve">Primary production force field: Li–Si–C ReaxFF from Olou’ou Guifo et al. 2023</w:t>
            </w:r>
          </w:p>
        </w:tc>
        <w:tc>
          <w:tcPr/>
          <w:p>
            <w:pPr>
              <w:pStyle w:val="Compact"/>
            </w:pPr>
            <w:r>
              <w:t xml:space="preserve">Large-cell reactive MD of pristine and defective Si/graphene interfaces; lithiation, bond breaking, defect evolution, interphase formation</w:t>
            </w:r>
          </w:p>
        </w:tc>
        <w:tc>
          <w:tcPr/>
          <w:p>
            <w:pPr>
              <w:pStyle w:val="Compact"/>
            </w:pPr>
            <w:r>
              <w:t xml:space="preserve">It was explicitly trained and validated for the</w:t>
            </w:r>
            <w:r>
              <w:t xml:space="preserve"> </w:t>
            </w:r>
            <w:r>
              <w:rPr>
                <w:b/>
                <w:bCs/>
              </w:rPr>
              <w:t xml:space="preserve">Li–Si–C</w:t>
            </w:r>
            <w:r>
              <w:t xml:space="preserve"> </w:t>
            </w:r>
            <w:r>
              <w:t xml:space="preserve">chemical space and demonstrated on Si–sp</w:t>
            </w:r>
            <m:oMath>
              <m:sSup>
                <m:e>
                  <m:r>
                    <m:t>​</m:t>
                  </m:r>
                </m:e>
                <m:sup>
                  <m:r>
                    <m:t>2</m:t>
                  </m:r>
                </m:sup>
              </m:sSup>
            </m:oMath>
            <w:r>
              <w:t xml:space="preserve">-C and SiC-related lithiation problems, including grain-boundary/interphase behavior. In the reviewed corpus, this is the only genuinely on-chemistry reactive potential.</w:t>
            </w:r>
          </w:p>
        </w:tc>
        <w:tc>
          <w:tcPr/>
          <w:p>
            <w:pPr>
              <w:pStyle w:val="Compact"/>
            </w:pPr>
            <w:r>
              <w:t xml:space="preserve">Main paper DOI 10.1021/acs.jpcc.2c07773; supporting data DOI 10.1021/acs.jpcc.2c07773.s001. The ACS Figshare supplement is the most useful formal access point.</w:t>
            </w:r>
            <w:r>
              <w:t xml:space="preserve"> </w:t>
            </w:r>
            <w:hyperlink r:id="rId28">
              <w:r>
                <w:rPr>
                  <w:rStyle w:val="Hyperlink"/>
                </w:rPr>
                <w:t xml:space="preserve">[12]</w:t>
              </w:r>
            </w:hyperlink>
          </w:p>
        </w:tc>
      </w:tr>
      <w:tr>
        <w:tc>
          <w:tcPr/>
          <w:p>
            <w:pPr>
              <w:pStyle w:val="Compact"/>
            </w:pPr>
            <w:r>
              <w:rPr>
                <w:b/>
                <w:bCs/>
              </w:rPr>
              <w:t xml:space="preserve">Auxiliary carbon-side benchmark: Li/C ReaxFF from Raju et al. 2015</w:t>
            </w:r>
          </w:p>
        </w:tc>
        <w:tc>
          <w:tcPr/>
          <w:p>
            <w:pPr>
              <w:pStyle w:val="Compact"/>
            </w:pPr>
            <w:r>
              <w:t xml:space="preserve">Sanity checks for Li adsorption/diffusion on pristine versus defective graphene/graphite before coupling to Si</w:t>
            </w:r>
          </w:p>
        </w:tc>
        <w:tc>
          <w:tcPr/>
          <w:p>
            <w:pPr>
              <w:pStyle w:val="Compact"/>
            </w:pPr>
            <w:r>
              <w:t xml:space="preserve">It was fitted against Li binding/migration data on graphene/graphite and validated on defective carbon motifs such as divacancies; SCM documents the bundled force-field file as</w:t>
            </w:r>
            <w:r>
              <w:t xml:space="preserve"> </w:t>
            </w:r>
            <w:r>
              <w:rPr>
                <w:b/>
                <w:bCs/>
              </w:rPr>
              <w:t xml:space="preserve">CHOLi_2.ff</w:t>
            </w:r>
            <w:r>
              <w:t xml:space="preserve"> </w:t>
            </w:r>
            <w:r>
              <w:t xml:space="preserve">and explicitly notes its use for Li/C systems with GCMC and MD.</w:t>
            </w:r>
          </w:p>
        </w:tc>
        <w:tc>
          <w:tcPr/>
          <w:p>
            <w:pPr>
              <w:pStyle w:val="Compact"/>
            </w:pPr>
            <w:r>
              <w:t xml:space="preserve">Paper DOI 10.1021/ct501027v; SCM documentation provides the bundled file name and provenance.</w:t>
            </w:r>
            <w:r>
              <w:t xml:space="preserve"> </w:t>
            </w:r>
            <w:hyperlink r:id="rId26">
              <w:r>
                <w:rPr>
                  <w:rStyle w:val="Hyperlink"/>
                </w:rPr>
                <w:t xml:space="preserve">[9]</w:t>
              </w:r>
            </w:hyperlink>
          </w:p>
        </w:tc>
      </w:tr>
      <w:tr>
        <w:tc>
          <w:tcPr/>
          <w:p>
            <w:pPr>
              <w:pStyle w:val="Compact"/>
            </w:pPr>
            <w:r>
              <w:rPr>
                <w:b/>
                <w:bCs/>
              </w:rPr>
              <w:t xml:space="preserve">Auxiliary silicon-side benchmark: LiSi.ff from Ostadhossein et al. 2015</w:t>
            </w:r>
          </w:p>
        </w:tc>
        <w:tc>
          <w:tcPr/>
          <w:p>
            <w:pPr>
              <w:pStyle w:val="Compact"/>
            </w:pPr>
            <w:r>
              <w:t xml:space="preserve">Pure Li–Si baseline checks, especially if you want to isolate diffusion/stress behavior in the Si subsystem before adding carbon</w:t>
            </w:r>
          </w:p>
        </w:tc>
        <w:tc>
          <w:tcPr/>
          <w:p>
            <w:pPr>
              <w:pStyle w:val="Compact"/>
            </w:pPr>
            <w:r>
              <w:t xml:space="preserve">SCM documents a bundled</w:t>
            </w:r>
            <w:r>
              <w:t xml:space="preserve"> </w:t>
            </w:r>
            <w:r>
              <w:rPr>
                <w:b/>
                <w:bCs/>
              </w:rPr>
              <w:t xml:space="preserve">LiSi.ff</w:t>
            </w:r>
            <w:r>
              <w:t xml:space="preserve"> </w:t>
            </w:r>
            <w:r>
              <w:t xml:space="preserve">associated with ReaxFF simulations of lithiation in crystalline Si nanowires. It is not sufficient for full Li–Si–C production work, but it is useful if you want a clean pure-Si baseline before moving to the ternary model.</w:t>
            </w:r>
          </w:p>
        </w:tc>
        <w:tc>
          <w:tcPr/>
          <w:p>
            <w:pPr>
              <w:pStyle w:val="Compact"/>
            </w:pPr>
            <w:r>
              <w:t xml:space="preserve">SCM documentation lists</w:t>
            </w:r>
            <w:r>
              <w:t xml:space="preserve"> </w:t>
            </w:r>
            <w:r>
              <w:rPr>
                <w:b/>
                <w:bCs/>
              </w:rPr>
              <w:t xml:space="preserve">LiSi.ff</w:t>
            </w:r>
            <w:r>
              <w:t xml:space="preserve"> </w:t>
            </w:r>
            <w:r>
              <w:t xml:space="preserve">and cites the corresponding paper.</w:t>
            </w:r>
            <w:r>
              <w:t xml:space="preserve"> </w:t>
            </w:r>
            <w:hyperlink r:id="rId34">
              <w:r>
                <w:rPr>
                  <w:rStyle w:val="Hyperlink"/>
                </w:rPr>
                <w:t xml:space="preserve">[17]</w:t>
              </w:r>
            </w:hyperlink>
          </w:p>
        </w:tc>
      </w:tr>
    </w:tbl>
    <w:p>
      <w:pPr>
        <w:pStyle w:val="BodyText"/>
      </w:pPr>
      <w:r>
        <w:t xml:space="preserve">The practical implication is straightforward. If your paper’s headline claim is about</w:t>
      </w:r>
      <w:r>
        <w:t xml:space="preserve"> </w:t>
      </w:r>
      <w:r>
        <w:rPr>
          <w:b/>
          <w:bCs/>
        </w:rPr>
        <w:t xml:space="preserve">pristine vs defective Si–graphene interfaces</w:t>
      </w:r>
      <w:r>
        <w:t xml:space="preserve">, the most defensible production setup is to use the 2023 Li–Si–C ReaxFF for large reactive runs, while treating Li/C and Li/Si force fields only as subsystem checks or historical baselines. A publication that uses a Li/C-only or Li/Si-only force field for the full ternary interface would be much harder to defend, because the core reviewed studies repeatedly emphasize charge transfer, bond rearrangement, and interface-specific chemistry that span all three elements.</w:t>
      </w:r>
      <w:r>
        <w:t xml:space="preserve"> </w:t>
      </w:r>
      <w:hyperlink r:id="rId28">
        <w:r>
          <w:rPr>
            <w:rStyle w:val="Hyperlink"/>
          </w:rPr>
          <w:t xml:space="preserve">[18]</w:t>
        </w:r>
      </w:hyperlink>
    </w:p>
    <w:bookmarkEnd w:id="35"/>
    <w:bookmarkStart w:id="36" w:name="suggested-simulation-design"/>
    <w:p>
      <w:pPr>
        <w:pStyle w:val="Heading2"/>
      </w:pPr>
      <w:r>
        <w:t xml:space="preserve">Suggested Simulation Design</w:t>
      </w:r>
    </w:p>
    <w:p>
      <w:pPr>
        <w:pStyle w:val="FirstParagraph"/>
      </w:pPr>
      <w:r>
        <w:t xml:space="preserve">A publication-ready design should separate</w:t>
      </w:r>
      <w:r>
        <w:t xml:space="preserve"> </w:t>
      </w:r>
      <w:r>
        <w:rPr>
          <w:b/>
          <w:bCs/>
        </w:rPr>
        <w:t xml:space="preserve">benchmark physics</w:t>
      </w:r>
      <w:r>
        <w:t xml:space="preserve"> </w:t>
      </w:r>
      <w:r>
        <w:t xml:space="preserve">from</w:t>
      </w:r>
      <w:r>
        <w:t xml:space="preserve"> </w:t>
      </w:r>
      <w:r>
        <w:rPr>
          <w:b/>
          <w:bCs/>
        </w:rPr>
        <w:t xml:space="preserve">production statistics</w:t>
      </w:r>
      <w:r>
        <w:t xml:space="preserve">. The benchmark layer should be small and expensive, using DFT/CI-NEB and selected AIMD cells; the production layer should be larger and reactive, using Li–Si–C ReaxFF once the benchmark observables are matched. That separation is exactly what the literature implicitly supports: DFT papers rank defect topologies and barriers well, while AIMD papers provide temperature-dependent dynamical trends and MSD methodology, and ReaxFF papers make the long-time/large-cell step feasible.</w:t>
      </w:r>
      <w:r>
        <w:t xml:space="preserve"> </w:t>
      </w:r>
      <w:hyperlink r:id="rId22">
        <w:r>
          <w:rPr>
            <w:rStyle w:val="Hyperlink"/>
          </w:rPr>
          <w:t xml:space="preserve">[19]</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Design element</w:t>
            </w:r>
          </w:p>
        </w:tc>
        <w:tc>
          <w:tcPr/>
          <w:p>
            <w:pPr>
              <w:pStyle w:val="Compact"/>
            </w:pPr>
            <w:r>
              <w:t xml:space="preserve">Suggested setting</w:t>
            </w:r>
          </w:p>
        </w:tc>
        <w:tc>
          <w:tcPr/>
          <w:p>
            <w:pPr>
              <w:pStyle w:val="Compact"/>
            </w:pPr>
            <w:r>
              <w:t xml:space="preserve">Literature basis</w:t>
            </w:r>
          </w:p>
        </w:tc>
        <w:tc>
          <w:tcPr/>
          <w:p>
            <w:pPr>
              <w:pStyle w:val="Compact"/>
            </w:pPr>
            <w:r>
              <w:t xml:space="preserve">Why this is the safest choice</w:t>
            </w:r>
          </w:p>
        </w:tc>
      </w:tr>
      <w:tr>
        <w:tc>
          <w:tcPr/>
          <w:p>
            <w:pPr>
              <w:pStyle w:val="Compact"/>
            </w:pPr>
            <w:r>
              <w:rPr>
                <w:b/>
                <w:bCs/>
              </w:rPr>
              <w:t xml:space="preserve">Defect set</w:t>
            </w:r>
          </w:p>
        </w:tc>
        <w:tc>
          <w:tcPr/>
          <w:p>
            <w:pPr>
              <w:pStyle w:val="Compact"/>
            </w:pPr>
            <w:r>
              <w:t xml:space="preserve">Compare at least</w:t>
            </w:r>
            <w:r>
              <w:t xml:space="preserve"> </w:t>
            </w:r>
            <w:r>
              <w:rPr>
                <w:b/>
                <w:bCs/>
              </w:rPr>
              <w:t xml:space="preserve">pristine</w:t>
            </w:r>
            <w:r>
              <w:t xml:space="preserve">,</w:t>
            </w:r>
            <w:r>
              <w:t xml:space="preserve"> </w:t>
            </w:r>
            <w:r>
              <w:rPr>
                <w:b/>
                <w:bCs/>
              </w:rPr>
              <w:t xml:space="preserve">SV</w:t>
            </w:r>
            <w:r>
              <w:t xml:space="preserve">, and</w:t>
            </w:r>
            <w:r>
              <w:t xml:space="preserve"> </w:t>
            </w:r>
            <w:r>
              <w:rPr>
                <w:b/>
                <w:bCs/>
              </w:rPr>
              <w:t xml:space="preserve">DV5-8-5</w:t>
            </w:r>
            <w:r>
              <w:t xml:space="preserve"> </w:t>
            </w:r>
            <w:r>
              <w:t xml:space="preserve">interfaces; treat DV555-777 as optional if budget permits</w:t>
            </w:r>
          </w:p>
        </w:tc>
        <w:tc>
          <w:tcPr/>
          <w:p>
            <w:pPr>
              <w:pStyle w:val="Compact"/>
            </w:pPr>
            <w:r>
              <w:t xml:space="preserve">Qin et al. directly compared p-Gr, SV, DV5-8-5, and DV555-777 on Si; Si et al. 2025 compared pristine and defective systems.</w:t>
            </w:r>
            <w:r>
              <w:t xml:space="preserve"> </w:t>
            </w:r>
            <w:hyperlink r:id="rId22">
              <w:r>
                <w:rPr>
                  <w:rStyle w:val="Hyperlink"/>
                </w:rPr>
                <w:t xml:space="preserve">[20]</w:t>
              </w:r>
            </w:hyperlink>
          </w:p>
        </w:tc>
        <w:tc>
          <w:tcPr/>
          <w:p>
            <w:pPr>
              <w:pStyle w:val="Compact"/>
            </w:pPr>
            <w:r>
              <w:t xml:space="preserve">This keeps your comparison aligned with the best existing defect taxonomy and avoids the too-simple “pristine vs one unspecified defect” design.</w:t>
            </w:r>
          </w:p>
        </w:tc>
      </w:tr>
      <w:tr>
        <w:tc>
          <w:tcPr/>
          <w:p>
            <w:pPr>
              <w:pStyle w:val="Compact"/>
            </w:pPr>
            <w:r>
              <w:rPr>
                <w:b/>
                <w:bCs/>
              </w:rPr>
              <w:t xml:space="preserve">Temperature strategy</w:t>
            </w:r>
          </w:p>
        </w:tc>
        <w:tc>
          <w:tcPr/>
          <w:p>
            <w:pPr>
              <w:pStyle w:val="Compact"/>
            </w:pPr>
            <w:r>
              <w:t xml:space="preserve">Use a</w:t>
            </w:r>
            <w:r>
              <w:t xml:space="preserve"> </w:t>
            </w:r>
            <w:r>
              <w:rPr>
                <w:b/>
                <w:bCs/>
              </w:rPr>
              <w:t xml:space="preserve">benchmark ladder</w:t>
            </w:r>
            <w:r>
              <w:t xml:space="preserve"> </w:t>
            </w:r>
            <w:r>
              <w:t xml:space="preserve">rather than one temperature: a lower-temperature mechanistic AIMD point around</w:t>
            </w:r>
            <w:r>
              <w:t xml:space="preserve"> </w:t>
            </w:r>
            <w:r>
              <w:rPr>
                <w:b/>
                <w:bCs/>
              </w:rPr>
              <w:t xml:space="preserve">400 K</w:t>
            </w:r>
            <w:r>
              <w:t xml:space="preserve">, an interface-comparison AIMD point around</w:t>
            </w:r>
            <w:r>
              <w:t xml:space="preserve"> </w:t>
            </w:r>
            <w:r>
              <w:rPr>
                <w:b/>
                <w:bCs/>
              </w:rPr>
              <w:t xml:space="preserve">800 K</w:t>
            </w:r>
            <w:r>
              <w:t xml:space="preserve">, and an accelerated-screening point around</w:t>
            </w:r>
            <w:r>
              <w:t xml:space="preserve"> </w:t>
            </w:r>
            <w:r>
              <w:rPr>
                <w:b/>
                <w:bCs/>
              </w:rPr>
              <w:t xml:space="preserve">1200 K</w:t>
            </w:r>
            <w:r>
              <w:t xml:space="preserve"> </w:t>
            </w:r>
            <w:r>
              <w:t xml:space="preserve">if you report it separately as a rare-event accelerator</w:t>
            </w:r>
          </w:p>
        </w:tc>
        <w:tc>
          <w:tcPr/>
          <w:p>
            <w:pPr>
              <w:pStyle w:val="Compact"/>
            </w:pPr>
            <w:r>
              <w:t xml:space="preserve">400 K in Kirsch &amp; Sebastiani; 800 K in Chou &amp; Hwang; 1200 K in Gao, Lashani Zand, and Si et al.</w:t>
            </w:r>
            <w:r>
              <w:t xml:space="preserve"> </w:t>
            </w:r>
            <w:hyperlink r:id="rId31">
              <w:r>
                <w:rPr>
                  <w:rStyle w:val="Hyperlink"/>
                </w:rPr>
                <w:t xml:space="preserve">[21]</w:t>
              </w:r>
            </w:hyperlink>
          </w:p>
        </w:tc>
        <w:tc>
          <w:tcPr/>
          <w:p>
            <w:pPr>
              <w:pStyle w:val="Compact"/>
            </w:pPr>
            <w:r>
              <w:t xml:space="preserve">This is more defensible than a single-temperature study because different parts of the literature use different temperature windows for different kinetic questions.</w:t>
            </w:r>
          </w:p>
        </w:tc>
      </w:tr>
      <w:tr>
        <w:tc>
          <w:tcPr/>
          <w:p>
            <w:pPr>
              <w:pStyle w:val="Compact"/>
            </w:pPr>
            <w:r>
              <w:rPr>
                <w:b/>
                <w:bCs/>
              </w:rPr>
              <w:t xml:space="preserve">Ensemble and thermostat</w:t>
            </w:r>
          </w:p>
        </w:tc>
        <w:tc>
          <w:tcPr/>
          <w:p>
            <w:pPr>
              <w:pStyle w:val="Compact"/>
            </w:pPr>
            <w:r>
              <w:t xml:space="preserve">Use</w:t>
            </w:r>
            <w:r>
              <w:t xml:space="preserve"> </w:t>
            </w:r>
            <w:r>
              <w:rPr>
                <w:b/>
                <w:bCs/>
              </w:rPr>
              <w:t xml:space="preserve">NVT</w:t>
            </w:r>
            <w:r>
              <w:t xml:space="preserve"> </w:t>
            </w:r>
            <w:r>
              <w:t xml:space="preserve">for AIMD diffusion benchmarks, with explicit thermostat reporting</w:t>
            </w:r>
          </w:p>
        </w:tc>
        <w:tc>
          <w:tcPr/>
          <w:p>
            <w:pPr>
              <w:pStyle w:val="Compact"/>
            </w:pPr>
            <w:r>
              <w:t xml:space="preserve">Chou used Nosé–Hoover at 800 K; Gao and Lashani Zand used NVT/Nosé–Hoover at 1200 K; Kirsch used NVT/Nosé–Hoover chain at 400 K.</w:t>
            </w:r>
            <w:r>
              <w:t xml:space="preserve"> </w:t>
            </w:r>
            <w:hyperlink r:id="rId21">
              <w:r>
                <w:rPr>
                  <w:rStyle w:val="Hyperlink"/>
                </w:rPr>
                <w:t xml:space="preserve">[22]</w:t>
              </w:r>
            </w:hyperlink>
          </w:p>
        </w:tc>
        <w:tc>
          <w:tcPr/>
          <w:p>
            <w:pPr>
              <w:pStyle w:val="Compact"/>
            </w:pPr>
            <w:r>
              <w:t xml:space="preserve">This is the clearest consensus across the target corpus.</w:t>
            </w:r>
          </w:p>
        </w:tc>
      </w:tr>
      <w:tr>
        <w:tc>
          <w:tcPr/>
          <w:p>
            <w:pPr>
              <w:pStyle w:val="Compact"/>
            </w:pPr>
            <w:r>
              <w:rPr>
                <w:b/>
                <w:bCs/>
              </w:rPr>
              <w:t xml:space="preserve">AIMD timestep</w:t>
            </w:r>
          </w:p>
        </w:tc>
        <w:tc>
          <w:tcPr/>
          <w:p>
            <w:pPr>
              <w:pStyle w:val="Compact"/>
            </w:pPr>
            <w:r>
              <w:t xml:space="preserve">Use</w:t>
            </w:r>
            <w:r>
              <w:t xml:space="preserve"> </w:t>
            </w:r>
            <w:r>
              <w:rPr>
                <w:b/>
                <w:bCs/>
              </w:rPr>
              <w:t xml:space="preserve">1 fs</w:t>
            </w:r>
            <w:r>
              <w:t xml:space="preserve"> </w:t>
            </w:r>
            <w:r>
              <w:t xml:space="preserve">for your benchmark AIMD cells unless you have a strong reason to deviate; if you adopt a larger interval in any case, justify it explicitly</w:t>
            </w:r>
          </w:p>
        </w:tc>
        <w:tc>
          <w:tcPr/>
          <w:p>
            <w:pPr>
              <w:pStyle w:val="Compact"/>
            </w:pPr>
            <w:r>
              <w:t xml:space="preserve">1 fs is used in Chou, Gao, Lashani Zand, and Kirsch; accessible ACS metadata for Si et al. 2025 indicate 3 fs intervals, but that paper is less transparent in currently accessible protocol detail.</w:t>
            </w:r>
            <w:r>
              <w:t xml:space="preserve"> </w:t>
            </w:r>
            <w:hyperlink r:id="rId21">
              <w:r>
                <w:rPr>
                  <w:rStyle w:val="Hyperlink"/>
                </w:rPr>
                <w:t xml:space="preserve">[23]</w:t>
              </w:r>
            </w:hyperlink>
          </w:p>
        </w:tc>
        <w:tc>
          <w:tcPr/>
          <w:p>
            <w:pPr>
              <w:pStyle w:val="Compact"/>
            </w:pPr>
            <w:r>
              <w:t xml:space="preserve">A 1 fs benchmark is the conservative, literature-centered choice.</w:t>
            </w:r>
          </w:p>
        </w:tc>
      </w:tr>
      <w:tr>
        <w:tc>
          <w:tcPr/>
          <w:p>
            <w:pPr>
              <w:pStyle w:val="Compact"/>
            </w:pPr>
            <w:r>
              <w:rPr>
                <w:b/>
                <w:bCs/>
              </w:rPr>
              <w:t xml:space="preserve">Equilibration and production</w:t>
            </w:r>
          </w:p>
        </w:tc>
        <w:tc>
          <w:tcPr/>
          <w:p>
            <w:pPr>
              <w:pStyle w:val="Compact"/>
            </w:pPr>
            <w:r>
              <w:t xml:space="preserve">Use at least</w:t>
            </w:r>
            <w:r>
              <w:t xml:space="preserve"> </w:t>
            </w:r>
            <w:r>
              <w:rPr>
                <w:b/>
                <w:bCs/>
              </w:rPr>
              <w:t xml:space="preserve">1–3 ps</w:t>
            </w:r>
            <w:r>
              <w:t xml:space="preserve"> </w:t>
            </w:r>
            <w:r>
              <w:t xml:space="preserve">explicit equilibration before measuring diffusion, and target</w:t>
            </w:r>
            <w:r>
              <w:t xml:space="preserve"> </w:t>
            </w:r>
            <w:r>
              <w:rPr>
                <w:b/>
                <w:bCs/>
              </w:rPr>
              <w:t xml:space="preserve">≥20–30 ps</w:t>
            </w:r>
            <w:r>
              <w:t xml:space="preserve"> </w:t>
            </w:r>
            <w:r>
              <w:t xml:space="preserve">production for faster/high-T systems; extend toward</w:t>
            </w:r>
            <w:r>
              <w:t xml:space="preserve"> </w:t>
            </w:r>
            <w:r>
              <w:rPr>
                <w:b/>
                <w:bCs/>
              </w:rPr>
              <w:t xml:space="preserve">60–100 ps</w:t>
            </w:r>
            <w:r>
              <w:t xml:space="preserve"> </w:t>
            </w:r>
            <w:r>
              <w:t xml:space="preserve">when diffusion is slower or shell effects dominate</w:t>
            </w:r>
          </w:p>
        </w:tc>
        <w:tc>
          <w:tcPr/>
          <w:p>
            <w:pPr>
              <w:pStyle w:val="Compact"/>
            </w:pPr>
            <w:r>
              <w:t xml:space="preserve">Chou: 1 ps anneal + 18 ps AIMD; Gao: 25/60 ps; Lashani Zand: 25 ps with fit from 15–22 ps; Kirsch 2025: 3 ps equilibration and 6–25 ps pulled runs; crystalline-silicide AIMD in Kirsch et al. 2025 used 100 ps production.</w:t>
            </w:r>
            <w:r>
              <w:t xml:space="preserve"> </w:t>
            </w:r>
            <w:hyperlink r:id="rId21">
              <w:r>
                <w:rPr>
                  <w:rStyle w:val="Hyperlink"/>
                </w:rPr>
                <w:t xml:space="preserve">[24]</w:t>
              </w:r>
            </w:hyperlink>
          </w:p>
        </w:tc>
        <w:tc>
          <w:tcPr/>
          <w:p>
            <w:pPr>
              <w:pStyle w:val="Compact"/>
            </w:pPr>
            <w:r>
              <w:t xml:space="preserve">This gives you a protocol you can defend with multiple precedents instead of a single arbitrary trajectory length.</w:t>
            </w:r>
          </w:p>
        </w:tc>
      </w:tr>
      <w:tr>
        <w:tc>
          <w:tcPr/>
          <w:p>
            <w:pPr>
              <w:pStyle w:val="Compact"/>
            </w:pPr>
            <w:r>
              <w:rPr>
                <w:b/>
                <w:bCs/>
              </w:rPr>
              <w:t xml:space="preserve">MSD / diffusion analysis</w:t>
            </w:r>
          </w:p>
        </w:tc>
        <w:tc>
          <w:tcPr/>
          <w:p>
            <w:pPr>
              <w:pStyle w:val="Compact"/>
            </w:pPr>
            <w:r>
              <w:t xml:space="preserve">Fit only the</w:t>
            </w:r>
            <w:r>
              <w:t xml:space="preserve"> </w:t>
            </w:r>
            <w:r>
              <w:rPr>
                <w:b/>
                <w:bCs/>
              </w:rPr>
              <w:t xml:space="preserve">linear</w:t>
            </w:r>
            <w:r>
              <w:t xml:space="preserve"> </w:t>
            </w:r>
            <w:r>
              <w:t xml:space="preserve">MSD regime, and treat</w:t>
            </w:r>
            <w:r>
              <w:t xml:space="preserve"> </w:t>
            </w:r>
            <w:r>
              <w:rPr>
                <w:b/>
                <w:bCs/>
              </w:rPr>
              <w:t xml:space="preserve">interface-parallel</w:t>
            </w:r>
            <w:r>
              <w:t xml:space="preserve"> </w:t>
            </w:r>
            <w:r>
              <w:t xml:space="preserve">and</w:t>
            </w:r>
            <w:r>
              <w:t xml:space="preserve"> </w:t>
            </w:r>
            <w:r>
              <w:rPr>
                <w:b/>
                <w:bCs/>
              </w:rPr>
              <w:t xml:space="preserve">bulk 3D</w:t>
            </w:r>
            <w:r>
              <w:t xml:space="preserve"> </w:t>
            </w:r>
            <w:r>
              <w:t xml:space="preserve">diffusion separately when needed</w:t>
            </w:r>
          </w:p>
        </w:tc>
        <w:tc>
          <w:tcPr/>
          <w:p>
            <w:pPr>
              <w:pStyle w:val="Compact"/>
            </w:pPr>
            <w:r>
              <w:t xml:space="preserve">Chou used different dimensionalities for interface and bulk diffusion; Gao fit only after complete mixing using explicit time windows; Kirsch extracted D from MSD slope for free diffusion and used Einstein–Smoluchowski mobility for restrained crossing.</w:t>
            </w:r>
            <w:r>
              <w:t xml:space="preserve"> </w:t>
            </w:r>
            <w:hyperlink r:id="rId21">
              <w:r>
                <w:rPr>
                  <w:rStyle w:val="Hyperlink"/>
                </w:rPr>
                <w:t xml:space="preserve">[25]</w:t>
              </w:r>
            </w:hyperlink>
          </w:p>
        </w:tc>
        <w:tc>
          <w:tcPr/>
          <w:p>
            <w:pPr>
              <w:pStyle w:val="Compact"/>
            </w:pPr>
            <w:r>
              <w:t xml:space="preserve">This is critical. A single undifferentiated MSD fit can hide anisotropy and overstate interface kinetics.</w:t>
            </w:r>
          </w:p>
        </w:tc>
      </w:tr>
    </w:tbl>
    <w:p>
      <w:pPr>
        <w:pStyle w:val="BodyText"/>
      </w:pPr>
      <w:r>
        <w:t xml:space="preserve">Two additional methodological points are worth stating explicitly. First, if you want a publishable comparison of</w:t>
      </w:r>
      <w:r>
        <w:t xml:space="preserve"> </w:t>
      </w:r>
      <w:r>
        <w:rPr>
          <w:b/>
          <w:bCs/>
        </w:rPr>
        <w:t xml:space="preserve">pristine versus defective interface transport</w:t>
      </w:r>
      <w:r>
        <w:t xml:space="preserve">, do not rely only on absolute diffusion coefficients; report barrier ordering, RDF-derived coordination, and defect-induced structural changes as co-equal observables. Second, defect concentration must be controlled carefully and kept identical across defective models unless you are explicitly studying concentration dependence, because both the carbon literature and the Si-supported graphene literature show that defect topology and defect density both matter.</w:t>
      </w:r>
      <w:r>
        <w:t xml:space="preserve"> </w:t>
      </w:r>
      <w:hyperlink r:id="rId22">
        <w:r>
          <w:rPr>
            <w:rStyle w:val="Hyperlink"/>
          </w:rPr>
          <w:t xml:space="preserve">[26]</w:t>
        </w:r>
      </w:hyperlink>
    </w:p>
    <w:bookmarkEnd w:id="36"/>
    <w:bookmarkStart w:id="40" w:name="suggested-project-sequence"/>
    <w:p>
      <w:pPr>
        <w:pStyle w:val="Heading2"/>
      </w:pPr>
      <w:r>
        <w:t xml:space="preserve">Suggested Project Sequence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271888"/>
                  <wp:effectExtent b="0" l="0" r="0" t="0"/>
                  <wp:docPr descr="Rendered Mermaid diagram 1" title="" id="38" name="Picture"/>
                  <a:graphic>
                    <a:graphicData uri="http://schemas.openxmlformats.org/drawingml/2006/picture">
                      <pic:pic>
                        <pic:nvPicPr>
                          <pic:cNvPr descr="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" id="39" name="Picture"/>
                          <pic:cNvPicPr>
                            <a:picLocks noChangeArrowheads="1" noChangeAspect="1"/>
                          </pic:cNvPicPr>
                        </pic:nvPicPr>
                        <pic:blipFill>
                          <a:blip r:embed="rId37"/>
                          <a:stretch>
                            <a:fillRect/>
                          </a:stretch>
                        </pic:blipFill>
                        <pic:spPr bwMode="auto">
                          <a:xfrm>
                            <a:off x="0" y="0"/>
                            <a:ext cx="5334000" cy="2271888"/>
                          </a:xfrm>
                          <a:prstGeom prst="rect">
                            <a:avLst/>
                          </a:prstGeom>
                          <a:noFill/>
                          <a:ln w="9525">
                            <a:noFill/>
                            <a:headEnd/>
                            <a:tailEnd/>
                          </a:ln>
                        </pic:spPr>
                      </pic:pic>
                    </a:graphicData>
                  </a:graphic>
                </wp:inline>
              </w:drawing>
            </w:r>
            <w:r>
              <w:br/>
            </w:r>
          </w:p>
        </w:tc>
      </w:tr>
    </w:tbl>
    <w:p>
      <w:pPr>
        <w:pStyle w:val="BodyText"/>
      </w:pPr>
      <w:r>
        <w:t xml:space="preserve">This sequence reflects the actual logic of the literature. The early papers are strongest at identifying</w:t>
      </w:r>
      <w:r>
        <w:t xml:space="preserve"> </w:t>
      </w:r>
      <w:r>
        <w:rPr>
          <w:b/>
          <w:bCs/>
        </w:rPr>
        <w:t xml:space="preserve">where</w:t>
      </w:r>
      <w:r>
        <w:t xml:space="preserve"> </w:t>
      </w:r>
      <w:r>
        <w:t xml:space="preserve">Li can move and</w:t>
      </w:r>
      <w:r>
        <w:t xml:space="preserve"> </w:t>
      </w:r>
      <w:r>
        <w:rPr>
          <w:b/>
          <w:bCs/>
        </w:rPr>
        <w:t xml:space="preserve">which</w:t>
      </w:r>
      <w:r>
        <w:t xml:space="preserve"> </w:t>
      </w:r>
      <w:r>
        <w:t xml:space="preserve">defects matter, while the later AIMD papers are strongest at showing</w:t>
      </w:r>
      <w:r>
        <w:t xml:space="preserve"> </w:t>
      </w:r>
      <w:r>
        <w:rPr>
          <w:b/>
          <w:bCs/>
        </w:rPr>
        <w:t xml:space="preserve">how much faster</w:t>
      </w:r>
      <w:r>
        <w:t xml:space="preserve"> </w:t>
      </w:r>
      <w:r>
        <w:t xml:space="preserve">diffusion becomes and</w:t>
      </w:r>
      <w:r>
        <w:t xml:space="preserve"> </w:t>
      </w:r>
      <w:r>
        <w:rPr>
          <w:b/>
          <w:bCs/>
        </w:rPr>
        <w:t xml:space="preserve">whether the interface itself is still the bottleneck</w:t>
      </w:r>
      <w:r>
        <w:t xml:space="preserve">. Structuring your project in this order will make your methods section read as a controlled progression rather than as a collection of unrelated simulations.</w:t>
      </w:r>
      <w:r>
        <w:t xml:space="preserve"> </w:t>
      </w:r>
      <w:hyperlink r:id="rId22">
        <w:r>
          <w:rPr>
            <w:rStyle w:val="Hyperlink"/>
          </w:rPr>
          <w:t xml:space="preserve">[27]</w:t>
        </w:r>
      </w:hyperlink>
    </w:p>
    <w:bookmarkEnd w:id="40"/>
    <w:bookmarkStart w:id="41" w:name="gaps-risks-and-validation"/>
    <w:p>
      <w:pPr>
        <w:pStyle w:val="Heading2"/>
      </w:pPr>
      <w:r>
        <w:t xml:space="preserve">Gaps, Risks, and Validation</w:t>
      </w:r>
    </w:p>
    <w:p>
      <w:pPr>
        <w:pStyle w:val="FirstParagraph"/>
      </w:pPr>
      <w:r>
        <w:t xml:space="preserve">The biggest gap is simple: there are not yet many papers that do all three things at once for exactly your target system—</w:t>
      </w:r>
      <w:r>
        <w:rPr>
          <w:b/>
          <w:bCs/>
        </w:rPr>
        <w:t xml:space="preserve">graphene</w:t>
      </w:r>
      <w:r>
        <w:t xml:space="preserve">,</w:t>
      </w:r>
      <w:r>
        <w:t xml:space="preserve"> </w:t>
      </w:r>
      <w:r>
        <w:rPr>
          <w:b/>
          <w:bCs/>
        </w:rPr>
        <w:t xml:space="preserve">silicon</w:t>
      </w:r>
      <w:r>
        <w:t xml:space="preserve">, and</w:t>
      </w:r>
      <w:r>
        <w:t xml:space="preserve"> </w:t>
      </w:r>
      <w:r>
        <w:rPr>
          <w:b/>
          <w:bCs/>
        </w:rPr>
        <w:t xml:space="preserve">explicit defect-topology-resolved finite-temperature diffusion coefficients</w:t>
      </w:r>
      <w:r>
        <w:t xml:space="preserve">. The literature is therefore informative but heterogeneous: some papers are static barrier studies, some are AIMD diffusion papers on non-graphene carbon coatings, and some are reactive-force-field infrastructure papers. A paper built on this corpus can absolutely be publishable, but only if it is explicit about which pieces are direct evidence and which pieces are controlled extrapolation.</w:t>
      </w:r>
      <w:r>
        <w:t xml:space="preserve"> </w:t>
      </w:r>
      <w:hyperlink r:id="rId22">
        <w:r>
          <w:rPr>
            <w:rStyle w:val="Hyperlink"/>
          </w:rPr>
          <w:t xml:space="preserve">[28]</w:t>
        </w:r>
      </w:hyperlink>
    </w:p>
    <w:p>
      <w:pPr>
        <w:pStyle w:val="BodyText"/>
      </w:pPr>
      <w:r>
        <w:t xml:space="preserve">Another risk is over-interpreting absolute diffusion coefficients. Kirsch &amp; Sebastiani explicitly caution that AIMD-derived diffusivities may overestimate more realistic experimental or KMC values because of the limited timescales accessible to AIMD and the temperatures used, and several of the Si/C AIMD papers rely on 800–1200 K precisely because lower-temperature rare-event sampling is too slow on practical ab initio timescales. That does not make the results unusable; it means the strongest publication claim is usually</w:t>
      </w:r>
      <w:r>
        <w:t xml:space="preserve"> </w:t>
      </w:r>
      <w:r>
        <w:rPr>
          <w:b/>
          <w:bCs/>
        </w:rPr>
        <w:t xml:space="preserve">comparative</w:t>
      </w:r>
      <w:r>
        <w:t xml:space="preserve"> </w:t>
      </w:r>
      <w:r>
        <w:t xml:space="preserve">rather than</w:t>
      </w:r>
      <w:r>
        <w:t xml:space="preserve"> </w:t>
      </w:r>
      <w:r>
        <w:rPr>
          <w:b/>
          <w:bCs/>
        </w:rPr>
        <w:t xml:space="preserve">absolute</w:t>
      </w:r>
      <w:r>
        <w:t xml:space="preserve">.</w:t>
      </w:r>
      <w:r>
        <w:t xml:space="preserve"> </w:t>
      </w:r>
      <w:hyperlink r:id="rId31">
        <w:r>
          <w:rPr>
            <w:rStyle w:val="Hyperlink"/>
          </w:rPr>
          <w:t xml:space="preserve">[29]</w:t>
        </w:r>
      </w:hyperlink>
    </w:p>
    <w:p>
      <w:pPr>
        <w:pStyle w:val="BodyText"/>
      </w:pPr>
      <w:r>
        <w:t xml:space="preserve">A third risk is mistaking low entry barrier for globally better interface design. Qin et al. show exactly why that is dangerous: SV/Si can look very favorable by barrier alone, but the local structure deforms far more strongly than in DV5-8-5/Si, which changes the interpretation if your paper also cares about interfacial stability under cycling. The 2025 ACS Omega paper points in the same general direction from a finite-temperature perspective by showing faster defect-assisted diffusion, but it does not eliminate the need to discuss possible defect-induced structural fragility.</w:t>
      </w:r>
      <w:r>
        <w:t xml:space="preserve"> </w:t>
      </w:r>
      <w:hyperlink r:id="rId22">
        <w:r>
          <w:rPr>
            <w:rStyle w:val="Hyperlink"/>
          </w:rPr>
          <w:t xml:space="preserve">[20]</w:t>
        </w:r>
      </w:hyperlink>
    </w:p>
    <w:p>
      <w:pPr>
        <w:pStyle w:val="BodyText"/>
      </w:pPr>
      <w:r>
        <w:t xml:space="preserve">A defensible validation package is therefore the following: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Validation target</w:t>
            </w:r>
          </w:p>
        </w:tc>
        <w:tc>
          <w:tcPr/>
          <w:p>
            <w:pPr>
              <w:pStyle w:val="Compact"/>
            </w:pPr>
            <w:r>
              <w:t xml:space="preserve">What to compare</w:t>
            </w:r>
          </w:p>
        </w:tc>
        <w:tc>
          <w:tcPr/>
          <w:p>
            <w:pPr>
              <w:pStyle w:val="Compact"/>
            </w:pPr>
            <w:r>
              <w:t xml:space="preserve">Literature anchor</w:t>
            </w:r>
          </w:p>
        </w:tc>
        <w:tc>
          <w:tcPr/>
          <w:p>
            <w:pPr>
              <w:pStyle w:val="Compact"/>
            </w:pPr>
            <w:r>
              <w:t xml:space="preserve">Why it matters</w:t>
            </w:r>
          </w:p>
        </w:tc>
      </w:tr>
      <w:tr>
        <w:tc>
          <w:tcPr/>
          <w:p>
            <w:pPr>
              <w:pStyle w:val="Compact"/>
            </w:pPr>
            <w:r>
              <w:rPr>
                <w:b/>
                <w:bCs/>
              </w:rPr>
              <w:t xml:space="preserve">Entry energetics</w:t>
            </w:r>
          </w:p>
        </w:tc>
        <w:tc>
          <w:tcPr/>
          <w:p>
            <w:pPr>
              <w:pStyle w:val="Compact"/>
            </w:pPr>
            <w:r>
              <w:t xml:space="preserve">DFT adsorption energies and CI-NEB barriers for pristine, SV, and DV5-8-5 interfaces</w:t>
            </w:r>
          </w:p>
        </w:tc>
        <w:tc>
          <w:tcPr/>
          <w:p>
            <w:pPr>
              <w:pStyle w:val="Compact"/>
            </w:pPr>
            <w:r>
              <w:t xml:space="preserve">Qin 2021; Odbadrakh 2014</w:t>
            </w:r>
          </w:p>
        </w:tc>
        <w:tc>
          <w:tcPr/>
          <w:p>
            <w:pPr>
              <w:pStyle w:val="Compact"/>
            </w:pPr>
            <w:r>
              <w:t xml:space="preserve">Prevents the ReaxFF model from giving the right trend for the wrong reasons.</w:t>
            </w:r>
            <w:r>
              <w:t xml:space="preserve"> </w:t>
            </w:r>
            <w:hyperlink r:id="rId22">
              <w:r>
                <w:rPr>
                  <w:rStyle w:val="Hyperlink"/>
                </w:rPr>
                <w:t xml:space="preserve">[30]</w:t>
              </w:r>
            </w:hyperlink>
          </w:p>
        </w:tc>
      </w:tr>
      <w:tr>
        <w:tc>
          <w:tcPr/>
          <w:p>
            <w:pPr>
              <w:pStyle w:val="Compact"/>
            </w:pPr>
            <w:r>
              <w:rPr>
                <w:b/>
                <w:bCs/>
              </w:rPr>
              <w:t xml:space="preserve">Finite-temperature diffusivity ordering</w:t>
            </w:r>
          </w:p>
        </w:tc>
        <w:tc>
          <w:tcPr/>
          <w:p>
            <w:pPr>
              <w:pStyle w:val="Compact"/>
            </w:pPr>
            <w:r>
              <w:t xml:space="preserve">Whether defective interfaces are faster than pristine ones, and whether interfacial mobility still exceeds bulk-Si mobility</w:t>
            </w:r>
          </w:p>
        </w:tc>
        <w:tc>
          <w:tcPr/>
          <w:p>
            <w:pPr>
              <w:pStyle w:val="Compact"/>
            </w:pPr>
            <w:r>
              <w:t xml:space="preserve">Chou 2013; Si 2025; Kirsch 2025</w:t>
            </w:r>
          </w:p>
        </w:tc>
        <w:tc>
          <w:tcPr/>
          <w:p>
            <w:pPr>
              <w:pStyle w:val="Compact"/>
            </w:pPr>
            <w:r>
              <w:t xml:space="preserve">This is the core physical claim your paper is likely to make.</w:t>
            </w:r>
            <w:r>
              <w:t xml:space="preserve"> </w:t>
            </w:r>
            <w:hyperlink r:id="rId21">
              <w:r>
                <w:rPr>
                  <w:rStyle w:val="Hyperlink"/>
                </w:rPr>
                <w:t xml:space="preserve">[31]</w:t>
              </w:r>
            </w:hyperlink>
          </w:p>
        </w:tc>
      </w:tr>
      <w:tr>
        <w:tc>
          <w:tcPr/>
          <w:p>
            <w:pPr>
              <w:pStyle w:val="Compact"/>
            </w:pPr>
            <w:r>
              <w:rPr>
                <w:b/>
                <w:bCs/>
              </w:rPr>
              <w:t xml:space="preserve">Local structure during lithiation</w:t>
            </w:r>
          </w:p>
        </w:tc>
        <w:tc>
          <w:tcPr/>
          <w:p>
            <w:pPr>
              <w:pStyle w:val="Compact"/>
            </w:pPr>
            <w:r>
              <w:t xml:space="preserve">RDF peaks, local coordination, and whether defects create void/pathway motifs or instead trap Li</w:t>
            </w:r>
          </w:p>
        </w:tc>
        <w:tc>
          <w:tcPr/>
          <w:p>
            <w:pPr>
              <w:pStyle w:val="Compact"/>
            </w:pPr>
            <w:r>
              <w:t xml:space="preserve">Gao 2021; Lashani Zand 2023; Si 2025</w:t>
            </w:r>
          </w:p>
        </w:tc>
        <w:tc>
          <w:tcPr/>
          <w:p>
            <w:pPr>
              <w:pStyle w:val="Compact"/>
            </w:pPr>
            <w:r>
              <w:t xml:space="preserve">Necessary for connecting a diffusion coefficient trend to an interpretable structural mechanism.</w:t>
            </w:r>
            <w:r>
              <w:t xml:space="preserve"> </w:t>
            </w:r>
            <w:hyperlink r:id="rId27">
              <w:r>
                <w:rPr>
                  <w:rStyle w:val="Hyperlink"/>
                </w:rPr>
                <w:t xml:space="preserve">[32]</w:t>
              </w:r>
            </w:hyperlink>
          </w:p>
        </w:tc>
      </w:tr>
      <w:tr>
        <w:tc>
          <w:tcPr/>
          <w:p>
            <w:pPr>
              <w:pStyle w:val="Compact"/>
            </w:pPr>
            <w:r>
              <w:rPr>
                <w:b/>
                <w:bCs/>
              </w:rPr>
              <w:t xml:space="preserve">Dimensionality / anisotropy</w:t>
            </w:r>
          </w:p>
        </w:tc>
        <w:tc>
          <w:tcPr/>
          <w:p>
            <w:pPr>
              <w:pStyle w:val="Compact"/>
            </w:pPr>
            <w:r>
              <w:t xml:space="preserve">Interface-parallel versus normal-direction transport; do not conflate 2D and 3D MSD slopes</w:t>
            </w:r>
          </w:p>
        </w:tc>
        <w:tc>
          <w:tcPr/>
          <w:p>
            <w:pPr>
              <w:pStyle w:val="Compact"/>
            </w:pPr>
            <w:r>
              <w:t xml:space="preserve">Chou 2013; Kirsch 2025</w:t>
            </w:r>
          </w:p>
        </w:tc>
        <w:tc>
          <w:tcPr/>
          <w:p>
            <w:pPr>
              <w:pStyle w:val="Compact"/>
            </w:pPr>
            <w:r>
              <w:t xml:space="preserve">A common but avoidable source of misleading diffusion numbers.</w:t>
            </w:r>
            <w:r>
              <w:t xml:space="preserve"> </w:t>
            </w:r>
            <w:hyperlink r:id="rId21">
              <w:r>
                <w:rPr>
                  <w:rStyle w:val="Hyperlink"/>
                </w:rPr>
                <w:t xml:space="preserve">[33]</w:t>
              </w:r>
            </w:hyperlink>
          </w:p>
        </w:tc>
      </w:tr>
      <w:tr>
        <w:tc>
          <w:tcPr/>
          <w:p>
            <w:pPr>
              <w:pStyle w:val="Compact"/>
            </w:pPr>
            <w:r>
              <w:rPr>
                <w:b/>
                <w:bCs/>
              </w:rPr>
              <w:t xml:space="preserve">Reactive-MD transferability</w:t>
            </w:r>
          </w:p>
        </w:tc>
        <w:tc>
          <w:tcPr/>
          <w:p>
            <w:pPr>
              <w:pStyle w:val="Compact"/>
            </w:pPr>
            <w:r>
              <w:t xml:space="preserve">Whether the Li–Si–C ReaxFF reproduces the benchmark observables before large-cell production runs</w:t>
            </w:r>
          </w:p>
        </w:tc>
        <w:tc>
          <w:tcPr/>
          <w:p>
            <w:pPr>
              <w:pStyle w:val="Compact"/>
            </w:pPr>
            <w:r>
              <w:t xml:space="preserve">Olou’ou Guifo 2023</w:t>
            </w:r>
          </w:p>
        </w:tc>
        <w:tc>
          <w:tcPr/>
          <w:p>
            <w:pPr>
              <w:pStyle w:val="Compact"/>
            </w:pPr>
            <w:r>
              <w:t xml:space="preserve">Reviewers will expect this if ReaxFF is your production engine.</w:t>
            </w:r>
            <w:r>
              <w:t xml:space="preserve"> </w:t>
            </w:r>
            <w:hyperlink r:id="rId28">
              <w:r>
                <w:rPr>
                  <w:rStyle w:val="Hyperlink"/>
                </w:rPr>
                <w:t xml:space="preserve">[34]</w:t>
              </w:r>
            </w:hyperlink>
          </w:p>
        </w:tc>
      </w:tr>
    </w:tbl>
    <w:p>
      <w:pPr>
        <w:pStyle w:val="BodyText"/>
      </w:pPr>
      <w:r>
        <w:t xml:space="preserve">A methods-facing limitations statement you can adapt is this:</w:t>
      </w:r>
      <w:r>
        <w:t xml:space="preserve"> </w:t>
      </w:r>
      <w:r>
        <w:rPr>
          <w:i/>
          <w:iCs/>
        </w:rPr>
        <w:t xml:space="preserve">high-temperature AIMD and/or reactive MD were used to accelerate rare Li-hopping events and to compare pristine and defective interfaces on accessible computational timescales; therefore, reported diffusion coefficients are interpreted primarily as comparative descriptors within a common simulation protocol, while barrier ordering, local structure, and interfacial trends were cross-checked against first-principles benchmark calculations.</w:t>
      </w:r>
      <w:r>
        <w:t xml:space="preserve"> </w:t>
      </w:r>
      <w:r>
        <w:t xml:space="preserve">That wording is faithful to the reviewed literature because it matches both the elevated-temperature AIMD practice in the Si/C papers and the explicit caution in the 2025 interface study about absolute diffusivity interpretation.</w:t>
      </w:r>
      <w:r>
        <w:t xml:space="preserve"> </w:t>
      </w:r>
      <w:hyperlink r:id="rId21">
        <w:r>
          <w:rPr>
            <w:rStyle w:val="Hyperlink"/>
          </w:rPr>
          <w:t xml:space="preserve">[35]</w:t>
        </w:r>
      </w:hyperlink>
    </w:p>
    <w:p>
      <w:pPr>
        <w:pStyle w:val="BodyText"/>
      </w:pPr>
      <w:r>
        <w:t xml:space="preserve">Overall, your most defensible publication angle is not “defects always make transport good,” but something tighter and stronger:</w:t>
      </w:r>
      <w:r>
        <w:t xml:space="preserve"> </w:t>
      </w:r>
      <w:r>
        <w:rPr>
          <w:b/>
          <w:bCs/>
        </w:rPr>
        <w:t xml:space="preserve">defect topology controls the trade-off between Li entry kinetics and interface structural integrity, and in many Si/C systems the interface can be improved substantially without removing bulk Si as the ultimate diffusion bottleneck</w:t>
      </w:r>
      <w:r>
        <w:t xml:space="preserve">. That claim is well aligned with the current primary literature and gives you a rigorous framework for comparing pristine, SV, and DV5-8-5 Si–graphene interfaces in a molecular-dynamics study.</w:t>
      </w:r>
      <w:r>
        <w:t xml:space="preserve"> </w:t>
      </w:r>
      <w:hyperlink r:id="rId22">
        <w:r>
          <w:rPr>
            <w:rStyle w:val="Hyperlink"/>
          </w:rPr>
          <w:t xml:space="preserve">[36]</w:t>
        </w:r>
      </w:hyperlink>
    </w:p>
    <w:bookmarkEnd w:id="41"/>
    <w:bookmarkEnd w:id="42"/>
    <w:bookmarkEnd w:id="43"/>
    <w:p>
      <w:r>
        <w:pict>
          <v:rect style="width:0;height:1.5pt" o:hralign="center" o:hrstd="t" o:hr="t"/>
        </w:pict>
      </w:r>
    </w:p>
    <w:bookmarkStart w:id="44"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[3]</w:t>
        </w:r>
      </w:hyperlink>
      <w:r>
        <w:t xml:space="preserve"> </w:t>
      </w:r>
      <w:hyperlink r:id="rId21">
        <w:r>
          <w:rPr>
            <w:rStyle w:val="Hyperlink"/>
          </w:rPr>
          <w:t xml:space="preserve">[5]</w:t>
        </w:r>
      </w:hyperlink>
      <w:r>
        <w:t xml:space="preserve"> </w:t>
      </w:r>
      <w:hyperlink r:id="rId21">
        <w:r>
          <w:rPr>
            <w:rStyle w:val="Hyperlink"/>
          </w:rPr>
          <w:t xml:space="preserve">[7]</w:t>
        </w:r>
      </w:hyperlink>
      <w:r>
        <w:t xml:space="preserve"> </w:t>
      </w:r>
      <w:hyperlink r:id="rId21">
        <w:r>
          <w:rPr>
            <w:rStyle w:val="Hyperlink"/>
          </w:rPr>
          <w:t xml:space="preserve">[22]</w:t>
        </w:r>
      </w:hyperlink>
      <w:r>
        <w:t xml:space="preserve"> </w:t>
      </w:r>
      <w:hyperlink r:id="rId21">
        <w:r>
          <w:rPr>
            <w:rStyle w:val="Hyperlink"/>
          </w:rPr>
          <w:t xml:space="preserve">[23]</w:t>
        </w:r>
      </w:hyperlink>
      <w:r>
        <w:t xml:space="preserve"> </w:t>
      </w:r>
      <w:hyperlink r:id="rId21">
        <w:r>
          <w:rPr>
            <w:rStyle w:val="Hyperlink"/>
          </w:rPr>
          <w:t xml:space="preserve">[24]</w:t>
        </w:r>
      </w:hyperlink>
      <w:r>
        <w:t xml:space="preserve"> </w:t>
      </w:r>
      <w:hyperlink r:id="rId21">
        <w:r>
          <w:rPr>
            <w:rStyle w:val="Hyperlink"/>
          </w:rPr>
          <w:t xml:space="preserve">[25]</w:t>
        </w:r>
      </w:hyperlink>
      <w:r>
        <w:t xml:space="preserve"> </w:t>
      </w:r>
      <w:hyperlink r:id="rId21">
        <w:r>
          <w:rPr>
            <w:rStyle w:val="Hyperlink"/>
          </w:rPr>
          <w:t xml:space="preserve">[31]</w:t>
        </w:r>
      </w:hyperlink>
      <w:r>
        <w:t xml:space="preserve"> </w:t>
      </w:r>
      <w:hyperlink r:id="rId21">
        <w:r>
          <w:rPr>
            <w:rStyle w:val="Hyperlink"/>
          </w:rPr>
          <w:t xml:space="preserve">[33]</w:t>
        </w:r>
      </w:hyperlink>
      <w:r>
        <w:t xml:space="preserve"> </w:t>
      </w:r>
      <w:hyperlink r:id="rId21">
        <w:r>
          <w:rPr>
            <w:rStyle w:val="Hyperlink"/>
          </w:rPr>
          <w:t xml:space="preserve">[35]</w:t>
        </w:r>
      </w:hyperlink>
      <w:r>
        <w:t xml:space="preserve"> </w:t>
      </w:r>
      <w:r>
        <w:t xml:space="preserve">https://utw10370.utweb.utexas.edu/publications/P131.pdf</w:t>
      </w:r>
    </w:p>
    <w:p>
      <w:pPr>
        <w:pStyle w:val="BodyText"/>
      </w:pPr>
      <w:hyperlink r:id="rId21">
        <w:r>
          <w:rPr>
            <w:rStyle w:val="Hyperlink"/>
          </w:rPr>
          <w:t xml:space="preserve">https://utw10370.utweb.utexas.edu/publications/P131.pdf</w:t>
        </w:r>
      </w:hyperlink>
    </w:p>
    <w:p>
      <w:pPr>
        <w:pStyle w:val="BodyText"/>
      </w:pPr>
      <w:hyperlink r:id="rId22">
        <w:r>
          <w:rPr>
            <w:rStyle w:val="Hyperlink"/>
          </w:rPr>
          <w:t xml:space="preserve">[4]</w:t>
        </w:r>
      </w:hyperlink>
      <w:r>
        <w:t xml:space="preserve"> </w:t>
      </w:r>
      <w:hyperlink r:id="rId22">
        <w:r>
          <w:rPr>
            <w:rStyle w:val="Hyperlink"/>
          </w:rPr>
          <w:t xml:space="preserve">[10]</w:t>
        </w:r>
      </w:hyperlink>
      <w:r>
        <w:t xml:space="preserve"> </w:t>
      </w:r>
      <w:hyperlink r:id="rId22">
        <w:r>
          <w:rPr>
            <w:rStyle w:val="Hyperlink"/>
          </w:rPr>
          <w:t xml:space="preserve">[16]</w:t>
        </w:r>
      </w:hyperlink>
      <w:r>
        <w:t xml:space="preserve"> </w:t>
      </w:r>
      <w:hyperlink r:id="rId22">
        <w:r>
          <w:rPr>
            <w:rStyle w:val="Hyperlink"/>
          </w:rPr>
          <w:t xml:space="preserve">[19]</w:t>
        </w:r>
      </w:hyperlink>
      <w:r>
        <w:t xml:space="preserve"> </w:t>
      </w:r>
      <w:hyperlink r:id="rId22">
        <w:r>
          <w:rPr>
            <w:rStyle w:val="Hyperlink"/>
          </w:rPr>
          <w:t xml:space="preserve">[20]</w:t>
        </w:r>
      </w:hyperlink>
      <w:r>
        <w:t xml:space="preserve"> </w:t>
      </w:r>
      <w:hyperlink r:id="rId22">
        <w:r>
          <w:rPr>
            <w:rStyle w:val="Hyperlink"/>
          </w:rPr>
          <w:t xml:space="preserve">[26]</w:t>
        </w:r>
      </w:hyperlink>
      <w:r>
        <w:t xml:space="preserve"> </w:t>
      </w:r>
      <w:hyperlink r:id="rId22">
        <w:r>
          <w:rPr>
            <w:rStyle w:val="Hyperlink"/>
          </w:rPr>
          <w:t xml:space="preserve">[27]</w:t>
        </w:r>
      </w:hyperlink>
      <w:r>
        <w:t xml:space="preserve"> </w:t>
      </w:r>
      <w:hyperlink r:id="rId22">
        <w:r>
          <w:rPr>
            <w:rStyle w:val="Hyperlink"/>
          </w:rPr>
          <w:t xml:space="preserve">[28]</w:t>
        </w:r>
      </w:hyperlink>
      <w:r>
        <w:t xml:space="preserve"> </w:t>
      </w:r>
      <w:hyperlink r:id="rId22">
        <w:r>
          <w:rPr>
            <w:rStyle w:val="Hyperlink"/>
          </w:rPr>
          <w:t xml:space="preserve">[30]</w:t>
        </w:r>
      </w:hyperlink>
      <w:r>
        <w:t xml:space="preserve"> </w:t>
      </w:r>
      <w:hyperlink r:id="rId22">
        <w:r>
          <w:rPr>
            <w:rStyle w:val="Hyperlink"/>
          </w:rPr>
          <w:t xml:space="preserve">[36]</w:t>
        </w:r>
      </w:hyperlink>
      <w:r>
        <w:t xml:space="preserve"> </w:t>
      </w:r>
      <w:r>
        <w:t xml:space="preserve">https://www.mdpi.com/2079-4991/11/12/3397</w:t>
      </w:r>
    </w:p>
    <w:p>
      <w:pPr>
        <w:pStyle w:val="BodyText"/>
      </w:pPr>
      <w:hyperlink r:id="rId22">
        <w:r>
          <w:rPr>
            <w:rStyle w:val="Hyperlink"/>
          </w:rPr>
          <w:t xml:space="preserve">https://www.mdpi.com/2079-4991/11/12/3397</w:t>
        </w:r>
      </w:hyperlink>
    </w:p>
    <w:p>
      <w:pPr>
        <w:pStyle w:val="BodyText"/>
      </w:pPr>
      <w:hyperlink r:id="rId24">
        <w:r>
          <w:rPr>
            <w:rStyle w:val="Hyperlink"/>
          </w:rPr>
          <w:t xml:space="preserve">[6]</w:t>
        </w:r>
      </w:hyperlink>
      <w:r>
        <w:t xml:space="preserve"> </w:t>
      </w:r>
      <w:r>
        <w:t xml:space="preserve">https://engineering.purdue.edu/kjzhao/papers/13.pdf</w:t>
      </w:r>
    </w:p>
    <w:p>
      <w:pPr>
        <w:pStyle w:val="BodyText"/>
      </w:pPr>
      <w:hyperlink r:id="rId24">
        <w:r>
          <w:rPr>
            <w:rStyle w:val="Hyperlink"/>
          </w:rPr>
          <w:t xml:space="preserve">https://engineering.purdue.edu/kjzhao/papers/13.pdf</w:t>
        </w:r>
      </w:hyperlink>
    </w:p>
    <w:p>
      <w:pPr>
        <w:pStyle w:val="BodyText"/>
      </w:pPr>
      <w:hyperlink r:id="rId25">
        <w:r>
          <w:rPr>
            <w:rStyle w:val="Hyperlink"/>
          </w:rPr>
          <w:t xml:space="preserve">[8]</w:t>
        </w:r>
      </w:hyperlink>
      <w:r>
        <w:t xml:space="preserve"> </w:t>
      </w:r>
      <w:r>
        <w:t xml:space="preserve">https://pubs.aip.org/aip/apl/article-pdf/doi/10.1063/1.4892829/13305480/053906_1_online.pdf</w:t>
      </w:r>
    </w:p>
    <w:p>
      <w:pPr>
        <w:pStyle w:val="BodyText"/>
      </w:pPr>
      <w:hyperlink r:id="rId25">
        <w:r>
          <w:rPr>
            <w:rStyle w:val="Hyperlink"/>
          </w:rPr>
          <w:t xml:space="preserve">https://pubs.aip.org/aip/apl/article-pdf/doi/10.1063/1.4892829/13305480/053906_1_online.pdf</w:t>
        </w:r>
      </w:hyperlink>
    </w:p>
    <w:p>
      <w:pPr>
        <w:pStyle w:val="BodyText"/>
      </w:pPr>
      <w:hyperlink r:id="rId26">
        <w:r>
          <w:rPr>
            <w:rStyle w:val="Hyperlink"/>
          </w:rPr>
          <w:t xml:space="preserve">[9]</w:t>
        </w:r>
      </w:hyperlink>
      <w:r>
        <w:t xml:space="preserve"> </w:t>
      </w:r>
      <w:r>
        <w:t xml:space="preserve">https://www.osti.gov/servlets/purl/1185648</w:t>
      </w:r>
    </w:p>
    <w:p>
      <w:pPr>
        <w:pStyle w:val="BodyText"/>
      </w:pPr>
      <w:hyperlink r:id="rId26">
        <w:r>
          <w:rPr>
            <w:rStyle w:val="Hyperlink"/>
          </w:rPr>
          <w:t xml:space="preserve">https://www.osti.gov/servlets/purl/1185648</w:t>
        </w:r>
      </w:hyperlink>
    </w:p>
    <w:p>
      <w:pPr>
        <w:pStyle w:val="BodyText"/>
      </w:pPr>
      <w:hyperlink r:id="rId27">
        <w:r>
          <w:rPr>
            <w:rStyle w:val="Hyperlink"/>
          </w:rPr>
          <w:t xml:space="preserve">[11]</w:t>
        </w:r>
      </w:hyperlink>
      <w:r>
        <w:t xml:space="preserve"> </w:t>
      </w:r>
      <w:hyperlink r:id="rId27">
        <w:r>
          <w:rPr>
            <w:rStyle w:val="Hyperlink"/>
          </w:rPr>
          <w:t xml:space="preserve">[32]</w:t>
        </w:r>
      </w:hyperlink>
      <w:r>
        <w:t xml:space="preserve"> </w:t>
      </w:r>
      <w:r>
        <w:t xml:space="preserve">https://www.osti.gov/servlets/purl/1798202</w:t>
      </w:r>
    </w:p>
    <w:p>
      <w:pPr>
        <w:pStyle w:val="BodyText"/>
      </w:pPr>
      <w:hyperlink r:id="rId27">
        <w:r>
          <w:rPr>
            <w:rStyle w:val="Hyperlink"/>
          </w:rPr>
          <w:t xml:space="preserve">https://www.osti.gov/servlets/purl/1798202</w:t>
        </w:r>
      </w:hyperlink>
    </w:p>
    <w:p>
      <w:pPr>
        <w:pStyle w:val="BodyText"/>
      </w:pPr>
      <w:hyperlink r:id="rId28">
        <w:r>
          <w:rPr>
            <w:rStyle w:val="Hyperlink"/>
          </w:rPr>
          <w:t xml:space="preserve">[12]</w:t>
        </w:r>
      </w:hyperlink>
      <w:r>
        <w:t xml:space="preserve"> </w:t>
      </w:r>
      <w:hyperlink r:id="rId28">
        <w:r>
          <w:rPr>
            <w:rStyle w:val="Hyperlink"/>
          </w:rPr>
          <w:t xml:space="preserve">[18]</w:t>
        </w:r>
      </w:hyperlink>
      <w:r>
        <w:t xml:space="preserve"> </w:t>
      </w:r>
      <w:hyperlink r:id="rId28">
        <w:r>
          <w:rPr>
            <w:rStyle w:val="Hyperlink"/>
          </w:rPr>
          <w:t xml:space="preserve">[34]</w:t>
        </w:r>
      </w:hyperlink>
      <w:r>
        <w:t xml:space="preserve"> </w:t>
      </w:r>
      <w:r>
        <w:t xml:space="preserve">https://pure.psu.edu/en/publications/development-and-validation-of-a-reaxff-reactive-force-field-for-m</w:t>
      </w:r>
    </w:p>
    <w:p>
      <w:pPr>
        <w:pStyle w:val="BodyText"/>
      </w:pPr>
      <w:hyperlink r:id="rId28">
        <w:r>
          <w:rPr>
            <w:rStyle w:val="Hyperlink"/>
          </w:rPr>
          <w:t xml:space="preserve">https://pure.psu.edu/en/publications/development-and-validation-of-a-reaxff-reactive-force-field-for-m</w:t>
        </w:r>
      </w:hyperlink>
    </w:p>
    <w:p>
      <w:pPr>
        <w:pStyle w:val="BodyText"/>
      </w:pPr>
      <w:hyperlink r:id="rId29">
        <w:r>
          <w:rPr>
            <w:rStyle w:val="Hyperlink"/>
          </w:rPr>
          <w:t xml:space="preserve">[13]</w:t>
        </w:r>
      </w:hyperlink>
      <w:r>
        <w:t xml:space="preserve"> </w:t>
      </w:r>
      <w:r>
        <w:t xml:space="preserve">https://repositum.tuwien.at/bitstream/20.500.12708/192882/1/Lashani%20Zand%20Ali%20-%202023%20-%20Comprehensive%20study%20of%20lithium%20diffusion%20in%20SiC-layer...pdf</w:t>
      </w:r>
    </w:p>
    <w:p>
      <w:pPr>
        <w:pStyle w:val="BodyText"/>
      </w:pPr>
      <w:hyperlink r:id="rId29">
        <w:r>
          <w:rPr>
            <w:rStyle w:val="Hyperlink"/>
          </w:rPr>
          <w:t xml:space="preserve">https://repositum.tuwien.at/bitstream/20.500.12708/192882/1/Lashani%20Zand%20Ali%20-%202023%20-%20Comprehensive%20study%20of%20lithium%20diffusion%20in%20SiC-layer...pdf</w:t>
        </w:r>
      </w:hyperlink>
    </w:p>
    <w:p>
      <w:pPr>
        <w:pStyle w:val="BodyText"/>
      </w:pPr>
      <w:hyperlink r:id="rId30">
        <w:r>
          <w:rPr>
            <w:rStyle w:val="Hyperlink"/>
          </w:rPr>
          <w:t xml:space="preserve">[14]</w:t>
        </w:r>
      </w:hyperlink>
      <w:r>
        <w:t xml:space="preserve"> </w:t>
      </w:r>
      <w:r>
        <w:t xml:space="preserve">https://pubs.acs.org/doi/10.1021/acsomega.4c11709</w:t>
      </w:r>
    </w:p>
    <w:p>
      <w:pPr>
        <w:pStyle w:val="BodyText"/>
      </w:pPr>
      <w:hyperlink r:id="rId30">
        <w:r>
          <w:rPr>
            <w:rStyle w:val="Hyperlink"/>
          </w:rPr>
          <w:t xml:space="preserve">https://pubs.acs.org/doi/10.1021/acsomega.4c11709</w:t>
        </w:r>
      </w:hyperlink>
    </w:p>
    <w:p>
      <w:pPr>
        <w:pStyle w:val="BodyText"/>
      </w:pPr>
      <w:hyperlink r:id="rId31">
        <w:r>
          <w:rPr>
            <w:rStyle w:val="Hyperlink"/>
          </w:rPr>
          <w:t xml:space="preserve">[15]</w:t>
        </w:r>
      </w:hyperlink>
      <w:r>
        <w:t xml:space="preserve"> </w:t>
      </w:r>
      <w:hyperlink r:id="rId31">
        <w:r>
          <w:rPr>
            <w:rStyle w:val="Hyperlink"/>
          </w:rPr>
          <w:t xml:space="preserve">[21]</w:t>
        </w:r>
      </w:hyperlink>
      <w:r>
        <w:t xml:space="preserve"> </w:t>
      </w:r>
      <w:hyperlink r:id="rId31">
        <w:r>
          <w:rPr>
            <w:rStyle w:val="Hyperlink"/>
          </w:rPr>
          <w:t xml:space="preserve">[29]</w:t>
        </w:r>
      </w:hyperlink>
      <w:r>
        <w:t xml:space="preserve"> </w:t>
      </w:r>
      <w:r>
        <w:t xml:space="preserve">https://pubs.rsc.org/zh-hans/content/articlepdf/2025/lf/d5lf00225g</w:t>
      </w:r>
    </w:p>
    <w:p>
      <w:pPr>
        <w:pStyle w:val="BodyText"/>
      </w:pPr>
      <w:hyperlink r:id="rId31">
        <w:r>
          <w:rPr>
            <w:rStyle w:val="Hyperlink"/>
          </w:rPr>
          <w:t xml:space="preserve">https://pubs.rsc.org/zh-hans/content/articlepdf/2025/lf/d5lf00225g</w:t>
        </w:r>
      </w:hyperlink>
    </w:p>
    <w:p>
      <w:pPr>
        <w:pStyle w:val="BodyText"/>
      </w:pPr>
      <w:hyperlink r:id="rId34">
        <w:r>
          <w:rPr>
            <w:rStyle w:val="Hyperlink"/>
          </w:rPr>
          <w:t xml:space="preserve">[17]</w:t>
        </w:r>
      </w:hyperlink>
      <w:r>
        <w:t xml:space="preserve"> </w:t>
      </w:r>
      <w:r>
        <w:t xml:space="preserve">https://www.scm.com/doc/OldReaxFF/Included_Forcefields.html</w:t>
      </w:r>
    </w:p>
    <w:p>
      <w:pPr>
        <w:pStyle w:val="BodyText"/>
      </w:pPr>
      <w:hyperlink r:id="rId34">
        <w:r>
          <w:rPr>
            <w:rStyle w:val="Hyperlink"/>
          </w:rPr>
          <w:t xml:space="preserve">https://www.scm.com/doc/OldReaxFF/Included_Forcefields.html</w:t>
        </w:r>
      </w:hyperlink>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hyperlink" Id="rId24" Target="https://engineering.purdue.edu/kjzhao/papers/13.pdf" TargetMode="External" /><Relationship Type="http://schemas.openxmlformats.org/officeDocument/2006/relationships/hyperlink" Id="rId30" Target="https://pubs.acs.org/doi/10.1021/acsomega.4c11709" TargetMode="External" /><Relationship Type="http://schemas.openxmlformats.org/officeDocument/2006/relationships/hyperlink" Id="rId25" Target="https://pubs.aip.org/aip/apl/article-pdf/doi/10.1063/1.4892829/13305480/053906_1_online.pdf" TargetMode="External" /><Relationship Type="http://schemas.openxmlformats.org/officeDocument/2006/relationships/hyperlink" Id="rId31" Target="https://pubs.rsc.org/zh-hans/content/articlepdf/2025/lf/d5lf00225g" TargetMode="External" /><Relationship Type="http://schemas.openxmlformats.org/officeDocument/2006/relationships/hyperlink" Id="rId28" Target="https://pure.psu.edu/en/publications/development-and-validation-of-a-reaxff-reactive-force-field-for-m" TargetMode="External" /><Relationship Type="http://schemas.openxmlformats.org/officeDocument/2006/relationships/hyperlink" Id="rId29" Target="https://repositum.tuwien.at/bitstream/20.500.12708/192882/1/Lashani%20Zand%20Ali%20-%202023%20-%20Comprehensive%20study%20of%20lithium%20diffusion%20in%20SiC-layer...pdf" TargetMode="External" /><Relationship Type="http://schemas.openxmlformats.org/officeDocument/2006/relationships/hyperlink" Id="rId21" Target="https://utw10370.utweb.utexas.edu/publications/P131.pdf" TargetMode="External" /><Relationship Type="http://schemas.openxmlformats.org/officeDocument/2006/relationships/hyperlink" Id="rId22" Target="https://www.mdpi.com/2079-4991/11/12/3397" TargetMode="External" /><Relationship Type="http://schemas.openxmlformats.org/officeDocument/2006/relationships/hyperlink" Id="rId26" Target="https://www.osti.gov/servlets/purl/1185648" TargetMode="External" /><Relationship Type="http://schemas.openxmlformats.org/officeDocument/2006/relationships/hyperlink" Id="rId27" Target="https://www.osti.gov/servlets/purl/1798202" TargetMode="External" /><Relationship Type="http://schemas.openxmlformats.org/officeDocument/2006/relationships/hyperlink" Id="rId34" Target="https://www.scm.com/doc/OldReaxFF/Included_Forcefields.html" TargetMode="External" /></Relationships>
</file>

<file path=word/_rels/footnotes.xml.rels><?xml version="1.0" encoding="UTF-8"?><Relationships xmlns="http://schemas.openxmlformats.org/package/2006/relationships"><Relationship Type="http://schemas.openxmlformats.org/officeDocument/2006/relationships/hyperlink" Id="rId24" Target="https://engineering.purdue.edu/kjzhao/papers/13.pdf" TargetMode="External" /><Relationship Type="http://schemas.openxmlformats.org/officeDocument/2006/relationships/hyperlink" Id="rId30" Target="https://pubs.acs.org/doi/10.1021/acsomega.4c11709" TargetMode="External" /><Relationship Type="http://schemas.openxmlformats.org/officeDocument/2006/relationships/hyperlink" Id="rId25" Target="https://pubs.aip.org/aip/apl/article-pdf/doi/10.1063/1.4892829/13305480/053906_1_online.pdf" TargetMode="External" /><Relationship Type="http://schemas.openxmlformats.org/officeDocument/2006/relationships/hyperlink" Id="rId31" Target="https://pubs.rsc.org/zh-hans/content/articlepdf/2025/lf/d5lf00225g" TargetMode="External" /><Relationship Type="http://schemas.openxmlformats.org/officeDocument/2006/relationships/hyperlink" Id="rId28" Target="https://pure.psu.edu/en/publications/development-and-validation-of-a-reaxff-reactive-force-field-for-m" TargetMode="External" /><Relationship Type="http://schemas.openxmlformats.org/officeDocument/2006/relationships/hyperlink" Id="rId29" Target="https://repositum.tuwien.at/bitstream/20.500.12708/192882/1/Lashani%20Zand%20Ali%20-%202023%20-%20Comprehensive%20study%20of%20lithium%20diffusion%20in%20SiC-layer...pdf" TargetMode="External" /><Relationship Type="http://schemas.openxmlformats.org/officeDocument/2006/relationships/hyperlink" Id="rId21" Target="https://utw10370.utweb.utexas.edu/publications/P131.pdf" TargetMode="External" /><Relationship Type="http://schemas.openxmlformats.org/officeDocument/2006/relationships/hyperlink" Id="rId22" Target="https://www.mdpi.com/2079-4991/11/12/3397" TargetMode="External" /><Relationship Type="http://schemas.openxmlformats.org/officeDocument/2006/relationships/hyperlink" Id="rId26" Target="https://www.osti.gov/servlets/purl/1185648" TargetMode="External" /><Relationship Type="http://schemas.openxmlformats.org/officeDocument/2006/relationships/hyperlink" Id="rId27" Target="https://www.osti.gov/servlets/purl/1798202" TargetMode="External" /><Relationship Type="http://schemas.openxmlformats.org/officeDocument/2006/relationships/hyperlink" Id="rId34" Target="https://www.scm.com/doc/OldReaxFF/Included_Forcefield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ko</dc:language>
  <cp:keywords/>
  <dcterms:created xsi:type="dcterms:W3CDTF">2026-06-14T13:52:15Z</dcterms:created>
  <dcterms:modified xsi:type="dcterms:W3CDTF">2026-06-14T13:52:15Z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