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Consolas" w:hAnsi="Consolas"/>
          <w:b/>
          <w:color w:val="A52620"/>
          <w:sz w:val="18"/>
        </w:rPr>
        <w:t>NORTHLINE / OPERATING REVIEW</w:t>
      </w:r>
    </w:p>
    <w:p>
      <w:pPr>
        <w:pStyle w:val="Title"/>
        <w:spacing w:after="140" w:line="259" w:lineRule="auto"/>
      </w:pPr>
      <w:r>
        <w:rPr>
          <w:rFonts w:ascii="Consolas" w:hAnsi="Consolas"/>
          <w:b/>
          <w:color w:val="17212B"/>
          <w:sz w:val="60"/>
        </w:rPr>
        <w:t>Harbor Exchange Launch Decision</w:t>
      </w:r>
    </w:p>
    <w:p>
      <w:pPr>
        <w:spacing w:after="140" w:line="259" w:lineRule="auto"/>
      </w:pPr>
      <w:r>
        <w:rPr>
          <w:rFonts w:ascii="Consolas" w:hAnsi="Consolas"/>
          <w:b/>
          <w:color w:val="A52620"/>
          <w:sz w:val="24"/>
        </w:rPr>
        <w:t>Release the exchange in two stages. Keep the settlement hold until reconciliation is complete.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3600"/>
      </w:tblGrid>
      <w:tr>
        <w:tc>
          <w:tcPr>
            <w:tcW w:type="dxa" w:w="6480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Consolas" w:hAnsi="Consolas"/>
                <w:b/>
                <w:color w:val="A52620"/>
                <w:sz w:val="28"/>
              </w:rPr>
              <w:t>Approve the Limited Release</w:t>
            </w:r>
          </w:p>
          <w:p>
            <w:pPr>
              <w:spacing w:after="140" w:line="259" w:lineRule="auto"/>
              <w:ind w:right="390"/>
            </w:pPr>
            <w:r>
              <w:rPr>
                <w:rFonts w:ascii="Consolas" w:hAnsi="Consolas"/>
                <w:b w:val="0"/>
                <w:color w:val="17212B"/>
                <w:sz w:val="21"/>
              </w:rPr>
              <w:t>Open account setup and order tracking on 14 July. Keep settlement disabled until the exception queue is empty and Finance signs the control record.</w:t>
            </w:r>
          </w:p>
          <w:p>
            <w:pPr>
              <w:pStyle w:val="Heading1"/>
              <w:spacing w:after="140" w:line="259" w:lineRule="auto"/>
            </w:pPr>
            <w:r>
              <w:rPr>
                <w:rFonts w:ascii="Consolas" w:hAnsi="Consolas"/>
                <w:b/>
                <w:color w:val="A52620"/>
                <w:sz w:val="28"/>
              </w:rPr>
              <w:t>What Changed</w:t>
            </w:r>
          </w:p>
          <w:p>
            <w:pPr>
              <w:spacing w:after="140" w:line="259" w:lineRule="auto"/>
              <w:ind w:right="390"/>
            </w:pPr>
            <w:r>
              <w:rPr>
                <w:rFonts w:ascii="Consolas" w:hAnsi="Consolas"/>
                <w:b w:val="0"/>
                <w:color w:val="17212B"/>
                <w:sz w:val="21"/>
              </w:rPr>
              <w:t>A single owner now resolves each exception. The support team has a tested escalation route, and the release can be rolled back without losing the review history.</w:t>
            </w:r>
          </w:p>
        </w:tc>
        <w:tc>
          <w:tcPr>
            <w:tcW w:type="dxa" w:w="3600"/>
            <w:shd w:fill="FFE7DA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/>
                <w:color w:val="A52620"/>
                <w:sz w:val="58"/>
              </w:rPr>
              <w:t>92%</w:t>
            </w:r>
          </w:p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20"/>
              </w:rPr>
              <w:t>of pilot transactions reconciled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Consolas" w:hAnsi="Consolas"/>
                <w:b w:val="0"/>
                <w:color w:val="17212B"/>
                <w:sz w:val="20"/>
              </w:rPr>
              <w:t>The six-week pilot processed 1,250 synthetic transactions. Reconciliation matched 1,150; the remaining 100 need manual review before settlement can be enabled.</w:t>
            </w:r>
          </w:p>
        </w:tc>
      </w:tr>
    </w:tbl>
    <w:p>
      <w:pPr>
        <w:pStyle w:val="Heading1"/>
        <w:spacing w:after="140" w:line="259" w:lineRule="auto"/>
      </w:pPr>
      <w:r>
        <w:rPr>
          <w:rFonts w:ascii="Consolas" w:hAnsi="Consolas"/>
          <w:b/>
          <w:color w:val="A52620"/>
          <w:sz w:val="28"/>
        </w:rPr>
        <w:t>Decision Owners</w:t>
      </w:r>
    </w:p>
    <w:p>
      <w:pPr>
        <w:spacing w:after="140" w:line="259" w:lineRule="auto"/>
        <w:ind w:right="4278"/>
      </w:pPr>
      <w:r>
        <w:rPr>
          <w:rFonts w:ascii="Consolas" w:hAnsi="Consolas"/>
          <w:b w:val="0"/>
          <w:color w:val="17212B"/>
          <w:sz w:val="21"/>
        </w:rPr>
        <w:t>Mara Chen owns reconciliation; Omar Diaz owns rollback readiness. Both report to the release lead at 09:00 on launch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  <w:shd w:fill="A52620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3456"/>
            <w:shd w:fill="A52620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3456"/>
            <w:shd w:fill="A52620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/>
                <w:color w:val="FFFFFF"/>
                <w:sz w:val="18"/>
              </w:rPr>
              <w:t>State</w:t>
            </w:r>
          </w:p>
        </w:tc>
      </w:tr>
      <w:tr>
        <w:trPr>
          <w:cantSplit/>
        </w:trPr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Account setup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240 completed test journeys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Tracking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98% delivered within 2 seconds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Settlement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100 unmatched records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Consolas" w:hAnsi="Consolas"/>
                <w:b w:val="0"/>
                <w:color w:val="17212B"/>
                <w:sz w:val="18"/>
              </w:rPr>
              <w:t>Hold</w:t>
            </w:r>
          </w:p>
        </w:tc>
      </w:tr>
    </w:tbl>
    <w:p>
      <w:pPr>
        <w:spacing w:after="140" w:line="259" w:lineRule="auto"/>
      </w:pPr>
      <w:r>
        <w:rPr>
          <w:rFonts w:ascii="Consolas" w:hAnsi="Consolas"/>
          <w:b/>
          <w:color w:val="A52620"/>
          <w:sz w:val="18"/>
        </w:rPr>
        <w:t>Decision due 10 July · Approve the limited scope, not settlement.</w:t>
      </w:r>
    </w:p>
    <w:sectPr w:rsidR="00FC693F" w:rsidRPr="0006063C" w:rsidSect="00034616">
      <w:footerReference w:type="default" r:id="rId9"/>
      <w:headerReference w:type="default" r:id="rId10"/>
      <w:pgSz w:w="11952" w:h="16848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140" w:line="259" w:lineRule="auto"/>
    </w:pPr>
    <w:r>
      <w:rPr>
        <w:rFonts w:ascii="Consolas" w:hAnsi="Consolas"/>
        <w:b w:val="0"/>
        <w:color w:val="17212B"/>
        <w:sz w:val="16"/>
      </w:rPr>
      <w:t>Fictional Dazzler example / Apache-2.0 / Editable text and tables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DazzlerPageSurface" style="position:absolute;margin-left:0;margin-top:0;width:597.6pt;height:842.4pt;z-index:-251654144;mso-position-horizontal-relative:page;mso-position-vertical-relative:page" fillcolor="#FFFFFF" stroked="f">
          <v:fill color="#FFFFFF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onsolas" w:hAnsi="Consolas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onsolas" w:hAnsi="Consolas"/>
      <w:b/>
      <w:bCs/>
      <w:color w:val="17212B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onsolas" w:hAnsi="Consolas"/>
      <w:b/>
      <w:bCs/>
      <w:color w:val="1721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onsolas" w:hAnsi="Consolas"/>
      <w:color w:val="17212B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