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075866"/>
          <w:sz w:val="18"/>
        </w:rPr>
        <w:t>RELAY / OPERATIONS RUNBOOK 07</w:t>
      </w:r>
    </w:p>
    <w:p>
      <w:pPr>
        <w:spacing w:after="140" w:line="259" w:lineRule="auto"/>
      </w:pPr>
      <w:r>
        <w:rPr>
          <w:rFonts w:ascii="Arial" w:hAnsi="Arial"/>
          <w:b/>
          <w:color w:val="9E202C"/>
          <w:sz w:val="26"/>
        </w:rPr>
        <w:t>STOP / Preserve the Evidence</w:t>
      </w:r>
    </w:p>
    <w:p>
      <w:pPr>
        <w:pStyle w:val="Title"/>
        <w:spacing w:after="140" w:line="259" w:lineRule="auto"/>
      </w:pPr>
      <w:r>
        <w:rPr>
          <w:rFonts w:ascii="Arial" w:hAnsi="Arial"/>
          <w:b/>
          <w:color w:val="17212B"/>
          <w:sz w:val="60"/>
        </w:rPr>
        <w:t>Relay Queue Recovery Runbook</w:t>
      </w:r>
    </w:p>
    <w:p>
      <w:pPr>
        <w:spacing w:after="140" w:line="259" w:lineRule="auto"/>
      </w:pPr>
      <w:r>
        <w:rPr>
          <w:rFonts w:ascii="Arial" w:hAnsi="Arial"/>
          <w:b/>
          <w:color w:val="075866"/>
          <w:sz w:val="24"/>
        </w:rPr>
        <w:t>Pause delivery before replaying events. Confirm the checkpoint, then resume in a controlled batch.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4896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075866"/>
                <w:sz w:val="28"/>
              </w:rPr>
              <w:t>01 Stabilize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Pause the worker and record the last acknowledged event ID. Confirm that the consumer is healthy before attempting a replay.</w:t>
            </w:r>
          </w:p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075866"/>
                <w:sz w:val="28"/>
              </w:rPr>
              <w:t>02 Recover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Replay the next 50 events from the checkpoint. Check duplicate handling and compare delivered IDs with acknowledgements.</w:t>
            </w:r>
          </w:p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075866"/>
                <w:sz w:val="28"/>
              </w:rPr>
              <w:t>03 Verify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Resume only when the batch reconciles and error rate remains below the agreed threshold. If it fails, pause again and retain the evidence.</w:t>
            </w:r>
          </w:p>
        </w:tc>
        <w:tc>
          <w:tcPr>
            <w:tcW w:type="dxa" w:w="5184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075866"/>
                <w:sz w:val="58"/>
              </w:rPr>
              <w:t>50</w:t>
            </w:r>
          </w:p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events in the first recovery batch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0"/>
              </w:rPr>
              <w:t>This fictional runbook handles a stalled delivery queue. It demonstrates a safe sequence; adapt commands and thresholds to the actual system before operational use.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88"/>
              <w:gridCol w:w="1512"/>
              <w:gridCol w:w="1512"/>
            </w:tblGrid>
            <w:tr>
              <w:trPr>
                <w:tblHeader/>
                <w:cantSplit/>
              </w:trPr>
              <w:tc>
                <w:tcPr>
                  <w:tcW w:type="dxa" w:w="2088"/>
                  <w:shd w:fill="075866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Signal</w:t>
                  </w:r>
                </w:p>
              </w:tc>
              <w:tc>
                <w:tcPr>
                  <w:tcW w:type="dxa" w:w="1512"/>
                  <w:shd w:fill="075866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Proceed</w:t>
                  </w:r>
                </w:p>
              </w:tc>
              <w:tc>
                <w:tcPr>
                  <w:tcW w:type="dxa" w:w="1512"/>
                  <w:shd w:fill="075866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/>
                      <w:color w:val="FFFFFF"/>
                      <w:sz w:val="18"/>
                    </w:rPr>
                    <w:t>Stop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Acknowledgements</w:t>
                  </w:r>
                </w:p>
              </w:tc>
              <w:tc>
                <w:tcPr>
                  <w:tcW w:type="dxa" w:w="1512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50 of 50 matched</w:t>
                  </w:r>
                </w:p>
              </w:tc>
              <w:tc>
                <w:tcPr>
                  <w:tcW w:type="dxa" w:w="1512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Any missing 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Duplicates</w:t>
                  </w:r>
                </w:p>
              </w:tc>
              <w:tc>
                <w:tcPr>
                  <w:tcW w:type="dxa" w:w="1512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Handled idempotently</w:t>
                  </w:r>
                </w:p>
              </w:tc>
              <w:tc>
                <w:tcPr>
                  <w:tcW w:type="dxa" w:w="1512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Side effect repeated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Consumer health</w:t>
                  </w:r>
                </w:p>
              </w:tc>
              <w:tc>
                <w:tcPr>
                  <w:tcW w:type="dxa" w:w="1512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Checks passing</w:t>
                  </w:r>
                </w:p>
              </w:tc>
              <w:tc>
                <w:tcPr>
                  <w:tcW w:type="dxa" w:w="1512"/>
                  <w:shd w:fill="FFFFFF"/>
                </w:tcPr>
                <w:p/>
                <w:p>
                  <w:pPr>
                    <w:spacing w:after="140" w:line="259" w:lineRule="auto"/>
                  </w:pPr>
                  <w:r>
                    <w:rPr>
                      <w:rFonts w:ascii="Arial" w:hAnsi="Arial"/>
                      <w:b w:val="0"/>
                      <w:color w:val="17212B"/>
                      <w:sz w:val="18"/>
                    </w:rPr>
                    <w:t>Timeout or error</w:t>
                  </w:r>
                </w:p>
              </w:tc>
            </w:tr>
          </w:tbl>
          <w:p/>
        </w:tc>
      </w:tr>
    </w:tbl>
    <w:p>
      <w:pPr>
        <w:spacing w:after="140" w:line="259" w:lineRule="auto"/>
      </w:pPr>
      <w:r>
        <w:rPr>
          <w:rFonts w:ascii="Arial" w:hAnsi="Arial"/>
          <w:b/>
          <w:color w:val="075866"/>
          <w:sz w:val="18"/>
        </w:rPr>
        <w:t>Synthetic operational example · Commands require environment-specific review.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D3FFF0" stroked="f">
          <v:fill color="#D3FFF0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