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259" w:lineRule="auto"/>
      </w:pPr>
      <w:r>
        <w:rPr>
          <w:rFonts w:ascii="Georgia" w:hAnsi="Georgia"/>
          <w:b/>
          <w:color w:val="22573D"/>
          <w:sz w:val="18"/>
        </w:rPr>
        <w:t>JUNIPER / SCOPE 014</w:t>
      </w:r>
    </w:p>
    <w:p>
      <w:pPr>
        <w:pStyle w:val="Title"/>
        <w:spacing w:after="140" w:line="259" w:lineRule="auto"/>
      </w:pPr>
      <w:r>
        <w:rPr>
          <w:rFonts w:ascii="Georgia" w:hAnsi="Georgia"/>
          <w:b/>
          <w:color w:val="17212B"/>
          <w:sz w:val="58"/>
        </w:rPr>
        <w:t>Juniper Studio Service Proposal</w:t>
      </w:r>
    </w:p>
    <w:p>
      <w:pPr>
        <w:spacing w:after="140" w:line="259" w:lineRule="auto"/>
      </w:pPr>
      <w:r>
        <w:rPr>
          <w:rFonts w:ascii="Georgia" w:hAnsi="Georgia"/>
          <w:b/>
          <w:color w:val="22573D"/>
          <w:sz w:val="22"/>
        </w:rPr>
        <w:t>Replace the fragmented booking journey with one accessible flow, delivered in three reviewable stages.</w:t>
      </w:r>
    </w:p>
    <w:p>
      <w:pPr>
        <w:spacing w:after="140" w:line="259" w:lineRule="auto"/>
      </w:pPr>
      <w:r>
        <w:rPr>
          <w:rFonts w:ascii="Georgia" w:hAnsi="Georgia"/>
          <w:b/>
          <w:color w:val="22573D"/>
          <w:sz w:val="50"/>
        </w:rPr>
        <w:t>$24,000</w:t>
      </w:r>
    </w:p>
    <w:p>
      <w:pPr>
        <w:spacing w:after="140" w:line="259" w:lineRule="auto"/>
      </w:pPr>
      <w:r>
        <w:rPr>
          <w:rFonts w:ascii="Georgia" w:hAnsi="Georgia"/>
          <w:b w:val="0"/>
          <w:color w:val="17212B"/>
          <w:sz w:val="22"/>
        </w:rPr>
        <w:t>fixed fee for the defined scope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The fictional engagement covers research synthesis, interaction design and a tested frontend prototype for a neighborhood arts venue. Production integration is a separate engagement.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/>
          <w:cantSplit/>
        </w:trPr>
        <w:tc>
          <w:tcPr>
            <w:tcW w:type="dxa" w:w="3456"/>
            <w:shd w:fill="22573D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3456"/>
            <w:shd w:fill="22573D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3456"/>
            <w:shd w:fill="22573D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/>
                <w:color w:val="FFFFFF"/>
                <w:sz w:val="20"/>
              </w:rPr>
              <w:t>Fee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01 Discover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Journey and success measures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$6,000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02 Design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Six screens and component states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$10,000</w:t>
            </w:r>
          </w:p>
        </w:tc>
      </w:tr>
      <w:tr>
        <w:trPr>
          <w:cantSplit/>
        </w:trPr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03 Validate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Prototype and handoff</w:t>
            </w:r>
          </w:p>
        </w:tc>
        <w:tc>
          <w:tcPr>
            <w:tcW w:type="dxa" w:w="3456"/>
          </w:tcPr>
          <w:p/>
          <w:p>
            <w:pPr>
              <w:spacing w:after="140" w:line="259" w:lineRule="auto"/>
            </w:pPr>
            <w:r>
              <w:rPr>
                <w:rFonts w:ascii="Georgia" w:hAnsi="Georgia"/>
                <w:b w:val="0"/>
                <w:color w:val="17212B"/>
                <w:sz w:val="20"/>
              </w:rPr>
              <w:t>$8,000</w:t>
            </w:r>
          </w:p>
        </w:tc>
      </w:tr>
    </w:tbl>
    <w:p>
      <w:pPr>
        <w:pStyle w:val="Heading1"/>
        <w:spacing w:after="140" w:line="259" w:lineRule="auto"/>
      </w:pPr>
      <w:r>
        <w:rPr>
          <w:rFonts w:ascii="Georgia" w:hAnsi="Georgia"/>
          <w:b/>
          <w:color w:val="22573D"/>
          <w:sz w:val="26"/>
        </w:rPr>
        <w:t>Included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Two stakeholder workshops, six core screens, responsive specifications, accessible component states and a documented prototype handoff.</w:t>
      </w:r>
    </w:p>
    <w:p>
      <w:pPr>
        <w:pStyle w:val="Heading1"/>
        <w:spacing w:after="140" w:line="259" w:lineRule="auto"/>
      </w:pPr>
      <w:r>
        <w:rPr>
          <w:rFonts w:ascii="Georgia" w:hAnsi="Georgia"/>
          <w:b/>
          <w:color w:val="22573D"/>
          <w:sz w:val="26"/>
        </w:rPr>
        <w:t>Working Together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One named decision owner consolidates feedback within three working days. Each stage ends with a review, not an implied approval.</w:t>
      </w:r>
    </w:p>
    <w:p>
      <w:pPr>
        <w:pStyle w:val="Heading1"/>
        <w:spacing w:after="140" w:line="259" w:lineRule="auto"/>
      </w:pPr>
      <w:r>
        <w:rPr>
          <w:rFonts w:ascii="Georgia" w:hAnsi="Georgia"/>
          <w:b/>
          <w:color w:val="22573D"/>
          <w:sz w:val="26"/>
        </w:rPr>
        <w:t>Commercial Terms</w:t>
      </w:r>
    </w:p>
    <w:p>
      <w:pPr>
        <w:spacing w:after="140" w:line="259" w:lineRule="auto"/>
        <w:ind w:right="3548"/>
      </w:pPr>
      <w:r>
        <w:rPr>
          <w:rFonts w:ascii="Georgia" w:hAnsi="Georgia"/>
          <w:b w:val="0"/>
          <w:color w:val="17212B"/>
          <w:sz w:val="22"/>
        </w:rPr>
        <w:t>Invoices follow the milestones below. The estimate excludes taxes, third-party subscriptions, production hosting and changes outside the agreed six screens.</w:t>
      </w:r>
    </w:p>
    <w:p>
      <w:pPr>
        <w:spacing w:after="140" w:line="259" w:lineRule="auto"/>
      </w:pPr>
      <w:r>
        <w:rPr>
          <w:rFonts w:ascii="Georgia" w:hAnsi="Georgia"/>
          <w:b/>
          <w:color w:val="22573D"/>
          <w:sz w:val="18"/>
        </w:rPr>
        <w:t>Offer valid for 30 days · Start date follows written acceptance.</w:t>
      </w:r>
    </w:p>
    <w:sectPr w:rsidR="00FC693F" w:rsidRPr="0006063C" w:rsidSect="00034616">
      <w:footerReference w:type="default" r:id="rId9"/>
      <w:headerReference w:type="default" r:id="rId10"/>
      <w:pgSz w:w="11952" w:h="16848"/>
      <w:pgMar w:top="691" w:right="792" w:bottom="691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after="140" w:line="259" w:lineRule="auto"/>
    </w:pPr>
    <w:r>
      <w:rPr>
        <w:rFonts w:ascii="Georgia" w:hAnsi="Georgia"/>
        <w:b w:val="0"/>
        <w:color w:val="17212B"/>
        <w:sz w:val="16"/>
      </w:rPr>
      <w:t>Fictional Dazzler example / Apache-2.0 / Editable text and tables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DazzlerPageSurface" style="position:absolute;margin-left:0;margin-top:0;width:597.6pt;height:842.4pt;z-index:-251654144;mso-position-horizontal-relative:page;mso-position-vertical-relative:page" fillcolor="#FFFFFF" stroked="f">
          <v:fill color="#FFFFF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721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7212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212B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