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INTELLECTUAL PROPERTY LICENSE AGREEMENT</w:t>
      </w:r>
    </w:p>
    <w:p>
      <w:pPr>
        <w:jc w:val="center"/>
      </w:pPr>
      <w:r>
        <w:t>Draft v1 (BNBL)  |  Ancillary to the Shareholders Agreement dated May 11, 2026</w:t>
      </w:r>
    </w:p>
    <w:p>
      <w:r>
        <w:rPr>
          <w:i w:val="0"/>
        </w:rPr>
        <w:t>PARTIES</w:t>
      </w:r>
    </w:p>
    <w:p>
      <w:r>
        <w:rPr>
          <w:i w:val="0"/>
        </w:rPr>
        <w:t>Licensor: BeNatureBioLab Co., Ltd. (“Licensor” or “BNBL”), Representative: Jong-Suep Baek</w:t>
      </w:r>
    </w:p>
    <w:p>
      <w:r>
        <w:rPr>
          <w:i w:val="0"/>
        </w:rPr>
        <w:t>Licensee: [COMPANY NAME], a Nevada [Corporation / LLC] (the “Company” or “Licensee”)</w:t>
      </w:r>
    </w:p>
    <w:p>
      <w:r>
        <w:rPr>
          <w:b/>
          <w:i w:val="0"/>
        </w:rPr>
        <w:t>CONFIDENTIAL — FOR EXECUTION PURPOSES ONLY</w:t>
      </w:r>
    </w:p>
    <w:p>
      <w:r>
        <w:rPr>
          <w:i/>
          <w:color w:val="555555"/>
        </w:rPr>
        <w:t>Editor's note: This Agreement implements Articles 2.1, 5.1, 5.2 and 5.3 of the Shareholders Agreement. Bracketed items [ ] are to be completed. This draft is to be finalized by Licensor's counsel.</w:t>
      </w:r>
    </w:p>
    <w:p>
      <w:r>
        <w:rPr>
          <w:b/>
          <w:sz w:val="26"/>
        </w:rPr>
        <w:t>RECITALS</w:t>
      </w:r>
    </w:p>
    <w:p>
      <w:r>
        <w:rPr>
          <w:i w:val="0"/>
        </w:rPr>
        <w:t>WHEREAS, Licensor owns certain proprietary technology, including its HME-DDS (hot-melt extrusion drug-delivery system) platform, patents, process conditions, and formulation know-how;</w:t>
      </w:r>
    </w:p>
    <w:p>
      <w:r>
        <w:rPr>
          <w:i w:val="0"/>
        </w:rPr>
        <w:t>WHEREAS, the parties have entered into a Shareholders Agreement of even or related date (the “SHA”) to establish and operate the Company, under which Licensor's intellectual property is licensed to, and not contributed or assigned to, the Company;</w:t>
      </w:r>
    </w:p>
    <w:p>
      <w:r>
        <w:rPr>
          <w:i w:val="0"/>
        </w:rPr>
        <w:t>WHEREAS, the Company wishes to obtain, and Licensor is willing to grant, a limited license to use the Licensed IP within a defined field and territory on the terms set out below;</w:t>
      </w:r>
    </w:p>
    <w:p>
      <w:r>
        <w:rPr>
          <w:i w:val="0"/>
        </w:rPr>
        <w:t>NOW, THEREFORE, the parties agree as follows:</w:t>
      </w:r>
    </w:p>
    <w:p>
      <w:r>
        <w:rPr>
          <w:b/>
          <w:sz w:val="26"/>
        </w:rPr>
        <w:t>ARTICLE 1 — DEFINITIONS</w:t>
      </w:r>
    </w:p>
    <w:p>
      <w:r>
        <w:rPr>
          <w:b/>
        </w:rPr>
        <w:t xml:space="preserve">“Licensed IP” means </w:t>
      </w:r>
      <w:r>
        <w:t>the intellectual property of Licensor identified in Schedule A, including the HME-DDS platform technology, the patents and patent applications listed therein, related process conditions, and formulation know-how and trade secrets, together with all Improvements licensed hereunder.</w:t>
      </w:r>
    </w:p>
    <w:p>
      <w:r>
        <w:rPr>
          <w:b/>
        </w:rPr>
        <w:t xml:space="preserve">“Field of Use” means </w:t>
      </w:r>
      <w:r>
        <w:t>[define narrowly — e.g., the development, manufacture, and commercialization of (specified product categories) using the HME-DDS platform]. Any use outside the Field of Use is reserved to Licensor.</w:t>
      </w:r>
    </w:p>
    <w:p>
      <w:r>
        <w:rPr>
          <w:b/>
        </w:rPr>
        <w:t xml:space="preserve">“Territory” means </w:t>
      </w:r>
      <w:r>
        <w:t>[define — e.g., the United States]. Any use outside the Territory is reserved to Licensor.</w:t>
      </w:r>
    </w:p>
    <w:p>
      <w:r>
        <w:rPr>
          <w:b/>
        </w:rPr>
        <w:t xml:space="preserve">“Technical Improvements” (referred to in this Agreement as “Improvements”) means </w:t>
      </w:r>
      <w:r>
        <w:t>any technical results and technical data — including formulation data, process conditions, stability data, bioavailability/efficacy data, formulation know-how, derivatives, modifications, enhancements, or improvements — that are based on, derived from, incorporate, or could not have been developed without access to the Licensed IP, whether developed by the Company, Licensor, or any party's personnel, consistent with Article 5.3 of the SHA.</w:t>
      </w:r>
    </w:p>
    <w:p>
      <w:r>
        <w:rPr>
          <w:b/>
        </w:rPr>
        <w:t xml:space="preserve">“Commercial Data” means </w:t>
      </w:r>
      <w:r>
        <w:t>customer lists, sales and distribution data, distributor and market feedback, and market-access data generated by the Company in the ordinary course of business. Commercial Data is owned by the Company and is not Technical Improvements; Licensor's rights in Commercial Data are limited to the access-and-use right set out in Article 3.</w:t>
      </w:r>
    </w:p>
    <w:p>
      <w:r>
        <w:rPr>
          <w:b/>
        </w:rPr>
        <w:t xml:space="preserve">“Net Sales” means </w:t>
      </w:r>
      <w:r>
        <w:t>[gross amounts invoiced by the Company for products/services using the Licensed IP, less returns, trade discounts, taxes, and shipping — to be finalized].</w:t>
      </w:r>
    </w:p>
    <w:p>
      <w:r>
        <w:rPr>
          <w:b/>
        </w:rPr>
        <w:t xml:space="preserve">“Confidential Information” means </w:t>
      </w:r>
      <w:r>
        <w:t>as defined in Article 5.5 of the SHA, including the unpublished elements of the Licensed IP.</w:t>
      </w:r>
    </w:p>
    <w:p>
      <w:r>
        <w:rPr>
          <w:b/>
          <w:sz w:val="26"/>
        </w:rPr>
        <w:t>ARTICLE 2 — GRANT OF LICENSE</w:t>
      </w:r>
    </w:p>
    <w:p>
      <w:r>
        <w:rPr>
          <w:b/>
          <w:sz w:val="21"/>
        </w:rPr>
        <w:t>2.1  License Grant</w:t>
      </w:r>
    </w:p>
    <w:p>
      <w:r>
        <w:rPr>
          <w:i w:val="0"/>
        </w:rPr>
        <w:t>Subject to the terms of this Agreement and Licensee's continued compliance, Licensor grants to Licensee a limited, non-exclusive, non-transferable, non-sublicensable, royalty-bearing license, terminable solely upon the events specified in Article 7.2, to use the Licensed IP solely within the Field of Use and the Territory, and solely for the Company's business as described in the SHA, during the Term. For the avoidance of doubt, this license is not revocable at will and may be terminated only in accordance with Article 7.2.</w:t>
      </w:r>
    </w:p>
    <w:p>
      <w:r>
        <w:rPr>
          <w:b/>
          <w:sz w:val="21"/>
        </w:rPr>
        <w:t>2.2  Reservation of Rights</w:t>
      </w:r>
    </w:p>
    <w:p>
      <w:r>
        <w:rPr>
          <w:i w:val="0"/>
        </w:rPr>
        <w:t>All rights not expressly granted are reserved to Licensor. Licensor retains the unrestricted right to use, license, develop, and exploit the Licensed IP and any Improvements for any purpose, alone or with third parties, anywhere in the world, including outside the Field of Use and Territory, and including in connection with Licensor's existing and future business, partnerships, and joint ventures. Nothing herein grants Licensee any ownership interest in the Licensed IP.</w:t>
      </w:r>
    </w:p>
    <w:p>
      <w:r>
        <w:rPr>
          <w:b/>
          <w:sz w:val="21"/>
        </w:rPr>
        <w:t>2.3  No Sublicense or Assignment</w:t>
      </w:r>
    </w:p>
    <w:p>
      <w:r>
        <w:rPr>
          <w:i w:val="0"/>
        </w:rPr>
        <w:t>Licensee shall not sublicense, assign, pledge, or otherwise transfer the Licensed IP or any rights under this Agreement, in whole or in part, without Licensor's prior written consent, which Licensor may withhold in its sole discretion. Any purported transfer in violation hereof is void.</w:t>
      </w:r>
    </w:p>
    <w:p>
      <w:r>
        <w:rPr>
          <w:b/>
          <w:sz w:val="21"/>
        </w:rPr>
        <w:t>2.4  Exclusivity Option [optional]</w:t>
      </w:r>
    </w:p>
    <w:p>
      <w:r>
        <w:rPr>
          <w:i w:val="0"/>
        </w:rPr>
        <w:t>[If the parties later agree to any exclusivity within a specific sub-field/territory, the scope, minimum performance requirements, and additional consideration shall be set out in a written amendment. Absent such amendment, the license is non-exclusive.]</w:t>
      </w:r>
    </w:p>
    <w:p>
      <w:r>
        <w:rPr>
          <w:b/>
          <w:sz w:val="26"/>
        </w:rPr>
        <w:t>ARTICLE 3 — IMPROVEMENTS AND DATA OWNERSHIP</w:t>
      </w:r>
    </w:p>
    <w:p>
      <w:r>
        <w:rPr>
          <w:i w:val="0"/>
        </w:rPr>
        <w:t>3.1 Technical Improvements (Licensor-owned). All Technical Improvements shall be owned exclusively by Licensor, consistent with Article 5.3 of the SHA. Licensee hereby assigns, and shall cause its personnel and contractors to assign, to Licensor all right, title, and interest in and to all Technical Improvements, and shall execute all documents reasonably necessary to perfect such ownership. Licensor grants Licensee a license to use such Technical Improvements on the same terms as the Licensed IP under Article 2, solely within the Field of Use and Territory and during the Term. Licensee shall promptly disclose Technical Improvements to Licensor.</w:t>
      </w:r>
    </w:p>
    <w:p>
      <w:r>
        <w:rPr>
          <w:i w:val="0"/>
        </w:rPr>
        <w:t>3.2 Commercial Data (Company-owned; Licensor access). Commercial Data shall be owned by the Company. Licensor shall have a perpetual, royalty-free, non-exclusive right to access and use the Commercial Data for its internal business, regulatory, investment, and strategic purposes. The Company shall provide Licensor reasonable access to the Commercial Data on request.</w:t>
      </w:r>
    </w:p>
    <w:p>
      <w:r>
        <w:rPr>
          <w:i w:val="0"/>
        </w:rPr>
        <w:t>3.3 Regulatory filing data shall be allocated between the parties on a case-by-case basis as agreed in writing, taking into account the applicable regulatory regime and the party that is the filing holder.</w:t>
      </w:r>
    </w:p>
    <w:p>
      <w:r>
        <w:rPr>
          <w:b/>
          <w:sz w:val="26"/>
        </w:rPr>
        <w:t>ARTICLE 4 — ROYALTIES AND PAYMENT</w:t>
      </w:r>
    </w:p>
    <w:p>
      <w:r>
        <w:rPr>
          <w:b/>
          <w:sz w:val="21"/>
        </w:rPr>
        <w:t>4.1  Royalty</w:t>
      </w:r>
    </w:p>
    <w:p>
      <w:r>
        <w:rPr>
          <w:i w:val="0"/>
        </w:rPr>
        <w:t>In consideration of the license, Licensee shall pay Licensor a royalty of [____]% of Net Sales [and/or an annual license fee of USD $[____]]. [Specify any minimum annual royalty.] The royalty rate shall be determined on an arm's-length basis and may be adjusted by mutual written agreement based on tax, transfer-pricing, and regulatory advice, so as to comply with applicable transfer-pricing requirements between Licensor and Licensee as related parties.</w:t>
      </w:r>
    </w:p>
    <w:p>
      <w:r>
        <w:rPr>
          <w:b/>
          <w:sz w:val="21"/>
        </w:rPr>
        <w:t>4.2  Reports and Payment</w:t>
      </w:r>
    </w:p>
    <w:p>
      <w:r>
        <w:rPr>
          <w:i w:val="0"/>
        </w:rPr>
        <w:t>Within [30] days after each calendar [quarter], Licensee shall deliver a written royalty report and pay amounts due. Late payments accrue interest at [1.0]% per month or the maximum permitted by law, if lower.</w:t>
      </w:r>
    </w:p>
    <w:p>
      <w:r>
        <w:rPr>
          <w:b/>
          <w:sz w:val="21"/>
        </w:rPr>
        <w:t>4.3  Records and Audit</w:t>
      </w:r>
    </w:p>
    <w:p>
      <w:r>
        <w:rPr>
          <w:i w:val="0"/>
        </w:rPr>
        <w:t>Licensee shall keep complete records for [three (3)] years and permit Licensor (or its representative) to audit them on reasonable notice. If an audit reveals an underpayment exceeding [5]%, Licensee shall bear the audit cost in addition to the shortfall and interest.</w:t>
      </w:r>
    </w:p>
    <w:p>
      <w:r>
        <w:rPr>
          <w:b/>
          <w:sz w:val="21"/>
        </w:rPr>
        <w:t>4.4  Taxes</w:t>
      </w:r>
    </w:p>
    <w:p>
      <w:r>
        <w:rPr>
          <w:i w:val="0"/>
        </w:rPr>
        <w:t>Royalties are exclusive of taxes. Any withholding taxes required by law shall be handled in accordance with the applicable U.S.–Korea tax treaty, and the parties shall cooperate to minimize withholding and provide tax documentation.</w:t>
      </w:r>
    </w:p>
    <w:p>
      <w:r>
        <w:rPr>
          <w:b/>
          <w:sz w:val="26"/>
        </w:rPr>
        <w:t>ARTICLE 5 — QUALITY CONTROL AND COMPLIANCE</w:t>
      </w:r>
    </w:p>
    <w:p>
      <w:r>
        <w:rPr>
          <w:i w:val="0"/>
        </w:rPr>
        <w:t>Licensee shall use the Licensed IP in accordance with Licensor's reasonable quality standards and specifications and all applicable laws and regulations (including, where relevant, U.S. FDA requirements). Licensor may review samples and processes to verify compliance. Licensee shall not take any action that impairs the validity of, or Licensor's rights in, the Licensed IP.</w:t>
      </w:r>
    </w:p>
    <w:p>
      <w:r>
        <w:rPr>
          <w:b/>
          <w:sz w:val="26"/>
        </w:rPr>
        <w:t>ARTICLE 6 — CONFIDENTIALITY</w:t>
      </w:r>
    </w:p>
    <w:p>
      <w:r>
        <w:rPr>
          <w:i w:val="0"/>
        </w:rPr>
        <w:t>Each party shall protect the other's Confidential Information in accordance with Article 5.5 of the SHA. Licensee shall restrict access to the Licensed IP know-how to personnel with a need to know who are bound by written confidentiality obligations at least as protective as those herein. These obligations survive termination for five (5) years (and, for trade secrets, for so long as they remain trade secrets).</w:t>
      </w:r>
    </w:p>
    <w:p>
      <w:r>
        <w:rPr>
          <w:b/>
          <w:sz w:val="26"/>
        </w:rPr>
        <w:t>ARTICLE 7 — TERM AND TERMINATION</w:t>
      </w:r>
    </w:p>
    <w:p>
      <w:r>
        <w:rPr>
          <w:b/>
          <w:sz w:val="21"/>
        </w:rPr>
        <w:t>7.1  Term</w:t>
      </w:r>
    </w:p>
    <w:p>
      <w:r>
        <w:rPr>
          <w:i w:val="0"/>
        </w:rPr>
        <w:t>This Agreement commences on the Effective Date and continues until terminated under this Article (the “Term”).</w:t>
      </w:r>
    </w:p>
    <w:p>
      <w:r>
        <w:rPr>
          <w:b/>
          <w:sz w:val="21"/>
        </w:rPr>
        <w:t>7.2  Termination Events</w:t>
      </w:r>
    </w:p>
    <w:p>
      <w:r>
        <w:rPr>
          <w:i w:val="0"/>
        </w:rPr>
        <w:t>Licensor may terminate this Agreement, and the license granted hereunder shall terminate, upon any of the following specified events: (a) Licensee's material breach not cured within [30] days of written notice; (b) dissolution or winding up of the Company; (c) any reduction of Licensor's equity in the Company below 51% that occurs without Licensor's prior written approval (for the avoidance of doubt, the license shall continue in effect where such reduction results from a strategic investment, partnership, financing, initial public offering, or restructuring that Licensor has approved); (d) a Change of Control of the Company not approved by Licensor; (e) Licensee's insolvency or bankruptcy; (f) Licensee's unauthorized sublicensing, assignment, or use of the Licensed IP outside the Field of Use or Territory; (g) Licensee's reverse engineering of, or challenge to the validity or ownership of, the Licensed IP. The license is not revocable at will and may be terminated only upon the events listed in this Article 7.2.</w:t>
      </w:r>
    </w:p>
    <w:p>
      <w:r>
        <w:rPr>
          <w:b/>
          <w:sz w:val="21"/>
        </w:rPr>
        <w:t>7.3  Effect of Termination</w:t>
      </w:r>
    </w:p>
    <w:p>
      <w:r>
        <w:rPr>
          <w:i w:val="0"/>
        </w:rPr>
        <w:t>Upon termination: (a) all licenses granted to Licensee immediately cease and Licensee shall stop all use of the Licensed IP and Improvements; (b) Licensee shall return or destroy all Confidential Information and tangible embodiments of the Licensed IP; (c) accrued royalties become immediately due; and (d) Articles 3 (Improvements ownership), 4 (accrued amounts/audit), 6 (Confidentiality), 8 (Warranties/Indemnity), 9 (Governing Law/Dispute Resolution), and this Section survive. [Specify any limited sell-off period for existing inventory, if agreed.]</w:t>
      </w:r>
    </w:p>
    <w:p>
      <w:r>
        <w:rPr>
          <w:b/>
          <w:sz w:val="26"/>
        </w:rPr>
        <w:t>ARTICLE 8 — WARRANTIES, DISCLAIMER, INDEMNIFICATION</w:t>
      </w:r>
    </w:p>
    <w:p>
      <w:r>
        <w:rPr>
          <w:b/>
          <w:sz w:val="21"/>
        </w:rPr>
        <w:t>8.1  Licensor Warranties</w:t>
      </w:r>
    </w:p>
    <w:p>
      <w:r>
        <w:rPr>
          <w:i w:val="0"/>
        </w:rPr>
        <w:t>Licensor represents that it owns or controls the Licensed IP and has the right to grant this license, and that, to its knowledge, the Licensed IP does not infringe third-party rights and is free of liens that would prevent the grant (consistent with Article 9.2 of the SHA).</w:t>
      </w:r>
    </w:p>
    <w:p>
      <w:r>
        <w:rPr>
          <w:b/>
          <w:sz w:val="21"/>
        </w:rPr>
        <w:t>8.2  Disclaimer</w:t>
      </w:r>
    </w:p>
    <w:p>
      <w:r>
        <w:rPr>
          <w:i w:val="0"/>
        </w:rPr>
        <w:t>EXCEPT AS EXPRESSLY STATED, THE LICENSED IP IS PROVIDED “AS IS” WITHOUT WARRANTIES OF MERCHANTABILITY, FITNESS FOR A PARTICULAR PURPOSE, OR NON-INFRINGEMENT.</w:t>
      </w:r>
    </w:p>
    <w:p>
      <w:r>
        <w:rPr>
          <w:b/>
          <w:sz w:val="21"/>
        </w:rPr>
        <w:t>8.3  Indemnification</w:t>
      </w:r>
    </w:p>
    <w:p>
      <w:r>
        <w:rPr>
          <w:i w:val="0"/>
        </w:rPr>
        <w:t>Licensee shall indemnify, defend, and hold harmless Licensor from claims arising out of Licensee's use of the Licensed IP, its products/services, or its breach of this Agreement, except to the extent caused by Licensor's breach of Section 8.1. Indemnification procedures follow Article 10.2 of the SHA.</w:t>
      </w:r>
    </w:p>
    <w:p>
      <w:r>
        <w:rPr>
          <w:b/>
          <w:sz w:val="26"/>
        </w:rPr>
        <w:t>ARTICLE 9 — GOVERNING LAW AND DISPUTE RESOLUTION</w:t>
      </w:r>
    </w:p>
    <w:p>
      <w:r>
        <w:rPr>
          <w:i w:val="0"/>
        </w:rPr>
        <w:t>This Agreement is governed by the laws of the State of Nevada, U.S.A., without regard to conflict-of-laws principles. Any dispute shall be finally resolved by binding arbitration administered by the American Arbitration Association under its Commercial Arbitration Rules, seated in Las Vegas, Nevada, in English, consistent with Article 11.2 of the SHA. Either party may seek emergency injunctive relief from a court in Clark County, Nevada to protect the Licensed IP pending arbitration.</w:t>
      </w:r>
    </w:p>
    <w:p>
      <w:r>
        <w:rPr>
          <w:b/>
          <w:sz w:val="26"/>
        </w:rPr>
        <w:t>ARTICLE 10 — GENERAL PROVISIONS</w:t>
      </w:r>
    </w:p>
    <w:p>
      <w:r>
        <w:rPr>
          <w:i w:val="0"/>
        </w:rPr>
        <w:t>10.1 Relationship to SHA. This Agreement is ancillary to the SHA. In the event of conflict regarding the Licensed IP, this Agreement prevails; otherwise the SHA governs.</w:t>
      </w:r>
    </w:p>
    <w:p>
      <w:r>
        <w:rPr>
          <w:i w:val="0"/>
        </w:rPr>
        <w:t>10.2 Entire Agreement; Amendments. This Agreement and its Schedules constitute the entire agreement on its subject matter and may be amended only in a writing signed by both parties.</w:t>
      </w:r>
    </w:p>
    <w:p>
      <w:r>
        <w:rPr>
          <w:i w:val="0"/>
        </w:rPr>
        <w:t>10.3 Notices. As provided in Article 12.1 of the SHA.</w:t>
      </w:r>
    </w:p>
    <w:p>
      <w:r>
        <w:rPr>
          <w:i w:val="0"/>
        </w:rPr>
        <w:t>10.4 Severability; Waiver; Counterparts; Electronic Signatures. As provided in Articles 12.4–12.6 of the SHA.</w:t>
      </w:r>
    </w:p>
    <w:p>
      <w:r>
        <w:rPr>
          <w:i w:val="0"/>
        </w:rPr>
        <w:t>10.5 Language. English controls; a Korean translation may be prepared for reference.</w:t>
      </w:r>
    </w:p>
    <w:p>
      <w:r>
        <w:rPr>
          <w:b/>
          <w:sz w:val="26"/>
        </w:rPr>
        <w:t>SIGNATURE PAGE</w:t>
      </w:r>
    </w:p>
    <w:p>
      <w:r>
        <w:rPr>
          <w:i w:val="0"/>
        </w:rPr>
        <w:t>LICENSOR — BeNatureBioLab Co., Ltd.</w:t>
        <w:br/>
        <w:t>Authorized Signatory: ______________________   Name: Jong-Suep Baek   Title: Representative Director (CEO)   Date: __________</w:t>
      </w:r>
    </w:p>
    <w:p>
      <w:r>
        <w:rPr>
          <w:i w:val="0"/>
        </w:rPr>
        <w:t>LICENSEE — [COMPANY NAME]</w:t>
        <w:br/>
        <w:t>Authorized Signatory: ______________________   Name: __________   Title: __________   Date: __________</w:t>
      </w:r>
    </w:p>
    <w:p>
      <w:r>
        <w:br w:type="page"/>
      </w:r>
    </w:p>
    <w:p>
      <w:r>
        <w:rPr>
          <w:b/>
          <w:sz w:val="26"/>
        </w:rPr>
        <w:t>SCHEDULE A — LICENSED IP</w:t>
      </w:r>
    </w:p>
    <w:p>
      <w:r>
        <w:rPr>
          <w:i/>
          <w:color w:val="555555"/>
        </w:rPr>
        <w:t>To preserve trade-secret status, no confidential technical content (process conditions, formulation know-how, or trade secrets) shall be set out in this Schedule. Such items are identified by reference only and are maintained in a separately controlled Confidential Technical File / Confidential Annex held by Licensor and disclosed solely under the confidentiality terms of this Agreement and on a need-to-know basis.</w:t>
      </w:r>
    </w:p>
    <w:p>
      <w:r>
        <w:rPr>
          <w:i w:val="0"/>
        </w:rPr>
        <w:t>1. HME-DDS platform technology: identified in the Confidential Technical File (ref. [____]).</w:t>
      </w:r>
    </w:p>
    <w:p>
      <w:r>
        <w:rPr>
          <w:i w:val="0"/>
        </w:rPr>
        <w:t>2. Patents / applications: [list patent numbers, jurisdictions, status — public information only].</w:t>
      </w:r>
    </w:p>
    <w:p>
      <w:r>
        <w:rPr>
          <w:i w:val="0"/>
        </w:rPr>
        <w:t>3. Process conditions: not disclosed herein; maintained in the Confidential Technical File (ref. [____]).</w:t>
      </w:r>
    </w:p>
    <w:p>
      <w:r>
        <w:rPr>
          <w:i w:val="0"/>
        </w:rPr>
        <w:t>4. Formulation know-how and trade secrets: not disclosed herein; maintained in the Confidential Technical File (ref. [____]).</w:t>
      </w:r>
    </w:p>
    <w:p>
      <w:r>
        <w:rPr>
          <w:i w:val="0"/>
        </w:rPr>
        <w:t>5. Field of Use: [____].   6. Territory: [____].   7. Royalty: [____]% of Net Sales (arm's-length; subject to Article 4.1).</w:t>
      </w:r>
    </w:p>
    <w:p/>
    <w:p>
      <w:r>
        <w:rPr>
          <w:i/>
          <w:color w:val="555555"/>
        </w:rPr>
        <w:t>Draft for discussion only; not legal advice. To be finalized by Licensor's Nevada-licensed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