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9D37" w14:textId="77777777" w:rsidR="001156FF" w:rsidRDefault="00981649" w:rsidP="001156FF">
      <w:pPr>
        <w:tabs>
          <w:tab w:val="num" w:pos="720"/>
        </w:tabs>
        <w:ind w:left="720" w:hanging="360"/>
        <w:jc w:val="center"/>
      </w:pPr>
      <w:r w:rsidRPr="001156FF">
        <w:rPr>
          <w:b/>
          <w:bCs/>
        </w:rPr>
        <w:t>Compiled Review Comments</w:t>
      </w:r>
      <w:r>
        <w:t xml:space="preserve"> by John Watkins on:</w:t>
      </w:r>
    </w:p>
    <w:p w14:paraId="5E93DDE2" w14:textId="6AA13858" w:rsidR="00981649" w:rsidRDefault="00981649" w:rsidP="001156FF">
      <w:pPr>
        <w:tabs>
          <w:tab w:val="num" w:pos="720"/>
        </w:tabs>
        <w:ind w:left="720" w:hanging="360"/>
        <w:jc w:val="center"/>
      </w:pPr>
      <w:r w:rsidRPr="001156FF">
        <w:rPr>
          <w:i/>
          <w:iCs/>
        </w:rPr>
        <w:t>Academic Research</w:t>
      </w:r>
      <w:r w:rsidR="001156FF">
        <w:rPr>
          <w:i/>
          <w:iCs/>
        </w:rPr>
        <w:t>:</w:t>
      </w:r>
      <w:r w:rsidRPr="001156FF">
        <w:rPr>
          <w:i/>
          <w:iCs/>
        </w:rPr>
        <w:t xml:space="preserve"> A Guide for the Perplexed</w:t>
      </w:r>
      <w:r w:rsidR="001156FF">
        <w:t xml:space="preserve"> by </w:t>
      </w:r>
      <w:r w:rsidRPr="00981649">
        <w:t xml:space="preserve">Lucia </w:t>
      </w:r>
      <w:proofErr w:type="spellStart"/>
      <w:r w:rsidRPr="00981649">
        <w:t>Rapanotti</w:t>
      </w:r>
      <w:proofErr w:type="spellEnd"/>
      <w:r w:rsidRPr="00981649">
        <w:t xml:space="preserve"> and Jon Hall</w:t>
      </w:r>
    </w:p>
    <w:p w14:paraId="1B5ACBD7" w14:textId="3F503A7A" w:rsidR="00981649" w:rsidRDefault="00CB27EA" w:rsidP="001156FF">
      <w:pPr>
        <w:tabs>
          <w:tab w:val="num" w:pos="720"/>
        </w:tabs>
        <w:ind w:left="720" w:hanging="360"/>
        <w:jc w:val="center"/>
      </w:pPr>
      <w:r>
        <w:t>V</w:t>
      </w:r>
      <w:r w:rsidR="00C55ED8">
        <w:t>3</w:t>
      </w:r>
      <w:r w:rsidR="00883B81">
        <w:t>1</w:t>
      </w:r>
      <w:r w:rsidR="00323CCF">
        <w:t>.0</w:t>
      </w:r>
    </w:p>
    <w:p w14:paraId="3A02E556" w14:textId="77777777" w:rsidR="00981649" w:rsidRDefault="00981649" w:rsidP="00981649"/>
    <w:p w14:paraId="4716B875" w14:textId="401D2AE2" w:rsidR="00981649" w:rsidRPr="00981649" w:rsidRDefault="00981649" w:rsidP="00981649">
      <w:pPr>
        <w:numPr>
          <w:ilvl w:val="0"/>
          <w:numId w:val="3"/>
        </w:numPr>
      </w:pPr>
      <w:r w:rsidRPr="00981649">
        <w:t xml:space="preserve">Page 1 (and throughout). </w:t>
      </w:r>
      <w:r w:rsidRPr="00981649">
        <w:rPr>
          <w:b/>
          <w:bCs/>
        </w:rPr>
        <w:t>Format</w:t>
      </w:r>
      <w:r w:rsidRPr="00981649">
        <w:t>: the page orientation appears to be landscape; is this what you had planned?</w:t>
      </w:r>
    </w:p>
    <w:p w14:paraId="4DAF3E77" w14:textId="77777777" w:rsidR="00981649" w:rsidRPr="00981649" w:rsidRDefault="00981649" w:rsidP="00981649">
      <w:pPr>
        <w:numPr>
          <w:ilvl w:val="0"/>
          <w:numId w:val="3"/>
        </w:numPr>
      </w:pPr>
      <w:r w:rsidRPr="00981649">
        <w:t xml:space="preserve">Page 2. </w:t>
      </w:r>
      <w:r w:rsidRPr="00981649">
        <w:rPr>
          <w:b/>
          <w:bCs/>
        </w:rPr>
        <w:t>Format</w:t>
      </w:r>
      <w:r w:rsidRPr="00981649">
        <w:t>: has page 2 been left deliberately blank?</w:t>
      </w:r>
    </w:p>
    <w:p w14:paraId="56FC2C87" w14:textId="77777777" w:rsidR="00981649" w:rsidRPr="00981649" w:rsidRDefault="00981649" w:rsidP="00981649">
      <w:pPr>
        <w:numPr>
          <w:ilvl w:val="0"/>
          <w:numId w:val="3"/>
        </w:numPr>
      </w:pPr>
      <w:r w:rsidRPr="00981649">
        <w:t xml:space="preserve">Page 13 (and throughout). </w:t>
      </w:r>
      <w:r w:rsidRPr="00981649">
        <w:rPr>
          <w:b/>
          <w:bCs/>
        </w:rPr>
        <w:t>Legibility</w:t>
      </w:r>
      <w:r w:rsidRPr="00981649">
        <w:t>. Consider separating the paragraphs to improve legibility.</w:t>
      </w:r>
    </w:p>
    <w:p w14:paraId="234513F5" w14:textId="77777777" w:rsidR="00981649" w:rsidRPr="00981649" w:rsidRDefault="00981649" w:rsidP="00981649">
      <w:pPr>
        <w:numPr>
          <w:ilvl w:val="0"/>
          <w:numId w:val="3"/>
        </w:numPr>
      </w:pPr>
      <w:r w:rsidRPr="00981649">
        <w:t xml:space="preserve">Page 13. </w:t>
      </w:r>
      <w:r w:rsidRPr="00981649">
        <w:rPr>
          <w:b/>
          <w:bCs/>
        </w:rPr>
        <w:t>Comprehension</w:t>
      </w:r>
      <w:r w:rsidRPr="00981649">
        <w:t>. Para 1. "You have just about embarked..." - has the reader started or not started their first research project? Might "You are about to embark ..." be a good alternative?</w:t>
      </w:r>
    </w:p>
    <w:p w14:paraId="2C1B5A79" w14:textId="787BEA7A" w:rsidR="00981649" w:rsidRPr="00981649" w:rsidRDefault="00981649" w:rsidP="00981649">
      <w:pPr>
        <w:numPr>
          <w:ilvl w:val="0"/>
          <w:numId w:val="3"/>
        </w:numPr>
      </w:pPr>
      <w:r w:rsidRPr="00981649">
        <w:t>Page 13. Para 1. </w:t>
      </w:r>
      <w:r w:rsidRPr="00981649">
        <w:rPr>
          <w:b/>
          <w:bCs/>
        </w:rPr>
        <w:t>Style</w:t>
      </w:r>
      <w:r>
        <w:t xml:space="preserve">. </w:t>
      </w:r>
      <w:r w:rsidRPr="00981649">
        <w:t>Consider changing "... embarked in your ,,," to "... embarked on your ,,,"</w:t>
      </w:r>
    </w:p>
    <w:p w14:paraId="306A9DD6" w14:textId="3C6BC5D7" w:rsidR="00981649" w:rsidRPr="00981649" w:rsidRDefault="00981649" w:rsidP="00981649">
      <w:pPr>
        <w:numPr>
          <w:ilvl w:val="0"/>
          <w:numId w:val="3"/>
        </w:numPr>
      </w:pPr>
      <w:r w:rsidRPr="00981649">
        <w:t>Page 13. Para 1. </w:t>
      </w:r>
      <w:r w:rsidRPr="00981649">
        <w:rPr>
          <w:b/>
          <w:bCs/>
        </w:rPr>
        <w:t>Style</w:t>
      </w:r>
      <w:r>
        <w:t xml:space="preserve">. </w:t>
      </w:r>
      <w:r w:rsidRPr="00981649">
        <w:t>Do we know that for the reader it is - "That’s both exciting and daunting."?  Consider using  "That can be both exciting and daunting."</w:t>
      </w:r>
    </w:p>
    <w:p w14:paraId="0535F855" w14:textId="272AAF54" w:rsidR="00981649" w:rsidRPr="00981649" w:rsidRDefault="00981649" w:rsidP="00981649">
      <w:pPr>
        <w:numPr>
          <w:ilvl w:val="0"/>
          <w:numId w:val="3"/>
        </w:numPr>
      </w:pPr>
      <w:r w:rsidRPr="00981649">
        <w:t>Page 13. Para 3. </w:t>
      </w:r>
      <w:r w:rsidRPr="00981649">
        <w:rPr>
          <w:b/>
          <w:bCs/>
        </w:rPr>
        <w:t>Style</w:t>
      </w:r>
      <w:r>
        <w:t xml:space="preserve">. </w:t>
      </w:r>
      <w:r w:rsidRPr="00981649">
        <w:t>Consider rewording "... an academic dissertation, possibly the ..."  to  "an academic dissertation. This is likely to be the ..."</w:t>
      </w:r>
    </w:p>
    <w:p w14:paraId="02848357" w14:textId="2B94FAAA" w:rsidR="00981649" w:rsidRPr="00981649" w:rsidRDefault="00981649" w:rsidP="00981649">
      <w:pPr>
        <w:numPr>
          <w:ilvl w:val="0"/>
          <w:numId w:val="3"/>
        </w:numPr>
      </w:pPr>
      <w:r w:rsidRPr="00981649">
        <w:t xml:space="preserve">Page 13. Para 4. </w:t>
      </w:r>
      <w:r w:rsidRPr="00981649">
        <w:rPr>
          <w:b/>
          <w:bCs/>
        </w:rPr>
        <w:t>Style</w:t>
      </w:r>
      <w:r>
        <w:t xml:space="preserve">. </w:t>
      </w:r>
      <w:r w:rsidRPr="00981649">
        <w:t>Consider rewording "The aim of this book is to ..."  to  "This book will ,,,"</w:t>
      </w:r>
    </w:p>
    <w:p w14:paraId="30AF4566" w14:textId="77777777" w:rsidR="00981649" w:rsidRPr="00981649" w:rsidRDefault="00981649" w:rsidP="00981649">
      <w:pPr>
        <w:numPr>
          <w:ilvl w:val="0"/>
          <w:numId w:val="3"/>
        </w:numPr>
      </w:pPr>
      <w:r w:rsidRPr="00981649">
        <w:t xml:space="preserve">Page 13. Para 4.  </w:t>
      </w:r>
      <w:r w:rsidRPr="00981649">
        <w:rPr>
          <w:b/>
          <w:bCs/>
        </w:rPr>
        <w:t>Sence &amp; Emphasis</w:t>
      </w:r>
      <w:r w:rsidRPr="00981649">
        <w:t>.  Consider rewording ",,, regardless of the path ,,,"  to  "... irrespective of the path ..."</w:t>
      </w:r>
    </w:p>
    <w:p w14:paraId="4F0614A6" w14:textId="0D970AF7" w:rsidR="00981649" w:rsidRPr="00981649" w:rsidRDefault="00981649" w:rsidP="00981649">
      <w:pPr>
        <w:numPr>
          <w:ilvl w:val="0"/>
          <w:numId w:val="3"/>
        </w:numPr>
      </w:pPr>
      <w:r w:rsidRPr="00981649">
        <w:t xml:space="preserve">Page 15. Para 2. </w:t>
      </w:r>
      <w:r w:rsidRPr="00981649">
        <w:rPr>
          <w:b/>
          <w:bCs/>
        </w:rPr>
        <w:t>Comprehension</w:t>
      </w:r>
      <w:r w:rsidRPr="00981649">
        <w:t xml:space="preserve">. What are the six parts of this book? Could they be articulated and sumarised with a bulleted/numbers list? Apologies if I am being a bit dim, but I could only see five parts to the book - I The Scope, II The Literature, III The Methodology, IV The Data V The End.  Also, the five paragraphs following the sentence "There are six parts to this book" is only followed by five </w:t>
      </w:r>
      <w:r w:rsidR="00744902" w:rsidRPr="00981649">
        <w:t>paragraphs. I</w:t>
      </w:r>
      <w:r w:rsidRPr="00981649">
        <w:t xml:space="preserve"> am afraid I didn't feel like I had gained a clear picture of how the book was organised by reading this section. Might a diagram showing the structure of the book aid legibility?</w:t>
      </w:r>
    </w:p>
    <w:p w14:paraId="375316CC" w14:textId="77777777" w:rsidR="00981649" w:rsidRPr="00981649" w:rsidRDefault="00981649" w:rsidP="00981649">
      <w:pPr>
        <w:numPr>
          <w:ilvl w:val="0"/>
          <w:numId w:val="3"/>
        </w:numPr>
      </w:pPr>
      <w:r w:rsidRPr="00981649">
        <w:t xml:space="preserve"> Page 15. Para 3.  </w:t>
      </w:r>
      <w:r w:rsidRPr="00981649">
        <w:rPr>
          <w:b/>
          <w:bCs/>
        </w:rPr>
        <w:t>Missing Word</w:t>
      </w:r>
      <w:r w:rsidRPr="00981649">
        <w:t>. Consider changing  "... as after studying you will ..."  to  "... as after studying </w:t>
      </w:r>
      <w:r w:rsidRPr="00981649">
        <w:rPr>
          <w:u w:val="single"/>
        </w:rPr>
        <w:t>them</w:t>
      </w:r>
      <w:r w:rsidRPr="00981649">
        <w:t> you will ..."</w:t>
      </w:r>
    </w:p>
    <w:p w14:paraId="099E5892" w14:textId="77777777" w:rsidR="00981649" w:rsidRPr="00981649" w:rsidRDefault="00981649" w:rsidP="00981649">
      <w:pPr>
        <w:numPr>
          <w:ilvl w:val="0"/>
          <w:numId w:val="3"/>
        </w:numPr>
      </w:pPr>
      <w:r w:rsidRPr="00981649">
        <w:t xml:space="preserve">Page 15. Para 4.  </w:t>
      </w:r>
      <w:r w:rsidRPr="00981649">
        <w:rPr>
          <w:b/>
          <w:bCs/>
        </w:rPr>
        <w:t>Consistency/Legibility</w:t>
      </w:r>
      <w:r w:rsidRPr="00981649">
        <w:t>.  I wasn't sure if in "Each of following parts digs..." whether "parts" meant "chapters"?</w:t>
      </w:r>
    </w:p>
    <w:p w14:paraId="1AB87EF5" w14:textId="77777777" w:rsidR="00981649" w:rsidRPr="00981649" w:rsidRDefault="00981649" w:rsidP="00981649">
      <w:pPr>
        <w:numPr>
          <w:ilvl w:val="0"/>
          <w:numId w:val="3"/>
        </w:numPr>
      </w:pPr>
      <w:r w:rsidRPr="00981649">
        <w:t xml:space="preserve"> Page 15. Para 5. </w:t>
      </w:r>
      <w:r w:rsidRPr="00981649">
        <w:rPr>
          <w:b/>
          <w:bCs/>
        </w:rPr>
        <w:t>Typo</w:t>
      </w:r>
      <w:r w:rsidRPr="00981649">
        <w:t>.  Change  "... as </w:t>
      </w:r>
      <w:r w:rsidRPr="00981649">
        <w:rPr>
          <w:u w:val="single"/>
        </w:rPr>
        <w:t>your</w:t>
      </w:r>
      <w:r w:rsidRPr="00981649">
        <w:t> progress in your project."  to  "... as </w:t>
      </w:r>
      <w:r w:rsidRPr="00981649">
        <w:rPr>
          <w:u w:val="single"/>
        </w:rPr>
        <w:t>you</w:t>
      </w:r>
      <w:r w:rsidRPr="00981649">
        <w:t> progress in your project."</w:t>
      </w:r>
    </w:p>
    <w:p w14:paraId="32EB2D09" w14:textId="77777777" w:rsidR="00981649" w:rsidRPr="00981649" w:rsidRDefault="00981649" w:rsidP="00981649">
      <w:pPr>
        <w:numPr>
          <w:ilvl w:val="0"/>
          <w:numId w:val="3"/>
        </w:numPr>
      </w:pPr>
      <w:r w:rsidRPr="00981649">
        <w:t xml:space="preserve">Page 15. Para 6. </w:t>
      </w:r>
      <w:r w:rsidRPr="00981649">
        <w:rPr>
          <w:b/>
          <w:bCs/>
        </w:rPr>
        <w:t>Spurious word</w:t>
      </w:r>
      <w:r w:rsidRPr="00981649">
        <w:t>. Consider rewording "</w:t>
      </w:r>
      <w:r w:rsidRPr="00981649">
        <w:rPr>
          <w:u w:val="single"/>
        </w:rPr>
        <w:t>Overall</w:t>
      </w:r>
      <w:r w:rsidRPr="00981649">
        <w:t>, this book is organised to ,,,"  to  "This book is organised to ,,,"</w:t>
      </w:r>
    </w:p>
    <w:p w14:paraId="032B764F" w14:textId="77777777" w:rsidR="00981649" w:rsidRPr="00981649" w:rsidRDefault="00981649" w:rsidP="00981649">
      <w:pPr>
        <w:numPr>
          <w:ilvl w:val="0"/>
          <w:numId w:val="3"/>
        </w:numPr>
      </w:pPr>
      <w:r w:rsidRPr="00981649">
        <w:lastRenderedPageBreak/>
        <w:t xml:space="preserve">Page 15. Para 7. </w:t>
      </w:r>
      <w:r w:rsidRPr="00981649">
        <w:rPr>
          <w:b/>
          <w:bCs/>
        </w:rPr>
        <w:t>Split Infinitive</w:t>
      </w:r>
      <w:r w:rsidRPr="00981649">
        <w:t>. I appreciate that split infinitives are often ignored, but I think "By the end of this book, you will have not only a ..." is more easily read as "By the end of this book, you will not only have a ..."</w:t>
      </w:r>
    </w:p>
    <w:p w14:paraId="3566657A" w14:textId="77777777" w:rsidR="00981649" w:rsidRPr="00981649" w:rsidRDefault="00981649" w:rsidP="00981649">
      <w:pPr>
        <w:numPr>
          <w:ilvl w:val="0"/>
          <w:numId w:val="3"/>
        </w:numPr>
      </w:pPr>
      <w:r w:rsidRPr="00981649">
        <w:t xml:space="preserve">Page 15. Para 7. </w:t>
      </w:r>
      <w:r w:rsidRPr="00981649">
        <w:rPr>
          <w:b/>
          <w:bCs/>
        </w:rPr>
        <w:t>Meaning</w:t>
      </w:r>
      <w:r w:rsidRPr="00981649">
        <w:t>. I was having issues with "how to pursue a document", do you mean "... pursuing a Master’s dissertation ..."  or  "... pursuing a Masters qualification ..."  or  "... pursuing a Masters degree..."</w:t>
      </w:r>
    </w:p>
    <w:p w14:paraId="344FDCAE" w14:textId="77777777" w:rsidR="00981649" w:rsidRPr="00981649" w:rsidRDefault="00981649" w:rsidP="00981649">
      <w:pPr>
        <w:numPr>
          <w:ilvl w:val="0"/>
          <w:numId w:val="3"/>
        </w:numPr>
      </w:pPr>
      <w:r w:rsidRPr="00981649">
        <w:t xml:space="preserve">Page 15 to Page 16. </w:t>
      </w:r>
      <w:r w:rsidRPr="00981649">
        <w:rPr>
          <w:b/>
          <w:bCs/>
        </w:rPr>
        <w:t>Format</w:t>
      </w:r>
      <w:r w:rsidRPr="00981649">
        <w:t>. The alignment of the text changes across the page boundary.  The left margin of Page 16 has moved to the right compared with Page 15.</w:t>
      </w:r>
    </w:p>
    <w:p w14:paraId="76D1C424" w14:textId="77777777" w:rsidR="00981649" w:rsidRPr="00981649" w:rsidRDefault="00981649" w:rsidP="00981649">
      <w:pPr>
        <w:numPr>
          <w:ilvl w:val="0"/>
          <w:numId w:val="3"/>
        </w:numPr>
      </w:pPr>
      <w:r w:rsidRPr="00981649">
        <w:t xml:space="preserve">Page 16. </w:t>
      </w:r>
      <w:r w:rsidRPr="00981649">
        <w:rPr>
          <w:b/>
          <w:bCs/>
        </w:rPr>
        <w:t>Comprehension</w:t>
      </w:r>
      <w:r w:rsidRPr="00981649">
        <w:t>. What is the purpose of the text ...</w:t>
      </w:r>
    </w:p>
    <w:p w14:paraId="685E9D79" w14:textId="23EF2D22" w:rsidR="00981649" w:rsidRPr="00981649" w:rsidRDefault="00981649" w:rsidP="00981649">
      <w:r w:rsidRPr="00981649">
        <w:rPr>
          <w:noProof/>
        </w:rPr>
        <w:drawing>
          <wp:inline distT="0" distB="0" distL="0" distR="0" wp14:anchorId="145CCC4F" wp14:editId="3E64BED9">
            <wp:extent cx="4362450" cy="514350"/>
            <wp:effectExtent l="0" t="0" r="0" b="0"/>
            <wp:docPr id="57002257"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2257" name="Picture 2" descr="A black text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450" cy="514350"/>
                    </a:xfrm>
                    <a:prstGeom prst="rect">
                      <a:avLst/>
                    </a:prstGeom>
                    <a:noFill/>
                    <a:ln>
                      <a:noFill/>
                    </a:ln>
                  </pic:spPr>
                </pic:pic>
              </a:graphicData>
            </a:graphic>
          </wp:inline>
        </w:drawing>
      </w:r>
    </w:p>
    <w:p w14:paraId="10CC29AA" w14:textId="77777777" w:rsidR="00981649" w:rsidRPr="00981649" w:rsidRDefault="00981649" w:rsidP="00981649">
      <w:r w:rsidRPr="00981649">
        <w:t>Did you intend to expand on this?</w:t>
      </w:r>
    </w:p>
    <w:p w14:paraId="03671828" w14:textId="77777777" w:rsidR="00981649" w:rsidRPr="00981649" w:rsidRDefault="00981649" w:rsidP="00981649"/>
    <w:p w14:paraId="25166F41" w14:textId="0E92368F" w:rsidR="00981649" w:rsidRPr="00981649" w:rsidRDefault="00981649" w:rsidP="00981649">
      <w:pPr>
        <w:numPr>
          <w:ilvl w:val="0"/>
          <w:numId w:val="4"/>
        </w:numPr>
      </w:pPr>
      <w:r w:rsidRPr="00981649">
        <w:t xml:space="preserve">Page 16. </w:t>
      </w:r>
      <w:r w:rsidRPr="00981649">
        <w:rPr>
          <w:b/>
          <w:bCs/>
        </w:rPr>
        <w:t>Missing Text?</w:t>
      </w:r>
      <w:r>
        <w:t xml:space="preserve"> </w:t>
      </w:r>
      <w:r w:rsidRPr="00981649">
        <w:t>I couldn't see the headings "The Value of Stage 1" or "The Structure of this guide" in the Contents section.</w:t>
      </w:r>
    </w:p>
    <w:p w14:paraId="68B6D758" w14:textId="77777777" w:rsidR="00981649" w:rsidRPr="00981649" w:rsidRDefault="00981649" w:rsidP="00981649">
      <w:pPr>
        <w:numPr>
          <w:ilvl w:val="0"/>
          <w:numId w:val="4"/>
        </w:numPr>
      </w:pPr>
      <w:r w:rsidRPr="00981649">
        <w:t xml:space="preserve">Page 17. </w:t>
      </w:r>
      <w:r w:rsidRPr="00981649">
        <w:rPr>
          <w:b/>
          <w:bCs/>
        </w:rPr>
        <w:t>Consistency</w:t>
      </w:r>
      <w:r w:rsidRPr="00981649">
        <w:t>. In the Contents there is no "Chapter 1" shown.</w:t>
      </w:r>
    </w:p>
    <w:p w14:paraId="497036CA" w14:textId="77777777" w:rsidR="00981649" w:rsidRPr="00981649" w:rsidRDefault="00981649" w:rsidP="00981649">
      <w:pPr>
        <w:numPr>
          <w:ilvl w:val="0"/>
          <w:numId w:val="4"/>
        </w:numPr>
      </w:pPr>
      <w:r w:rsidRPr="00981649">
        <w:t xml:space="preserve">Page 17. </w:t>
      </w:r>
      <w:r w:rsidRPr="00981649">
        <w:rPr>
          <w:b/>
          <w:bCs/>
        </w:rPr>
        <w:t>Consistency</w:t>
      </w:r>
      <w:r w:rsidRPr="00981649">
        <w:t>.  In the Contents there is a "1." in front of "So, you want to do a research project"</w:t>
      </w:r>
    </w:p>
    <w:p w14:paraId="70F2CBD5" w14:textId="77777777" w:rsidR="00981649" w:rsidRPr="00981649" w:rsidRDefault="00981649" w:rsidP="00981649">
      <w:pPr>
        <w:numPr>
          <w:ilvl w:val="0"/>
          <w:numId w:val="4"/>
        </w:numPr>
      </w:pPr>
      <w:r w:rsidRPr="00981649">
        <w:t xml:space="preserve">Page 17. Para 2. </w:t>
      </w:r>
      <w:r w:rsidRPr="00981649">
        <w:rPr>
          <w:b/>
          <w:bCs/>
        </w:rPr>
        <w:t>Comprehension</w:t>
      </w:r>
      <w:r w:rsidRPr="00981649">
        <w:t>. Not sure what a "participant" means. Might "stakeholder" be a better term, or could an expansion help meaning - such as "...other participants on a project ..."?</w:t>
      </w:r>
    </w:p>
    <w:p w14:paraId="2D828C29" w14:textId="77777777" w:rsidR="00981649" w:rsidRPr="00981649" w:rsidRDefault="00981649" w:rsidP="00981649">
      <w:pPr>
        <w:numPr>
          <w:ilvl w:val="0"/>
          <w:numId w:val="4"/>
        </w:numPr>
      </w:pPr>
      <w:r w:rsidRPr="00981649">
        <w:t xml:space="preserve">Page 17. </w:t>
      </w:r>
      <w:r w:rsidRPr="00981649">
        <w:rPr>
          <w:b/>
          <w:bCs/>
        </w:rPr>
        <w:t>Source</w:t>
      </w:r>
      <w:r w:rsidRPr="00981649">
        <w:t>. Jon, I believe it was Bernard of Chartres (12th century French philosopher) that the "shoulders of giants" quote is usually attributed rather than any scientist.</w:t>
      </w:r>
    </w:p>
    <w:p w14:paraId="2CBFB0A5" w14:textId="77777777" w:rsidR="00981649" w:rsidRPr="00077308" w:rsidRDefault="00981649" w:rsidP="00981649">
      <w:r w:rsidRPr="00077308">
        <w:t>24. Page 17 - 18. </w:t>
      </w:r>
      <w:r w:rsidRPr="00077308">
        <w:rPr>
          <w:b/>
          <w:bCs/>
        </w:rPr>
        <w:t>Format &amp; Legibility</w:t>
      </w:r>
      <w:r w:rsidRPr="00077308">
        <w:t>. Unless you are doing this deliberately, consider keeping the Activity and Discussion elements of the "Activity: What is academic research?" on a single page. If it is deliberate, you have split the "a" "b" footnote across the two pages, which may be confusing if the reader looks for the "footnote" on the page the reference appears.</w:t>
      </w:r>
    </w:p>
    <w:p w14:paraId="50E86B34" w14:textId="77777777" w:rsidR="00981649" w:rsidRPr="00077308" w:rsidRDefault="00981649" w:rsidP="00981649">
      <w:r w:rsidRPr="00077308">
        <w:t>25.  Page 18. Discussion section. Forgive me for being </w:t>
      </w:r>
      <w:r w:rsidRPr="00077308">
        <w:rPr>
          <w:b/>
          <w:bCs/>
        </w:rPr>
        <w:t>pedantic </w:t>
      </w:r>
      <w:r w:rsidRPr="00077308">
        <w:t>Jon, but I disagree that the activity of researching information already on the internet does (cannot) reveal new knowledge. You may put two disparate pieces of information on a subject together to reveal a new fact or generate an insight. For example, a historian friend of mine (her area of interest is the English Civil War) while researching biographical information on one of the key figures (whose movements/location during an important phase of the war had previously been unknown) found a reference to a request for supplies from a specific location signed by the figure that provided an insight into his location and movements - information that had been previously unavailable to historians (some of whom, it transpired, had made incorrect assumptions about the figure and their activities).</w:t>
      </w:r>
    </w:p>
    <w:p w14:paraId="7F658BBE" w14:textId="77777777" w:rsidR="00981649" w:rsidRPr="00077308" w:rsidRDefault="00981649" w:rsidP="00981649">
      <w:r w:rsidRPr="00077308">
        <w:lastRenderedPageBreak/>
        <w:t>26. Page 18. </w:t>
      </w:r>
      <w:r w:rsidRPr="00077308">
        <w:rPr>
          <w:b/>
          <w:bCs/>
        </w:rPr>
        <w:t>Perceptual Challenges.</w:t>
      </w:r>
      <w:r w:rsidRPr="00077308">
        <w:t> I note you have used coloured markers for notes in the side bar; please be sensitive to readers with colour-perception challenges.  Someone with Red-Green Colour Blindness for example would not be able to distinguish between the red and green markers.</w:t>
      </w:r>
    </w:p>
    <w:p w14:paraId="75AF00C4" w14:textId="77777777" w:rsidR="00981649" w:rsidRPr="00077308" w:rsidRDefault="00981649" w:rsidP="00981649">
      <w:r w:rsidRPr="00077308">
        <w:t>27.1 On the subject of </w:t>
      </w:r>
      <w:r w:rsidRPr="00077308">
        <w:rPr>
          <w:b/>
          <w:bCs/>
        </w:rPr>
        <w:t>Perceptual Challenges </w:t>
      </w:r>
      <w:r w:rsidRPr="00077308">
        <w:t>Jon, had you given consideration to how the document will be delivered - will there be an audio version for example. Where the "reader" uses some form of test to voice solution, had you considered testing the text against the common examples of these solutions? Had you considered producing a braille copy of the document? Have you given consideration to text size and contrast for readers with reading issues?</w:t>
      </w:r>
    </w:p>
    <w:p w14:paraId="55BD4C13" w14:textId="77777777" w:rsidR="00981649" w:rsidRPr="00077308" w:rsidRDefault="00981649" w:rsidP="00981649">
      <w:r w:rsidRPr="00077308">
        <w:t>27.2 </w:t>
      </w:r>
      <w:r w:rsidRPr="00077308">
        <w:rPr>
          <w:b/>
          <w:bCs/>
        </w:rPr>
        <w:t>Other Platform Delivery</w:t>
      </w:r>
      <w:r w:rsidRPr="00077308">
        <w:t>. I recall you saying the document would be delivered using Poetix, had you also given thought to delivery on other device-based solutions such as Kindle, and if so, had you taken account of any particular requirement of the document such a platform might require?</w:t>
      </w:r>
    </w:p>
    <w:p w14:paraId="5A1C4BE5" w14:textId="77777777" w:rsidR="00981649" w:rsidRPr="00077308" w:rsidRDefault="00981649" w:rsidP="00981649">
      <w:r w:rsidRPr="00077308">
        <w:t>27.3  For </w:t>
      </w:r>
      <w:r w:rsidRPr="00077308">
        <w:rPr>
          <w:b/>
          <w:bCs/>
        </w:rPr>
        <w:t>referencability </w:t>
      </w:r>
      <w:r w:rsidRPr="00077308">
        <w:t>(!) will you be able to generate an ISBN for the document using your delivery platform of choice?</w:t>
      </w:r>
    </w:p>
    <w:p w14:paraId="0A98659D" w14:textId="77777777" w:rsidR="00981649" w:rsidRPr="00077308" w:rsidRDefault="00981649" w:rsidP="00981649">
      <w:r w:rsidRPr="00077308">
        <w:t>28. </w:t>
      </w:r>
      <w:r w:rsidRPr="00077308">
        <w:rPr>
          <w:b/>
          <w:bCs/>
        </w:rPr>
        <w:t>Consistency</w:t>
      </w:r>
      <w:r w:rsidRPr="00077308">
        <w:t>. The font size in the "pink" test box appears to be different to the font size used in the "blue" text box.</w:t>
      </w:r>
    </w:p>
    <w:p w14:paraId="137EEE36" w14:textId="77777777" w:rsidR="00981649" w:rsidRPr="00077308" w:rsidRDefault="00981649" w:rsidP="00981649">
      <w:r w:rsidRPr="00077308">
        <w:t>29. </w:t>
      </w:r>
      <w:r w:rsidRPr="00077308">
        <w:rPr>
          <w:b/>
          <w:bCs/>
        </w:rPr>
        <w:t>Typo?</w:t>
      </w:r>
      <w:r w:rsidRPr="00077308">
        <w:t> At the end of the "capstone" side note there is a ":)" .  Was this the closing bracket to a removed opening bracket?  Does ":)" have a meaning I am not familiar with?</w:t>
      </w:r>
    </w:p>
    <w:p w14:paraId="07854D9C" w14:textId="77777777" w:rsidR="00981649" w:rsidRPr="00077308" w:rsidRDefault="00981649" w:rsidP="00981649">
      <w:r w:rsidRPr="00077308">
        <w:t>30. Page 18. </w:t>
      </w:r>
      <w:r w:rsidRPr="00077308">
        <w:rPr>
          <w:b/>
          <w:bCs/>
        </w:rPr>
        <w:t>Consistency</w:t>
      </w:r>
      <w:r w:rsidRPr="00077308">
        <w:t>. Consider changing "... Doctor</w:t>
      </w:r>
      <w:r w:rsidRPr="00077308">
        <w:rPr>
          <w:u w:val="single"/>
        </w:rPr>
        <w:t>ate</w:t>
      </w:r>
      <w:r w:rsidRPr="00077308">
        <w:t> or post-doctoral research ..." to "... Doctor</w:t>
      </w:r>
      <w:r w:rsidRPr="00077308">
        <w:rPr>
          <w:u w:val="single"/>
        </w:rPr>
        <w:t>al</w:t>
      </w:r>
      <w:r w:rsidRPr="00077308">
        <w:t> or post-doctoral research ...".</w:t>
      </w:r>
    </w:p>
    <w:p w14:paraId="1FFF11CC" w14:textId="77777777" w:rsidR="00981649" w:rsidRPr="00077308" w:rsidRDefault="00981649" w:rsidP="00981649">
      <w:r w:rsidRPr="00077308">
        <w:t>31. Page 18. </w:t>
      </w:r>
      <w:r w:rsidRPr="00077308">
        <w:rPr>
          <w:b/>
          <w:bCs/>
        </w:rPr>
        <w:t>Pedantry </w:t>
      </w:r>
      <w:r w:rsidRPr="00077308">
        <w:t>again; apologies. "... time constraint of your </w:t>
      </w:r>
      <w:r w:rsidRPr="00077308">
        <w:rPr>
          <w:b/>
          <w:bCs/>
        </w:rPr>
        <w:t>Masters course</w:t>
      </w:r>
      <w:r w:rsidRPr="00077308">
        <w:t>...".  A Master's degree is not necessarily a course or a taught degree; from personal experience my Master of Science at York was taught but my Master of Philosophy at the OU was a pure research degree.  </w:t>
      </w:r>
    </w:p>
    <w:p w14:paraId="175A7476" w14:textId="77777777" w:rsidR="00981649" w:rsidRPr="00077308" w:rsidRDefault="00981649" w:rsidP="00981649">
      <w:r w:rsidRPr="00077308">
        <w:t>32. </w:t>
      </w:r>
      <w:r w:rsidRPr="00077308">
        <w:rPr>
          <w:b/>
          <w:bCs/>
        </w:rPr>
        <w:t>General Comment</w:t>
      </w:r>
      <w:r w:rsidRPr="00077308">
        <w:t>. Do you need to use an apostrophe in Master's? I appreciate there are a number of views on this; Wikipedia for example favours "Master's Degree", as does the OED.</w:t>
      </w:r>
    </w:p>
    <w:p w14:paraId="043292EF" w14:textId="77777777" w:rsidR="00981649" w:rsidRPr="00077308" w:rsidRDefault="00981649" w:rsidP="00981649">
      <w:r w:rsidRPr="00077308">
        <w:t>33. Page 18. Para 4. </w:t>
      </w:r>
      <w:r w:rsidRPr="00077308">
        <w:rPr>
          <w:b/>
          <w:bCs/>
        </w:rPr>
        <w:t>Query</w:t>
      </w:r>
      <w:r w:rsidRPr="00077308">
        <w:t>. You mention the students (internal) supervisor; do you cover off the need for an </w:t>
      </w:r>
      <w:r w:rsidRPr="00077308">
        <w:rPr>
          <w:b/>
          <w:bCs/>
        </w:rPr>
        <w:t>external supervisor</w:t>
      </w:r>
      <w:r w:rsidRPr="00077308">
        <w:t> in the document. I recall having the late great Professor Churchhouse OBE from University Colledge Cardiff (one of my old alumni - I recall speaking to him when I was completing my Genetics BSc at Cardiff to ask if I could have access to the Computing Discipline lab to use their computers to learn Pascal (to have exposure to a Procedural language, having previously used Basic on the BSc on my 3</w:t>
      </w:r>
      <w:r w:rsidRPr="00077308">
        <w:rPr>
          <w:vertAlign w:val="superscript"/>
        </w:rPr>
        <w:t>rd</w:t>
      </w:r>
      <w:r w:rsidRPr="00077308">
        <w:t> year project) ahead of joining my MSc. And then, without my knowledge Mike Newton lined him up as my external - its a small but sometimes serendipitous world!</w:t>
      </w:r>
    </w:p>
    <w:p w14:paraId="233B99EA" w14:textId="77777777" w:rsidR="00981649" w:rsidRPr="00077308" w:rsidRDefault="00981649" w:rsidP="00981649">
      <w:r w:rsidRPr="00077308">
        <w:t>34. Page 18.  </w:t>
      </w:r>
      <w:r w:rsidRPr="00077308">
        <w:rPr>
          <w:b/>
          <w:bCs/>
        </w:rPr>
        <w:t>Format</w:t>
      </w:r>
      <w:r>
        <w:rPr>
          <w:b/>
          <w:bCs/>
        </w:rPr>
        <w:t xml:space="preserve"> &amp;</w:t>
      </w:r>
      <w:r w:rsidRPr="00077308">
        <w:rPr>
          <w:b/>
          <w:bCs/>
        </w:rPr>
        <w:t xml:space="preserve"> Consistency. </w:t>
      </w:r>
      <w:r w:rsidRPr="00077308">
        <w:t>There appears to be a missing carriage return between side note 3 and 4.</w:t>
      </w:r>
    </w:p>
    <w:p w14:paraId="408C7D99" w14:textId="77777777" w:rsidR="00981649" w:rsidRPr="00077308" w:rsidRDefault="00981649" w:rsidP="00981649">
      <w:r w:rsidRPr="00077308">
        <w:t>35. Page 18, Para 5.  </w:t>
      </w:r>
      <w:r w:rsidRPr="00077308">
        <w:rPr>
          <w:b/>
          <w:bCs/>
        </w:rPr>
        <w:t>Brevity &amp; Style</w:t>
      </w:r>
      <w:r w:rsidRPr="00077308">
        <w:t>.  "... and techniques• you can a ..." arguably there is a missing "that" between "techniques" and "you". That said, I always used to leave this out when I wrote anything, but have started increasingly (if that's not a split infinitive) to include "that" more often. It is OF COURSE, a matter of style.</w:t>
      </w:r>
    </w:p>
    <w:p w14:paraId="68BB3D62" w14:textId="77777777" w:rsidR="00981649" w:rsidRPr="00077308" w:rsidRDefault="00981649" w:rsidP="00981649">
      <w:r w:rsidRPr="00077308">
        <w:lastRenderedPageBreak/>
        <w:t>36. Page 18. Side note 2. </w:t>
      </w:r>
      <w:r w:rsidRPr="00077308">
        <w:rPr>
          <w:b/>
          <w:bCs/>
        </w:rPr>
        <w:t>Typo</w:t>
      </w:r>
      <w:r w:rsidRPr="00077308">
        <w:t>. change "... their </w:t>
      </w:r>
      <w:r w:rsidRPr="00077308">
        <w:rPr>
          <w:u w:val="single"/>
        </w:rPr>
        <w:t>carrier</w:t>
      </w:r>
      <w:r w:rsidRPr="00077308">
        <w:t> to ..."  to  "... their </w:t>
      </w:r>
      <w:r w:rsidRPr="00077308">
        <w:rPr>
          <w:u w:val="single"/>
        </w:rPr>
        <w:t>career</w:t>
      </w:r>
      <w:r w:rsidRPr="00077308">
        <w:t> to ...".</w:t>
      </w:r>
    </w:p>
    <w:p w14:paraId="3DBA0188" w14:textId="722EBA88" w:rsidR="00981649" w:rsidRDefault="00981649" w:rsidP="00981649">
      <w:r w:rsidRPr="00077308">
        <w:t>37.  Page 18. Side note 3. </w:t>
      </w:r>
      <w:r w:rsidRPr="00077308">
        <w:rPr>
          <w:b/>
          <w:bCs/>
        </w:rPr>
        <w:t>Query</w:t>
      </w:r>
      <w:r w:rsidRPr="00077308">
        <w:t>.  "... .is of interest to geographers!"  what about being of interest to cyber security folk as well? </w:t>
      </w:r>
    </w:p>
    <w:p w14:paraId="1C2C9EBB" w14:textId="77777777" w:rsidR="00981649" w:rsidRPr="00981649" w:rsidRDefault="00981649" w:rsidP="00981649">
      <w:r w:rsidRPr="00981649">
        <w:t>38. </w:t>
      </w:r>
      <w:r w:rsidRPr="00981649">
        <w:rPr>
          <w:b/>
          <w:bCs/>
        </w:rPr>
        <w:t>General Comment</w:t>
      </w:r>
      <w:r w:rsidRPr="00981649">
        <w:t>. Jon, as I continue to read the document, it strikes me that many students will go straight from undergraduate studies to a doctorate. My </w:t>
      </w:r>
      <w:r w:rsidRPr="00981649">
        <w:rPr>
          <w:i/>
          <w:iCs/>
        </w:rPr>
        <w:t>impression </w:t>
      </w:r>
      <w:r w:rsidRPr="00981649">
        <w:t>reading the document is that there is an assumption that a doctoral candidate will have done a masters as their first exposure to a higher-degree.  Again, my </w:t>
      </w:r>
      <w:r w:rsidRPr="00981649">
        <w:rPr>
          <w:i/>
          <w:iCs/>
        </w:rPr>
        <w:t>impression </w:t>
      </w:r>
      <w:r w:rsidRPr="00981649">
        <w:t>is that this excludes those students going straight from first degree to doctorate from the scope and benefit of this document, whereas such students would clearly gain value from this document. This seems like a minor comment, but it actually strongly impacts the scope and potential readership of the document.</w:t>
      </w:r>
    </w:p>
    <w:p w14:paraId="304BD03A" w14:textId="59863785" w:rsidR="00981649" w:rsidRPr="00981649" w:rsidRDefault="00981649" w:rsidP="00981649">
      <w:r w:rsidRPr="00981649">
        <w:t> 39. Page 19. Para 2. </w:t>
      </w:r>
      <w:r w:rsidRPr="00981649">
        <w:rPr>
          <w:b/>
          <w:bCs/>
        </w:rPr>
        <w:t>Typo </w:t>
      </w:r>
      <w:r w:rsidRPr="00981649">
        <w:t>- use of apostrophe. change "Masters' graduates" to "Master's graduates</w:t>
      </w:r>
      <w:r w:rsidRPr="00981649">
        <w:rPr>
          <w:b/>
          <w:bCs/>
        </w:rPr>
        <w:t>" - </w:t>
      </w:r>
      <w:r w:rsidRPr="00981649">
        <w:t> The apostrophe indicates that the graduates have attained a master's level degree. I </w:t>
      </w:r>
      <w:r w:rsidRPr="00981649">
        <w:rPr>
          <w:b/>
          <w:bCs/>
          <w:u w:val="single"/>
        </w:rPr>
        <w:t>ALWAYS</w:t>
      </w:r>
      <w:r w:rsidRPr="00981649">
        <w:t> struggle with apostrophe's (!).  Here is a useful contextual summary:</w:t>
      </w:r>
    </w:p>
    <w:p w14:paraId="67801CB5" w14:textId="77777777" w:rsidR="00981649" w:rsidRPr="00981649" w:rsidRDefault="00981649" w:rsidP="00981649">
      <w:pPr>
        <w:numPr>
          <w:ilvl w:val="0"/>
          <w:numId w:val="5"/>
        </w:numPr>
      </w:pPr>
      <w:r w:rsidRPr="00981649">
        <w:t>"The university celebrated its </w:t>
      </w:r>
      <w:r w:rsidRPr="00981649">
        <w:rPr>
          <w:b/>
          <w:bCs/>
        </w:rPr>
        <w:t>Master's graduates</w:t>
      </w:r>
      <w:r w:rsidRPr="00981649">
        <w:t> at the commencement ceremony."</w:t>
      </w:r>
    </w:p>
    <w:p w14:paraId="38DA2B37" w14:textId="77777777" w:rsidR="00981649" w:rsidRPr="00981649" w:rsidRDefault="00981649" w:rsidP="00981649">
      <w:pPr>
        <w:numPr>
          <w:ilvl w:val="0"/>
          <w:numId w:val="5"/>
        </w:numPr>
      </w:pPr>
      <w:r w:rsidRPr="00981649">
        <w:t>"Many </w:t>
      </w:r>
      <w:r w:rsidRPr="00981649">
        <w:rPr>
          <w:b/>
          <w:bCs/>
        </w:rPr>
        <w:t>Master's graduates </w:t>
      </w:r>
      <w:r w:rsidRPr="00981649">
        <w:t>find career opportunities in their field of study."</w:t>
      </w:r>
    </w:p>
    <w:p w14:paraId="24B8A031" w14:textId="77777777" w:rsidR="00981649" w:rsidRPr="00981649" w:rsidRDefault="00981649" w:rsidP="00981649">
      <w:pPr>
        <w:numPr>
          <w:ilvl w:val="0"/>
          <w:numId w:val="5"/>
        </w:numPr>
      </w:pPr>
      <w:r w:rsidRPr="00981649">
        <w:rPr>
          <w:b/>
          <w:bCs/>
        </w:rPr>
        <w:t>Master's graduate</w:t>
      </w:r>
      <w:r w:rsidRPr="00981649">
        <w:t> (singular): "She is a master's graduate."</w:t>
      </w:r>
    </w:p>
    <w:p w14:paraId="59E64F04" w14:textId="77777777" w:rsidR="00981649" w:rsidRPr="00981649" w:rsidRDefault="00981649" w:rsidP="00981649">
      <w:pPr>
        <w:numPr>
          <w:ilvl w:val="0"/>
          <w:numId w:val="5"/>
        </w:numPr>
      </w:pPr>
      <w:r w:rsidRPr="00981649">
        <w:rPr>
          <w:b/>
          <w:bCs/>
        </w:rPr>
        <w:t>Master's graduates</w:t>
      </w:r>
      <w:r w:rsidRPr="00981649">
        <w:t> (plural): "The master's graduates attended the ceremony."</w:t>
      </w:r>
    </w:p>
    <w:p w14:paraId="737236C6" w14:textId="77777777" w:rsidR="00981649" w:rsidRPr="00981649" w:rsidRDefault="00981649" w:rsidP="00981649">
      <w:r w:rsidRPr="00981649">
        <w:t>By adding an "s" to "graduate," you create the plural form, which indicates more than one person who has earned a master's degree.</w:t>
      </w:r>
    </w:p>
    <w:p w14:paraId="7FAC4076" w14:textId="77777777" w:rsidR="00981649" w:rsidRPr="00981649" w:rsidRDefault="00981649" w:rsidP="00981649">
      <w:r w:rsidRPr="00981649">
        <w:t>40. Page 19 - 20. </w:t>
      </w:r>
      <w:r w:rsidRPr="00981649">
        <w:rPr>
          <w:b/>
          <w:bCs/>
        </w:rPr>
        <w:t>Format &amp; Legibility</w:t>
      </w:r>
      <w:r w:rsidRPr="00981649">
        <w:t>. Avoid splitting the "Quote" box across two pages.</w:t>
      </w:r>
    </w:p>
    <w:p w14:paraId="2EBE3F7E" w14:textId="77777777" w:rsidR="00981649" w:rsidRPr="00981649" w:rsidRDefault="00981649" w:rsidP="00981649">
      <w:r w:rsidRPr="00981649">
        <w:t>41. Page 19. Bullet 1. </w:t>
      </w:r>
      <w:r w:rsidRPr="00981649">
        <w:rPr>
          <w:b/>
          <w:bCs/>
        </w:rPr>
        <w:t>Spurious punctuation</w:t>
      </w:r>
      <w:r w:rsidRPr="00981649">
        <w:t>. Consider removing the comma in "... knowledge, and ...".</w:t>
      </w:r>
    </w:p>
    <w:p w14:paraId="42CC6805" w14:textId="197F24F8" w:rsidR="005074BD" w:rsidRDefault="005E6B91">
      <w:r>
        <w:t xml:space="preserve">42. Page 19 – 20. </w:t>
      </w:r>
      <w:r w:rsidRPr="005E6B91">
        <w:rPr>
          <w:b/>
          <w:bCs/>
        </w:rPr>
        <w:t>Use of Period to terminate list items.</w:t>
      </w:r>
      <w:r>
        <w:t xml:space="preserve"> Jon, are you adopting the convention of only using a Period to terminate the last item/sentence in a numbered/bulleted list? If not, then the list in the “Quote” box is inconsistent; otherwise ignore this comment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483E24BE" w14:textId="36E678DC" w:rsidR="005E6B91" w:rsidRDefault="005E6B91">
      <w:r>
        <w:t>43. Page 20. Bullet 4. Consider moving the “to evaluate” from the sub-bullets to the parent bullet, i.e. “</w:t>
      </w:r>
      <w:r w:rsidRPr="005E6B91">
        <w:t>conceptual understanding that enables the student</w:t>
      </w:r>
      <w:r>
        <w:t xml:space="preserve"> to evaluate:”, and then removing “to evaluate” from the sub-bullets.</w:t>
      </w:r>
    </w:p>
    <w:p w14:paraId="1694E237" w14:textId="759A222E" w:rsidR="005E6B91" w:rsidRDefault="005E6B91">
      <w:r>
        <w:t xml:space="preserve">44. Page 20. </w:t>
      </w:r>
      <w:r w:rsidRPr="005E6B91">
        <w:rPr>
          <w:b/>
          <w:bCs/>
        </w:rPr>
        <w:t>Legibility</w:t>
      </w:r>
      <w:r>
        <w:t xml:space="preserve">. While it is a </w:t>
      </w:r>
      <w:r w:rsidRPr="005E6B91">
        <w:rPr>
          <w:i/>
          <w:iCs/>
        </w:rPr>
        <w:t>somewhat</w:t>
      </w:r>
      <w:r>
        <w:t xml:space="preserve"> accepted convention, I found it distracting to see so many words broken across the end and start of lines of text in the side note – for example “Learning”, “Exams”, “dissertation”, “described” and “learning” were all spit in just this one example. Is this a result of using left &amp; right justification? If so, perhaps just using left justification for the side-notes </w:t>
      </w:r>
      <w:r w:rsidR="00A925F9">
        <w:t>might</w:t>
      </w:r>
      <w:r>
        <w:t xml:space="preserve"> serve better?</w:t>
      </w:r>
    </w:p>
    <w:p w14:paraId="23B6A14B" w14:textId="01CF418A" w:rsidR="00A925F9" w:rsidRDefault="005E6B91">
      <w:r>
        <w:t xml:space="preserve">45. Page 20. </w:t>
      </w:r>
      <w:r w:rsidRPr="005E6B91">
        <w:rPr>
          <w:b/>
          <w:bCs/>
        </w:rPr>
        <w:t>Completeness</w:t>
      </w:r>
      <w:r>
        <w:t xml:space="preserve">. You list </w:t>
      </w:r>
      <w:r w:rsidRPr="005E6B91">
        <w:rPr>
          <w:i/>
          <w:iCs/>
        </w:rPr>
        <w:t>assessment</w:t>
      </w:r>
      <w:r>
        <w:t xml:space="preserve">, </w:t>
      </w:r>
      <w:r w:rsidRPr="005E6B91">
        <w:rPr>
          <w:i/>
          <w:iCs/>
        </w:rPr>
        <w:t>exams</w:t>
      </w:r>
      <w:r>
        <w:t xml:space="preserve"> and </w:t>
      </w:r>
      <w:r w:rsidRPr="005E6B91">
        <w:rPr>
          <w:i/>
          <w:iCs/>
        </w:rPr>
        <w:t>dissertation</w:t>
      </w:r>
      <w:r>
        <w:t xml:space="preserve"> and </w:t>
      </w:r>
      <w:r w:rsidRPr="005E6B91">
        <w:rPr>
          <w:i/>
          <w:iCs/>
        </w:rPr>
        <w:t>thesis</w:t>
      </w:r>
      <w:r>
        <w:t xml:space="preserve"> as the means by which Learning outcomes are tested. For pure research Masters, might you also include </w:t>
      </w:r>
      <w:r w:rsidRPr="005E6B91">
        <w:rPr>
          <w:i/>
          <w:iCs/>
        </w:rPr>
        <w:t>Viva voce</w:t>
      </w:r>
      <w:r>
        <w:t xml:space="preserve"> as a means by which your high-degree findings are tested?</w:t>
      </w:r>
      <w:r w:rsidR="00A925F9">
        <w:t xml:space="preserve"> Is the dreaded </w:t>
      </w:r>
      <w:r w:rsidR="00A925F9" w:rsidRPr="00A925F9">
        <w:rPr>
          <w:i/>
          <w:iCs/>
        </w:rPr>
        <w:t>viva</w:t>
      </w:r>
      <w:r w:rsidR="00A925F9">
        <w:t xml:space="preserve"> covered at some point in the document?</w:t>
      </w:r>
    </w:p>
    <w:p w14:paraId="4323B42F" w14:textId="7595AB6D" w:rsidR="005E6B91" w:rsidRPr="00A925F9" w:rsidRDefault="00A925F9">
      <w:pPr>
        <w:rPr>
          <w:i/>
          <w:iCs/>
        </w:rPr>
      </w:pPr>
      <w:r w:rsidRPr="00A925F9">
        <w:rPr>
          <w:i/>
          <w:iCs/>
        </w:rPr>
        <w:lastRenderedPageBreak/>
        <w:t>[</w:t>
      </w:r>
      <w:r w:rsidR="005E6B91" w:rsidRPr="00A925F9">
        <w:rPr>
          <w:i/>
          <w:iCs/>
        </w:rPr>
        <w:t>Ridiculously, during my MPhil viva on the 3</w:t>
      </w:r>
      <w:r w:rsidR="005E6B91" w:rsidRPr="00A925F9">
        <w:rPr>
          <w:i/>
          <w:iCs/>
          <w:vertAlign w:val="superscript"/>
        </w:rPr>
        <w:t>rd</w:t>
      </w:r>
      <w:r w:rsidR="005E6B91" w:rsidRPr="00A925F9">
        <w:rPr>
          <w:i/>
          <w:iCs/>
        </w:rPr>
        <w:t xml:space="preserve"> floor of the OU Computing Discipline building, sat in comfortable chairs with Mike Newton and Professor Churchhouse pouring over copies of my thesis, we suffered one of the incredibly rare British earthquakes</w:t>
      </w:r>
      <w:r w:rsidRPr="00A925F9">
        <w:rPr>
          <w:i/>
          <w:iCs/>
        </w:rPr>
        <w:t xml:space="preserve"> (2</w:t>
      </w:r>
      <w:r w:rsidRPr="00A925F9">
        <w:rPr>
          <w:i/>
          <w:iCs/>
          <w:vertAlign w:val="superscript"/>
        </w:rPr>
        <w:t>nd</w:t>
      </w:r>
      <w:r w:rsidRPr="00A925F9">
        <w:rPr>
          <w:i/>
          <w:iCs/>
        </w:rPr>
        <w:t xml:space="preserve"> April, 1990 – magnitude 5.1)</w:t>
      </w:r>
      <w:r w:rsidR="005E6B91" w:rsidRPr="00A925F9">
        <w:rPr>
          <w:i/>
          <w:iCs/>
        </w:rPr>
        <w:t xml:space="preserve"> – the building literally shook for a couple of seconds, causing us some consternation. Stupidly, I quipped “and this just proves my research is earth shattering” – Professor Churchhouse, glanced at me over his horned rim glassed and said “REALLY?” in a rather </w:t>
      </w:r>
      <w:r w:rsidRPr="00A925F9">
        <w:rPr>
          <w:i/>
          <w:iCs/>
        </w:rPr>
        <w:t>dismissive</w:t>
      </w:r>
      <w:r w:rsidR="005E6B91" w:rsidRPr="00A925F9">
        <w:rPr>
          <w:i/>
          <w:iCs/>
        </w:rPr>
        <w:t xml:space="preserve"> voice and then looked back down, continuing to read; blushing bright red, I immediately regretted my poorly-timed </w:t>
      </w:r>
      <w:r w:rsidRPr="00A925F9">
        <w:rPr>
          <w:i/>
          <w:iCs/>
        </w:rPr>
        <w:t>attempt to lighten the mood</w:t>
      </w:r>
      <w:r w:rsidR="005E6B91" w:rsidRPr="00A925F9">
        <w:rPr>
          <w:i/>
          <w:iCs/>
        </w:rPr>
        <w:t>!!!</w:t>
      </w:r>
      <w:r w:rsidRPr="00A925F9">
        <w:rPr>
          <w:i/>
          <w:iCs/>
        </w:rPr>
        <w:t>]</w:t>
      </w:r>
    </w:p>
    <w:p w14:paraId="127ADF8D" w14:textId="58A9897C" w:rsidR="00A925F9" w:rsidRDefault="00A925F9">
      <w:r>
        <w:t xml:space="preserve">46. Page 20. Introduction to bulleted list (outside of Quote box). </w:t>
      </w:r>
      <w:r w:rsidRPr="00A925F9">
        <w:rPr>
          <w:b/>
          <w:bCs/>
        </w:rPr>
        <w:t>Style</w:t>
      </w:r>
      <w:r>
        <w:t xml:space="preserve">. Consider changing “… </w:t>
      </w:r>
      <w:r w:rsidRPr="00A925F9">
        <w:t xml:space="preserve">for a Masters graduate, </w:t>
      </w:r>
      <w:r w:rsidRPr="00A925F9">
        <w:rPr>
          <w:u w:val="single"/>
        </w:rPr>
        <w:t>primarily</w:t>
      </w:r>
      <w:r w:rsidRPr="00A925F9">
        <w:t>:</w:t>
      </w:r>
      <w:r>
        <w:t xml:space="preserve">”  to  “… </w:t>
      </w:r>
      <w:r w:rsidRPr="00A925F9">
        <w:t xml:space="preserve">for a Masters graduate, </w:t>
      </w:r>
      <w:r w:rsidRPr="00A925F9">
        <w:rPr>
          <w:u w:val="single"/>
        </w:rPr>
        <w:t>principally</w:t>
      </w:r>
      <w:r w:rsidRPr="00A925F9">
        <w:t>:</w:t>
      </w:r>
      <w:r>
        <w:t>”</w:t>
      </w:r>
    </w:p>
    <w:p w14:paraId="642CFAC3" w14:textId="723A9909" w:rsidR="005E6B91" w:rsidRDefault="00A925F9">
      <w:r>
        <w:t>47. Page 20. 2</w:t>
      </w:r>
      <w:r w:rsidRPr="00A925F9">
        <w:rPr>
          <w:vertAlign w:val="superscript"/>
        </w:rPr>
        <w:t>nd</w:t>
      </w:r>
      <w:r>
        <w:t xml:space="preserve"> Bullet (outside of Quote box). </w:t>
      </w:r>
      <w:r w:rsidRPr="00A925F9">
        <w:rPr>
          <w:b/>
          <w:bCs/>
        </w:rPr>
        <w:t>Comprehension</w:t>
      </w:r>
      <w:r>
        <w:t>. Might “</w:t>
      </w:r>
      <w:r w:rsidRPr="00A925F9">
        <w:t>critical thinking in evaluating existing knowledge, research methods and their application to generate new knowledge, and in making judgements and deriving conclusions</w:t>
      </w:r>
      <w:r>
        <w:t>” be split out into sub-bullets?</w:t>
      </w:r>
    </w:p>
    <w:p w14:paraId="5226764F" w14:textId="24E37763" w:rsidR="00A925F9" w:rsidRDefault="00A925F9">
      <w:r>
        <w:t xml:space="preserve">48. Page 20. Section 1.2. First para. </w:t>
      </w:r>
      <w:r w:rsidRPr="00A925F9">
        <w:rPr>
          <w:b/>
          <w:bCs/>
        </w:rPr>
        <w:t>Spurious comma</w:t>
      </w:r>
      <w:r>
        <w:t xml:space="preserve">. Consider removing the comma in “… </w:t>
      </w:r>
      <w:r w:rsidRPr="00A925F9">
        <w:t>conducted by, your</w:t>
      </w:r>
      <w:r>
        <w:t xml:space="preserve"> …”</w:t>
      </w:r>
    </w:p>
    <w:p w14:paraId="3BA2754C" w14:textId="7F3C8E93" w:rsidR="00A925F9" w:rsidRDefault="00A925F9">
      <w:r>
        <w:t xml:space="preserve">49. Page 20. Para 2. </w:t>
      </w:r>
      <w:r w:rsidRPr="00A925F9">
        <w:rPr>
          <w:b/>
          <w:bCs/>
        </w:rPr>
        <w:t>Suggested Addition</w:t>
      </w:r>
      <w:r>
        <w:t xml:space="preserve">. Consider adding “mentor” to the list “… </w:t>
      </w:r>
      <w:r w:rsidRPr="00A925F9">
        <w:t>to guide, make suggestions, and engage in discussion</w:t>
      </w:r>
      <w:r>
        <w:t xml:space="preserve"> …”</w:t>
      </w:r>
    </w:p>
    <w:p w14:paraId="67E2D9CC" w14:textId="6CE88DE9" w:rsidR="00A925F9" w:rsidRDefault="00A925F9">
      <w:r>
        <w:t xml:space="preserve">50. Page 20. Para 2. </w:t>
      </w:r>
      <w:r w:rsidRPr="00A925F9">
        <w:rPr>
          <w:b/>
          <w:bCs/>
        </w:rPr>
        <w:t>Redundant Text</w:t>
      </w:r>
      <w:r>
        <w:t>. Consider changing “</w:t>
      </w:r>
      <w:r w:rsidRPr="00A925F9">
        <w:rPr>
          <w:u w:val="single"/>
        </w:rPr>
        <w:t>But, whatever,</w:t>
      </w:r>
      <w:r w:rsidRPr="00A925F9">
        <w:t xml:space="preserve"> ensuring </w:t>
      </w:r>
      <w:r>
        <w:t>…”  to  “E</w:t>
      </w:r>
      <w:r w:rsidRPr="00A925F9">
        <w:t xml:space="preserve">nsuring </w:t>
      </w:r>
      <w:r>
        <w:t>…”</w:t>
      </w:r>
    </w:p>
    <w:p w14:paraId="7A946C06" w14:textId="47C2E9F4" w:rsidR="00A925F9" w:rsidRDefault="00A925F9">
      <w:r>
        <w:t xml:space="preserve">51.  Page 20. Para 3.  </w:t>
      </w:r>
      <w:r w:rsidRPr="00A925F9">
        <w:rPr>
          <w:b/>
          <w:bCs/>
        </w:rPr>
        <w:t>Missing Comma?</w:t>
      </w:r>
      <w:r>
        <w:t xml:space="preserve">  Consider changing “… </w:t>
      </w:r>
      <w:r w:rsidRPr="00A925F9">
        <w:t>your research your knowledge</w:t>
      </w:r>
      <w:r>
        <w:t xml:space="preserve"> …”  to  “… </w:t>
      </w:r>
      <w:r w:rsidRPr="00A925F9">
        <w:t>your research</w:t>
      </w:r>
      <w:r w:rsidRPr="00A925F9">
        <w:rPr>
          <w:u w:val="single"/>
        </w:rPr>
        <w:t>,</w:t>
      </w:r>
      <w:r w:rsidRPr="00A925F9">
        <w:t xml:space="preserve"> your knowledge</w:t>
      </w:r>
      <w:r>
        <w:t xml:space="preserve"> …”</w:t>
      </w:r>
    </w:p>
    <w:p w14:paraId="193F7B15" w14:textId="3DBBFF11" w:rsidR="00A925F9" w:rsidRDefault="00A925F9">
      <w:r>
        <w:t xml:space="preserve">52. Page 20. Para 3. </w:t>
      </w:r>
      <w:r w:rsidRPr="00A925F9">
        <w:rPr>
          <w:b/>
          <w:bCs/>
        </w:rPr>
        <w:t>Typo</w:t>
      </w:r>
      <w:r>
        <w:t xml:space="preserve">.  Change “… an </w:t>
      </w:r>
      <w:r w:rsidRPr="00A925F9">
        <w:t xml:space="preserve">expert in </w:t>
      </w:r>
      <w:r w:rsidRPr="00A925F9">
        <w:rPr>
          <w:u w:val="single"/>
        </w:rPr>
        <w:t>research</w:t>
      </w:r>
      <w:r w:rsidRPr="00A925F9">
        <w:t xml:space="preserve"> process of research,</w:t>
      </w:r>
      <w:r>
        <w:t xml:space="preserve"> …”  to something like “… an </w:t>
      </w:r>
      <w:r w:rsidRPr="00A925F9">
        <w:t xml:space="preserve">expert in </w:t>
      </w:r>
      <w:r w:rsidRPr="00A925F9">
        <w:rPr>
          <w:u w:val="single"/>
        </w:rPr>
        <w:t>the</w:t>
      </w:r>
      <w:r w:rsidRPr="00A925F9">
        <w:t xml:space="preserve"> process of research,</w:t>
      </w:r>
      <w:r>
        <w:t xml:space="preserve"> …” </w:t>
      </w:r>
    </w:p>
    <w:p w14:paraId="73ABC01F" w14:textId="3CF4D7C6" w:rsidR="005215DE" w:rsidRDefault="005215DE">
      <w:r>
        <w:t xml:space="preserve">53. Page 21. Pink Text Box. </w:t>
      </w:r>
      <w:r w:rsidRPr="005215DE">
        <w:rPr>
          <w:b/>
          <w:bCs/>
        </w:rPr>
        <w:t>Consistency</w:t>
      </w:r>
      <w:r>
        <w:t>. The banner “</w:t>
      </w:r>
      <w:r w:rsidRPr="005215DE">
        <w:t>Activity: Managing the interaction with your supervisor</w:t>
      </w:r>
      <w:r>
        <w:t>” is in Plain text, while the banner “</w:t>
      </w:r>
      <w:r w:rsidRPr="005215DE">
        <w:t>Guidance</w:t>
      </w:r>
      <w:r>
        <w:t>” is in Bold. Compare this to the Pink activity box on P17 – P18 where the banners use the same Plain text.</w:t>
      </w:r>
    </w:p>
    <w:p w14:paraId="0364A7B6" w14:textId="77777777" w:rsidR="005215DE" w:rsidRDefault="005215DE"/>
    <w:p w14:paraId="7A3629C9" w14:textId="608649F8" w:rsidR="005215DE" w:rsidRDefault="005215DE">
      <w:r>
        <w:t xml:space="preserve">54. Page 21. </w:t>
      </w:r>
      <w:r w:rsidRPr="005215DE">
        <w:rPr>
          <w:b/>
          <w:bCs/>
        </w:rPr>
        <w:t>Consistency</w:t>
      </w:r>
      <w:r>
        <w:t>. Section Banner at top of page “</w:t>
      </w:r>
      <w:r w:rsidRPr="005215DE">
        <w:rPr>
          <w:i/>
          <w:iCs/>
        </w:rPr>
        <w:t>1.3. WHAT IS EXPECTED OF YOU AS AN ACADEMIC RESEARCHER</w:t>
      </w:r>
      <w:r>
        <w:t>” is in Italic and all uppercase, while the section title in the body of the page “</w:t>
      </w:r>
      <w:r w:rsidRPr="005215DE">
        <w:t>1.3 What is expected of you as an academic researcher</w:t>
      </w:r>
      <w:r>
        <w:t xml:space="preserve">” is bold and only leading U/C.  </w:t>
      </w:r>
      <w:r w:rsidRPr="005215DE">
        <w:rPr>
          <w:b/>
          <w:bCs/>
        </w:rPr>
        <w:t>Also</w:t>
      </w:r>
      <w:r>
        <w:t>, inconsistent missing period – “1.3” v “1.3.” respectively.</w:t>
      </w:r>
    </w:p>
    <w:p w14:paraId="7F2D256D" w14:textId="1A7FD4CC" w:rsidR="005215DE" w:rsidRDefault="005215DE">
      <w:r w:rsidRPr="005215DE">
        <w:rPr>
          <w:b/>
          <w:bCs/>
        </w:rPr>
        <w:t>Also</w:t>
      </w:r>
      <w:r>
        <w:t>, for the Chapter banners – e.g. Page 22 - “</w:t>
      </w:r>
      <w:r w:rsidRPr="005215DE">
        <w:rPr>
          <w:i/>
          <w:iCs/>
        </w:rPr>
        <w:t>CHAPTER 1. SO, YOU WANT TO DO A RESEARCH PROJECT</w:t>
      </w:r>
      <w:r>
        <w:t>”</w:t>
      </w:r>
    </w:p>
    <w:p w14:paraId="4F32F2B3" w14:textId="13E006D1" w:rsidR="005215DE" w:rsidRDefault="005215DE">
      <w:r>
        <w:t xml:space="preserve">55.  Page 21. Para 3. </w:t>
      </w:r>
      <w:r w:rsidRPr="005215DE">
        <w:rPr>
          <w:b/>
          <w:bCs/>
        </w:rPr>
        <w:t>Plural v. Singular</w:t>
      </w:r>
      <w:r>
        <w:t xml:space="preserve">.  “… </w:t>
      </w:r>
      <w:r w:rsidRPr="005215DE">
        <w:t>relevant material</w:t>
      </w:r>
      <w:r w:rsidRPr="005215DE">
        <w:rPr>
          <w:b/>
          <w:bCs/>
          <w:u w:val="single"/>
        </w:rPr>
        <w:t>s</w:t>
      </w:r>
      <w:r w:rsidRPr="005215DE">
        <w:t xml:space="preserve"> in relation to your chosen topic, determining </w:t>
      </w:r>
      <w:r w:rsidRPr="005215DE">
        <w:rPr>
          <w:b/>
          <w:bCs/>
          <w:u w:val="single"/>
        </w:rPr>
        <w:t>its</w:t>
      </w:r>
      <w:r w:rsidRPr="005215DE">
        <w:t xml:space="preserve"> relevance</w:t>
      </w:r>
      <w:r>
        <w:t xml:space="preserve"> </w:t>
      </w:r>
      <w:r w:rsidRPr="005215DE">
        <w:t xml:space="preserve">and how to use </w:t>
      </w:r>
      <w:r w:rsidRPr="005215DE">
        <w:rPr>
          <w:b/>
          <w:bCs/>
          <w:u w:val="single"/>
        </w:rPr>
        <w:t>it</w:t>
      </w:r>
      <w:r w:rsidRPr="005215DE">
        <w:t xml:space="preserve"> </w:t>
      </w:r>
      <w:r>
        <w:t xml:space="preserve">…”  consider rewording to “… </w:t>
      </w:r>
      <w:r w:rsidRPr="005215DE">
        <w:t>relevant material</w:t>
      </w:r>
      <w:r w:rsidRPr="005215DE">
        <w:rPr>
          <w:u w:val="single"/>
        </w:rPr>
        <w:t>s</w:t>
      </w:r>
      <w:r w:rsidRPr="005215DE">
        <w:t xml:space="preserve"> in relation to your chosen topic, determining </w:t>
      </w:r>
      <w:r w:rsidRPr="005215DE">
        <w:rPr>
          <w:b/>
          <w:bCs/>
          <w:u w:val="single"/>
        </w:rPr>
        <w:t>their</w:t>
      </w:r>
      <w:r w:rsidRPr="005215DE">
        <w:t xml:space="preserve"> relevance</w:t>
      </w:r>
      <w:r>
        <w:t xml:space="preserve"> </w:t>
      </w:r>
      <w:r w:rsidRPr="005215DE">
        <w:t xml:space="preserve">and how to use </w:t>
      </w:r>
      <w:r w:rsidRPr="005215DE">
        <w:rPr>
          <w:b/>
          <w:bCs/>
          <w:u w:val="single"/>
        </w:rPr>
        <w:t>them</w:t>
      </w:r>
      <w:r>
        <w:t xml:space="preserve"> …”.</w:t>
      </w:r>
    </w:p>
    <w:p w14:paraId="5A2949A4" w14:textId="1155C10A" w:rsidR="005215DE" w:rsidRDefault="005215DE">
      <w:r>
        <w:t xml:space="preserve">56. Page 21 – 22. </w:t>
      </w:r>
      <w:r w:rsidRPr="005215DE">
        <w:rPr>
          <w:b/>
          <w:bCs/>
        </w:rPr>
        <w:t>Legibility/Comprehension</w:t>
      </w:r>
      <w:r>
        <w:t>. It’s a pity the sentence “</w:t>
      </w:r>
      <w:r w:rsidRPr="005215DE">
        <w:t>This book will provide plenty of advice as to help you take control of your own research.</w:t>
      </w:r>
      <w:r>
        <w:t>” slips onto Page 22. Clearly linked to the previous sentences on Page 21, it looks a little “orphaned” on the next page. Consider adjusting line/paragraph spacing to keep the sentence on P21.</w:t>
      </w:r>
    </w:p>
    <w:p w14:paraId="77C21B24" w14:textId="6C8875A8" w:rsidR="005215DE" w:rsidRDefault="005215DE">
      <w:r>
        <w:lastRenderedPageBreak/>
        <w:t xml:space="preserve">57. Page 22. </w:t>
      </w:r>
      <w:r w:rsidRPr="005215DE">
        <w:rPr>
          <w:b/>
          <w:bCs/>
        </w:rPr>
        <w:t>Query</w:t>
      </w:r>
      <w:r>
        <w:t>. You ask the question “</w:t>
      </w:r>
      <w:r w:rsidRPr="005215DE">
        <w:t>Is there some emerging pattern?</w:t>
      </w:r>
      <w:r>
        <w:t>” in your Activity boxes. Is there a specimen answer? Is this purely self-introspection? Do you provide an answer to the questions?</w:t>
      </w:r>
    </w:p>
    <w:p w14:paraId="7E1F26FB" w14:textId="23FBD7B2" w:rsidR="005215DE" w:rsidRDefault="005215DE">
      <w:r>
        <w:t xml:space="preserve">58. Page 21 – 22. </w:t>
      </w:r>
      <w:r w:rsidRPr="005215DE">
        <w:rPr>
          <w:b/>
          <w:bCs/>
        </w:rPr>
        <w:t>Consistency/Typo</w:t>
      </w:r>
      <w:r>
        <w:t>. In the section heading “1.3.1 Self-direction” is hyphenated. In the banner of the activity box on Page 22 there is no hyphen.</w:t>
      </w:r>
    </w:p>
    <w:p w14:paraId="6D274B6C" w14:textId="37CF38EE" w:rsidR="005215DE" w:rsidRDefault="005215DE">
      <w:r>
        <w:t xml:space="preserve">59. Page 22. Para 2. </w:t>
      </w:r>
      <w:r w:rsidRPr="005215DE">
        <w:rPr>
          <w:b/>
          <w:bCs/>
        </w:rPr>
        <w:t>Missing Word</w:t>
      </w:r>
      <w:r>
        <w:rPr>
          <w:b/>
          <w:bCs/>
        </w:rPr>
        <w:t>s?</w:t>
      </w:r>
      <w:r>
        <w:t xml:space="preserve">. Consider changing the sentence “… </w:t>
      </w:r>
      <w:r w:rsidRPr="005215DE">
        <w:t xml:space="preserve">and testing how sound the claims made and their supporting evidence </w:t>
      </w:r>
      <w:r w:rsidRPr="005215DE">
        <w:rPr>
          <w:b/>
          <w:bCs/>
        </w:rPr>
        <w:t>are</w:t>
      </w:r>
      <w:r w:rsidRPr="005215DE">
        <w:t>.</w:t>
      </w:r>
      <w:r>
        <w:t xml:space="preserve">”  to  “… </w:t>
      </w:r>
      <w:r w:rsidRPr="005215DE">
        <w:t xml:space="preserve">and testing how sound the claims made </w:t>
      </w:r>
      <w:r w:rsidRPr="005215DE">
        <w:rPr>
          <w:b/>
          <w:bCs/>
        </w:rPr>
        <w:t>are</w:t>
      </w:r>
      <w:r>
        <w:t xml:space="preserve"> </w:t>
      </w:r>
      <w:r w:rsidRPr="005215DE">
        <w:t xml:space="preserve">and </w:t>
      </w:r>
      <w:r>
        <w:t xml:space="preserve">what </w:t>
      </w:r>
      <w:r w:rsidRPr="005215DE">
        <w:t xml:space="preserve">their supporting evidence </w:t>
      </w:r>
      <w:r w:rsidRPr="005215DE">
        <w:rPr>
          <w:b/>
          <w:bCs/>
        </w:rPr>
        <w:t>is</w:t>
      </w:r>
      <w:r>
        <w:t xml:space="preserve">”. or perhaps “… what </w:t>
      </w:r>
      <w:r w:rsidRPr="005215DE">
        <w:rPr>
          <w:b/>
          <w:bCs/>
        </w:rPr>
        <w:t>is their</w:t>
      </w:r>
      <w:r>
        <w:t xml:space="preserve"> supporting evidence.”</w:t>
      </w:r>
    </w:p>
    <w:p w14:paraId="05130141" w14:textId="03E5DFED" w:rsidR="005215DE" w:rsidRDefault="005215DE">
      <w:r>
        <w:t xml:space="preserve">60. Page 23 – Page 24. </w:t>
      </w:r>
      <w:r w:rsidRPr="005215DE">
        <w:rPr>
          <w:b/>
          <w:bCs/>
        </w:rPr>
        <w:t>Format/Legibility</w:t>
      </w:r>
      <w:r>
        <w:t>. Consider how to avoid splitting the “Information management” activity box across two pages.</w:t>
      </w:r>
    </w:p>
    <w:p w14:paraId="0D3B4EC8" w14:textId="77777777" w:rsidR="00D36714" w:rsidRPr="00D36714" w:rsidRDefault="00D36714" w:rsidP="00D36714">
      <w:r w:rsidRPr="00D36714">
        <w:t>61. Page 24. Para 2. </w:t>
      </w:r>
      <w:r w:rsidRPr="00D36714">
        <w:rPr>
          <w:b/>
          <w:bCs/>
        </w:rPr>
        <w:t>Legibility/Comprehension</w:t>
      </w:r>
      <w:r w:rsidRPr="00D36714">
        <w:t>. Consider rewriting “Not only your dissertation </w:t>
      </w:r>
      <w:r w:rsidRPr="00D36714">
        <w:rPr>
          <w:b/>
          <w:bCs/>
        </w:rPr>
        <w:t>should</w:t>
      </w:r>
      <w:r w:rsidRPr="00D36714">
        <w:t> be well presented and free …”  as  “Not only </w:t>
      </w:r>
      <w:r w:rsidRPr="00D36714">
        <w:rPr>
          <w:b/>
          <w:bCs/>
        </w:rPr>
        <w:t>should</w:t>
      </w:r>
      <w:r w:rsidRPr="00D36714">
        <w:t> your dissertation be well presented and free …”.</w:t>
      </w:r>
    </w:p>
    <w:p w14:paraId="374A0821" w14:textId="77777777" w:rsidR="00D36714" w:rsidRPr="00D36714" w:rsidRDefault="00D36714" w:rsidP="00D36714">
      <w:r w:rsidRPr="00D36714">
        <w:t>62.  Page 24. Para 2.  </w:t>
      </w:r>
      <w:r w:rsidRPr="00D36714">
        <w:rPr>
          <w:b/>
          <w:bCs/>
        </w:rPr>
        <w:t>Word Choice</w:t>
      </w:r>
      <w:r w:rsidRPr="00D36714">
        <w:t>.  Consider changing “… longest and more demanding …”  to  “… longest and most demanding …”.</w:t>
      </w:r>
    </w:p>
    <w:p w14:paraId="2E2699AE" w14:textId="77777777" w:rsidR="00D36714" w:rsidRPr="00D36714" w:rsidRDefault="00D36714" w:rsidP="00D36714">
      <w:r w:rsidRPr="00D36714">
        <w:t>63. Page 24. Activity box. Para 1. </w:t>
      </w:r>
      <w:r w:rsidRPr="00D36714">
        <w:rPr>
          <w:b/>
          <w:bCs/>
        </w:rPr>
        <w:t>Context</w:t>
      </w:r>
      <w:r w:rsidRPr="00D36714">
        <w:t>.  The banner says “Your writing practice”, the text asks   “Does the piece demonstrate your critical thinking?”  Critical thinking was covered in 1.3.2, isn’t the question here “Does the piece exemplify your need for academic writing?”</w:t>
      </w:r>
    </w:p>
    <w:p w14:paraId="19E26AD3" w14:textId="77777777" w:rsidR="00D36714" w:rsidRPr="00D36714" w:rsidRDefault="00D36714" w:rsidP="00D36714">
      <w:r w:rsidRPr="00D36714">
        <w:t>64. Page 24. Section 1.4.2. Para 1. </w:t>
      </w:r>
      <w:r w:rsidRPr="00D36714">
        <w:rPr>
          <w:b/>
          <w:bCs/>
        </w:rPr>
        <w:t>Word Choices</w:t>
      </w:r>
      <w:r w:rsidRPr="00D36714">
        <w:t>. Consider rewording “… you will read lots of materials.” To “… you will read a lot of material.” or “… you will read lots of material.” or “… you will read a great deal of material.” or “… you will read a large volume of material.”</w:t>
      </w:r>
    </w:p>
    <w:p w14:paraId="1E28E67D" w14:textId="77777777" w:rsidR="00D36714" w:rsidRPr="00D36714" w:rsidRDefault="00D36714" w:rsidP="00D36714">
      <w:r w:rsidRPr="00D36714">
        <w:t>65.  Page 24. Section 1.4.2. Para 2. </w:t>
      </w:r>
      <w:r w:rsidRPr="00D36714">
        <w:rPr>
          <w:b/>
          <w:bCs/>
        </w:rPr>
        <w:t>Word Choices</w:t>
      </w:r>
      <w:r w:rsidRPr="00D36714">
        <w:t>. Consider rewording  “It is important, therefore, that you become …” to “Therefore, it is important that you become …” or even, simplifying and making it more terse, “It is important that you become …”</w:t>
      </w:r>
    </w:p>
    <w:p w14:paraId="221F07FA" w14:textId="77777777" w:rsidR="00D36714" w:rsidRPr="00D36714" w:rsidRDefault="00D36714" w:rsidP="00D36714">
      <w:r w:rsidRPr="00D36714">
        <w:t>66. Page 24. Last Bullet. </w:t>
      </w:r>
      <w:r w:rsidRPr="00D36714">
        <w:rPr>
          <w:b/>
          <w:bCs/>
        </w:rPr>
        <w:t>Repetition and Spurious Comma</w:t>
      </w:r>
      <w:r w:rsidRPr="00D36714">
        <w:t>. Consider changing “… develop reading techniques both to grasp the essence of an article very quickly</w:t>
      </w:r>
      <w:r w:rsidRPr="00D36714">
        <w:rPr>
          <w:u w:val="single"/>
        </w:rPr>
        <w:t>,</w:t>
      </w:r>
      <w:r w:rsidRPr="00D36714">
        <w:t> and techniques to dig deeper into content and meaning.” to “… develop reading techniques both to grasp the essence of an article very quickly and to dig deeper into content and meaning.”.</w:t>
      </w:r>
    </w:p>
    <w:p w14:paraId="1B81CF00" w14:textId="77777777" w:rsidR="00D36714" w:rsidRPr="00D36714" w:rsidRDefault="00D36714" w:rsidP="00D36714">
      <w:r w:rsidRPr="00D36714">
        <w:t>67. Page 24 – 25. </w:t>
      </w:r>
      <w:r w:rsidRPr="00D36714">
        <w:rPr>
          <w:b/>
          <w:bCs/>
        </w:rPr>
        <w:t>Legibility/Comprehension</w:t>
      </w:r>
      <w:r w:rsidRPr="00D36714">
        <w:t>. It’s a pity the sentence “These practices will help you become an active reader, that is one who engages with the materials and is able to assimilate the important points in an effective manner.” slips onto Page 24. Clearly linked to the previous sentences on Page 24. Consider adjusting line/paragraph spacing to keep the sentence on P23.</w:t>
      </w:r>
    </w:p>
    <w:p w14:paraId="714CA53B" w14:textId="03F9F126" w:rsidR="005215DE" w:rsidRDefault="005215DE">
      <w:r>
        <w:t xml:space="preserve">68. </w:t>
      </w:r>
      <w:r w:rsidR="00F52951">
        <w:t xml:space="preserve">Page 25. Side Note 1. </w:t>
      </w:r>
      <w:r w:rsidR="00F52951" w:rsidRPr="00F52951">
        <w:rPr>
          <w:b/>
          <w:bCs/>
        </w:rPr>
        <w:t>Broken Link?</w:t>
      </w:r>
      <w:r w:rsidR="00F52951">
        <w:t xml:space="preserve">  I was unable to reach the specified link “</w:t>
      </w:r>
      <w:r w:rsidR="00F52951" w:rsidRPr="00F52951">
        <w:t>https://www.redd it.com/r/Handwriting/comments/b9vmss /my_mums_handwritten_thesis_from_198 2/</w:t>
      </w:r>
      <w:r w:rsidR="00F52951">
        <w:t>”, instead the browser took me to generic search results for handwriting.</w:t>
      </w:r>
    </w:p>
    <w:p w14:paraId="5F49D147" w14:textId="030A4FA1" w:rsidR="00F52951" w:rsidRDefault="00F52951">
      <w:r>
        <w:t xml:space="preserve">69. Page 25. Section 1.4.3. Para 2. </w:t>
      </w:r>
      <w:r w:rsidRPr="00F52951">
        <w:rPr>
          <w:b/>
          <w:bCs/>
        </w:rPr>
        <w:t>Plural</w:t>
      </w:r>
      <w:r>
        <w:t>. Change “</w:t>
      </w:r>
      <w:r w:rsidRPr="00F52951">
        <w:t xml:space="preserve">The most important of this latter group </w:t>
      </w:r>
      <w:r w:rsidRPr="00F52951">
        <w:rPr>
          <w:color w:val="FF0000"/>
        </w:rPr>
        <w:t xml:space="preserve">is </w:t>
      </w:r>
      <w:r w:rsidRPr="00F52951">
        <w:t>probably those for bibliography management.</w:t>
      </w:r>
      <w:r>
        <w:t>” To “</w:t>
      </w:r>
      <w:r w:rsidRPr="00F52951">
        <w:t xml:space="preserve">The most important of this latter group </w:t>
      </w:r>
      <w:r w:rsidRPr="00F52951">
        <w:rPr>
          <w:color w:val="00B050"/>
        </w:rPr>
        <w:t xml:space="preserve">are </w:t>
      </w:r>
      <w:r w:rsidRPr="00F52951">
        <w:t>probably those for bibliography management.</w:t>
      </w:r>
      <w:r>
        <w:t>”</w:t>
      </w:r>
    </w:p>
    <w:p w14:paraId="658A08A7" w14:textId="3DB8207A" w:rsidR="00F52951" w:rsidRDefault="00F52951">
      <w:r>
        <w:lastRenderedPageBreak/>
        <w:t xml:space="preserve">70. Page 25. Section 1.4.4. Para 1. </w:t>
      </w:r>
      <w:r w:rsidRPr="00F52951">
        <w:rPr>
          <w:b/>
          <w:bCs/>
        </w:rPr>
        <w:t>Style</w:t>
      </w:r>
      <w:r>
        <w:t xml:space="preserve">. Consider changing   “… </w:t>
      </w:r>
      <w:r w:rsidRPr="00F52951">
        <w:t>over and over again</w:t>
      </w:r>
      <w:r>
        <w:t xml:space="preserve"> …” to “… repeatedly …”</w:t>
      </w:r>
    </w:p>
    <w:p w14:paraId="6A90EDBE" w14:textId="796FA6A9" w:rsidR="00F52951" w:rsidRDefault="00F52951">
      <w:r>
        <w:t xml:space="preserve">71. Page 25 – Page 26. </w:t>
      </w:r>
      <w:r w:rsidRPr="00F52951">
        <w:rPr>
          <w:b/>
          <w:bCs/>
        </w:rPr>
        <w:t>Consistency</w:t>
      </w:r>
      <w:r>
        <w:t>. On P25 (last Para) “bmt” is in L/C, on P26 “BMT” is in U/C.</w:t>
      </w:r>
    </w:p>
    <w:p w14:paraId="042EC229" w14:textId="044BF775" w:rsidR="00F52951" w:rsidRDefault="00F52951">
      <w:r>
        <w:t xml:space="preserve">72. Page 26. Para 1. </w:t>
      </w:r>
      <w:r w:rsidRPr="00F52951">
        <w:rPr>
          <w:b/>
          <w:bCs/>
        </w:rPr>
        <w:t>Legibility</w:t>
      </w:r>
      <w:r>
        <w:t xml:space="preserve">. Consider rewording “… </w:t>
      </w:r>
      <w:r w:rsidRPr="00F52951">
        <w:t xml:space="preserve">you can generate </w:t>
      </w:r>
      <w:r w:rsidRPr="00F52951">
        <w:rPr>
          <w:b/>
          <w:bCs/>
        </w:rPr>
        <w:t>easily</w:t>
      </w:r>
      <w:r w:rsidRPr="00F52951">
        <w:t xml:space="preserve"> references</w:t>
      </w:r>
      <w:r>
        <w:t xml:space="preserve">.” To “… </w:t>
      </w:r>
      <w:r w:rsidRPr="00F52951">
        <w:t xml:space="preserve">you can </w:t>
      </w:r>
      <w:r w:rsidRPr="00F52951">
        <w:rPr>
          <w:b/>
          <w:bCs/>
        </w:rPr>
        <w:t>easily</w:t>
      </w:r>
      <w:r w:rsidRPr="00F52951">
        <w:t xml:space="preserve"> generate references</w:t>
      </w:r>
      <w:r>
        <w:t>.”</w:t>
      </w:r>
    </w:p>
    <w:p w14:paraId="4658F630" w14:textId="7CA29570" w:rsidR="00F52951" w:rsidRDefault="00F52951">
      <w:r>
        <w:t xml:space="preserve">73. Page 26. Para 1. </w:t>
      </w:r>
      <w:r w:rsidRPr="00F52951">
        <w:rPr>
          <w:b/>
          <w:bCs/>
        </w:rPr>
        <w:t>Legibility</w:t>
      </w:r>
      <w:r>
        <w:t>. Consider rewording “</w:t>
      </w:r>
      <w:r w:rsidRPr="00F52951">
        <w:t>Hence, its basic functionalities include:</w:t>
      </w:r>
      <w:r>
        <w:t>” to “Its basic functionality should include:”.  Use “should” as these are desirable (essential) features of any BMT the student may select.</w:t>
      </w:r>
    </w:p>
    <w:p w14:paraId="2E01631A" w14:textId="2BAE4B02" w:rsidR="00F52951" w:rsidRDefault="00F52951">
      <w:r>
        <w:t xml:space="preserve">74.  Page 26. Activity Box. Para 1. </w:t>
      </w:r>
      <w:r w:rsidRPr="00F52951">
        <w:rPr>
          <w:b/>
          <w:bCs/>
        </w:rPr>
        <w:t>Typo</w:t>
      </w:r>
      <w:r>
        <w:t xml:space="preserve">.  Change “ … </w:t>
      </w:r>
      <w:r w:rsidRPr="00F52951">
        <w:t xml:space="preserve">and </w:t>
      </w:r>
      <w:r w:rsidRPr="00F52951">
        <w:rPr>
          <w:color w:val="FF0000"/>
        </w:rPr>
        <w:t xml:space="preserve">work </w:t>
      </w:r>
      <w:r w:rsidRPr="00F52951">
        <w:t>processing software</w:t>
      </w:r>
      <w:r>
        <w:t xml:space="preserve"> …” to “ … </w:t>
      </w:r>
      <w:r w:rsidRPr="00F52951">
        <w:t xml:space="preserve">and </w:t>
      </w:r>
      <w:r w:rsidRPr="00F52951">
        <w:rPr>
          <w:color w:val="00B050"/>
        </w:rPr>
        <w:t xml:space="preserve">word </w:t>
      </w:r>
      <w:r w:rsidRPr="00F52951">
        <w:t>processing software</w:t>
      </w:r>
      <w:r>
        <w:t xml:space="preserve"> …”</w:t>
      </w:r>
    </w:p>
    <w:p w14:paraId="032F7D34" w14:textId="714FE095" w:rsidR="00F52951" w:rsidRDefault="00F52951">
      <w:r>
        <w:t xml:space="preserve">75. Page 26. Activity Box. Para 2.  </w:t>
      </w:r>
      <w:r w:rsidR="00981649" w:rsidRPr="00981649">
        <w:rPr>
          <w:b/>
          <w:bCs/>
        </w:rPr>
        <w:t xml:space="preserve">Use of </w:t>
      </w:r>
      <w:r w:rsidRPr="00981649">
        <w:rPr>
          <w:b/>
          <w:bCs/>
        </w:rPr>
        <w:t>Positive Language</w:t>
      </w:r>
      <w:r>
        <w:t xml:space="preserve">. Consider changing  “… </w:t>
      </w:r>
      <w:r w:rsidRPr="00F52951">
        <w:t xml:space="preserve">which </w:t>
      </w:r>
      <w:r w:rsidRPr="00F52951">
        <w:rPr>
          <w:color w:val="FF0000"/>
        </w:rPr>
        <w:t xml:space="preserve">may </w:t>
      </w:r>
      <w:r w:rsidRPr="00F52951">
        <w:t>work</w:t>
      </w:r>
      <w:r>
        <w:t xml:space="preserve"> …” to “… </w:t>
      </w:r>
      <w:r w:rsidRPr="00F52951">
        <w:t xml:space="preserve">which </w:t>
      </w:r>
      <w:r w:rsidRPr="00F52951">
        <w:rPr>
          <w:color w:val="00B050"/>
        </w:rPr>
        <w:t xml:space="preserve">will </w:t>
      </w:r>
      <w:r w:rsidRPr="00F52951">
        <w:t>work</w:t>
      </w:r>
      <w:r>
        <w:t xml:space="preserve"> …”</w:t>
      </w:r>
    </w:p>
    <w:p w14:paraId="372B87EE" w14:textId="3CCD295A" w:rsidR="00F52951" w:rsidRDefault="00F52951">
      <w:r>
        <w:t xml:space="preserve">76. Page 26. Activity Box. Para 2. </w:t>
      </w:r>
      <w:r w:rsidR="00981649" w:rsidRPr="00981649">
        <w:rPr>
          <w:b/>
          <w:bCs/>
        </w:rPr>
        <w:t>Comprehension</w:t>
      </w:r>
      <w:r w:rsidR="00981649">
        <w:t>.</w:t>
      </w:r>
      <w:r>
        <w:t xml:space="preserve">  “… </w:t>
      </w:r>
      <w:r w:rsidRPr="00F52951">
        <w:rPr>
          <w:color w:val="FF0000"/>
        </w:rPr>
        <w:t xml:space="preserve">hence </w:t>
      </w:r>
      <w:r w:rsidRPr="00F52951">
        <w:t>may be suitable</w:t>
      </w:r>
      <w:r>
        <w:t xml:space="preserve"> …” to “… </w:t>
      </w:r>
      <w:r w:rsidRPr="00F52951">
        <w:rPr>
          <w:color w:val="00B050"/>
        </w:rPr>
        <w:t xml:space="preserve">that </w:t>
      </w:r>
      <w:r w:rsidRPr="00F52951">
        <w:t>may be suitable</w:t>
      </w:r>
      <w:r>
        <w:t xml:space="preserve"> …”. Also consider deleting the preceding comma.</w:t>
      </w:r>
    </w:p>
    <w:p w14:paraId="4E290F84" w14:textId="33C618EF" w:rsidR="00F52951" w:rsidRDefault="00981649">
      <w:r>
        <w:t xml:space="preserve">77. Page 26. Activity Box. Para 3. </w:t>
      </w:r>
      <w:r w:rsidRPr="00981649">
        <w:rPr>
          <w:b/>
          <w:bCs/>
        </w:rPr>
        <w:t>Nouns &amp; Capitalisation</w:t>
      </w:r>
      <w:r>
        <w:t xml:space="preserve">.   Wikipedia is a proper noun – reword “… </w:t>
      </w:r>
      <w:r w:rsidRPr="00981649">
        <w:t xml:space="preserve">the </w:t>
      </w:r>
      <w:r w:rsidRPr="00981649">
        <w:rPr>
          <w:color w:val="FF0000"/>
        </w:rPr>
        <w:t>w</w:t>
      </w:r>
      <w:r w:rsidRPr="00981649">
        <w:t>ikipedia article.</w:t>
      </w:r>
      <w:r>
        <w:t xml:space="preserve">” to “… </w:t>
      </w:r>
      <w:r w:rsidRPr="00981649">
        <w:t xml:space="preserve">the </w:t>
      </w:r>
      <w:r w:rsidRPr="00981649">
        <w:rPr>
          <w:color w:val="00B050"/>
        </w:rPr>
        <w:t>W</w:t>
      </w:r>
      <w:r w:rsidRPr="00981649">
        <w:t>ikipedia article.</w:t>
      </w:r>
      <w:r>
        <w:t>”</w:t>
      </w:r>
    </w:p>
    <w:p w14:paraId="01A498B4" w14:textId="6F18AA19" w:rsidR="00981649" w:rsidRDefault="00981649">
      <w:r>
        <w:t xml:space="preserve">78. Page 26. Activity Box. Para 3. </w:t>
      </w:r>
      <w:r w:rsidRPr="00981649">
        <w:rPr>
          <w:b/>
          <w:bCs/>
        </w:rPr>
        <w:t>Reference</w:t>
      </w:r>
      <w:r>
        <w:t xml:space="preserve">. Do you need a reference to </w:t>
      </w:r>
      <w:r w:rsidRPr="00981649">
        <w:rPr>
          <w:b/>
          <w:bCs/>
        </w:rPr>
        <w:t>Zotero</w:t>
      </w:r>
      <w:r>
        <w:t xml:space="preserve"> – perhaps a side-note with a URL as in previous instances?</w:t>
      </w:r>
    </w:p>
    <w:p w14:paraId="1ED189B5" w14:textId="065FCA27" w:rsidR="00981649" w:rsidRDefault="00981649">
      <w:r>
        <w:t xml:space="preserve">79.  Page 26. Activity Box. Para 5. </w:t>
      </w:r>
      <w:r w:rsidRPr="00981649">
        <w:rPr>
          <w:b/>
          <w:bCs/>
        </w:rPr>
        <w:t>Style</w:t>
      </w:r>
      <w:r>
        <w:t xml:space="preserve">. Consider rewording   “… has </w:t>
      </w:r>
      <w:r w:rsidRPr="00981649">
        <w:t xml:space="preserve">licensed </w:t>
      </w:r>
      <w:r w:rsidRPr="00981649">
        <w:rPr>
          <w:color w:val="FF0000"/>
        </w:rPr>
        <w:t xml:space="preserve">one </w:t>
      </w:r>
      <w:r w:rsidRPr="00981649">
        <w:t>BMT</w:t>
      </w:r>
      <w:r>
        <w:t xml:space="preserve"> …” to “… has </w:t>
      </w:r>
      <w:r w:rsidRPr="00981649">
        <w:rPr>
          <w:color w:val="00B050"/>
        </w:rPr>
        <w:t xml:space="preserve">already </w:t>
      </w:r>
      <w:r w:rsidRPr="00981649">
        <w:t xml:space="preserve">licensed </w:t>
      </w:r>
      <w:r w:rsidRPr="00981649">
        <w:rPr>
          <w:color w:val="00B050"/>
        </w:rPr>
        <w:t>a</w:t>
      </w:r>
      <w:r w:rsidRPr="00981649">
        <w:t xml:space="preserve"> BMT</w:t>
      </w:r>
      <w:r>
        <w:t xml:space="preserve"> …”</w:t>
      </w:r>
    </w:p>
    <w:p w14:paraId="281E64F4" w14:textId="4DB3234B" w:rsidR="00981649" w:rsidRDefault="00981649">
      <w:r>
        <w:t xml:space="preserve">80. Page 26. Activity Box. Para 5. </w:t>
      </w:r>
      <w:r w:rsidRPr="00981649">
        <w:rPr>
          <w:b/>
          <w:bCs/>
        </w:rPr>
        <w:t>Style</w:t>
      </w:r>
      <w:r>
        <w:t xml:space="preserve">. Consider changing “… </w:t>
      </w:r>
      <w:r w:rsidRPr="00981649">
        <w:t xml:space="preserve">you should </w:t>
      </w:r>
      <w:r w:rsidRPr="00981649">
        <w:rPr>
          <w:color w:val="FF0000"/>
        </w:rPr>
        <w:t xml:space="preserve">find out </w:t>
      </w:r>
      <w:r w:rsidRPr="00981649">
        <w:t>whether</w:t>
      </w:r>
      <w:r>
        <w:t xml:space="preserve"> …” to “… </w:t>
      </w:r>
      <w:r w:rsidRPr="00981649">
        <w:t xml:space="preserve">you should </w:t>
      </w:r>
      <w:r w:rsidRPr="00981649">
        <w:rPr>
          <w:color w:val="00B050"/>
        </w:rPr>
        <w:t xml:space="preserve">investigate </w:t>
      </w:r>
      <w:r w:rsidRPr="00981649">
        <w:t>whether</w:t>
      </w:r>
      <w:r>
        <w:t xml:space="preserve"> …”</w:t>
      </w:r>
    </w:p>
    <w:p w14:paraId="589F2F49" w14:textId="25C00E5D" w:rsidR="00981649" w:rsidRDefault="00981649">
      <w:r>
        <w:t xml:space="preserve">81. Page 26. Section 1.4.5. Para 1. </w:t>
      </w:r>
      <w:r>
        <w:rPr>
          <w:b/>
          <w:bCs/>
        </w:rPr>
        <w:t>Repetition</w:t>
      </w:r>
      <w:r>
        <w:t xml:space="preserve">.   “… </w:t>
      </w:r>
      <w:r w:rsidRPr="00981649">
        <w:t xml:space="preserve">other digital </w:t>
      </w:r>
      <w:r w:rsidRPr="00981649">
        <w:rPr>
          <w:color w:val="FF0000"/>
        </w:rPr>
        <w:t xml:space="preserve">research </w:t>
      </w:r>
      <w:r w:rsidRPr="00981649">
        <w:t>assets which are needed for your research</w:t>
      </w:r>
      <w:r>
        <w:t xml:space="preserve"> …”  to  “… </w:t>
      </w:r>
      <w:r w:rsidRPr="00981649">
        <w:t>other digital assets which are needed for your research</w:t>
      </w:r>
      <w:r>
        <w:t xml:space="preserve"> …”</w:t>
      </w:r>
    </w:p>
    <w:p w14:paraId="15EE4E74" w14:textId="4A27CD1F" w:rsidR="00981649" w:rsidRDefault="00981649">
      <w:r>
        <w:t xml:space="preserve">82. Page 26 – Page 27. Section 1.4.5. </w:t>
      </w:r>
      <w:r w:rsidRPr="00981649">
        <w:t>Bulleted List</w:t>
      </w:r>
      <w:r>
        <w:t xml:space="preserve">. </w:t>
      </w:r>
      <w:r w:rsidRPr="00981649">
        <w:rPr>
          <w:b/>
          <w:bCs/>
        </w:rPr>
        <w:t>Format &amp; Legibility</w:t>
      </w:r>
      <w:r>
        <w:t>.  Avoid spitting the bulleted list across two pages; consider adjusting line/paragraph spacing to keep the list on one page or the other.</w:t>
      </w:r>
    </w:p>
    <w:p w14:paraId="69894F6E" w14:textId="45020EA4" w:rsidR="007C4CE0" w:rsidRDefault="007C4CE0">
      <w:r>
        <w:t xml:space="preserve">83. Page 27. Activity Box. Para 1. </w:t>
      </w:r>
      <w:r w:rsidRPr="007C4CE0">
        <w:rPr>
          <w:b/>
          <w:bCs/>
        </w:rPr>
        <w:t>Split Infinitive</w:t>
      </w:r>
      <w:r>
        <w:t xml:space="preserve">.  Consider rewording “… </w:t>
      </w:r>
      <w:r w:rsidRPr="007C4CE0">
        <w:t>locate easily</w:t>
      </w:r>
      <w:r>
        <w:t xml:space="preserve"> …” to “… </w:t>
      </w:r>
      <w:r w:rsidRPr="007C4CE0">
        <w:t>easily</w:t>
      </w:r>
      <w:r>
        <w:t xml:space="preserve"> </w:t>
      </w:r>
      <w:r w:rsidRPr="007C4CE0">
        <w:t xml:space="preserve">locate </w:t>
      </w:r>
      <w:r>
        <w:t>…”</w:t>
      </w:r>
    </w:p>
    <w:p w14:paraId="5BFE376B" w14:textId="524FDB98" w:rsidR="007C4CE0" w:rsidRDefault="007C4CE0">
      <w:r>
        <w:t xml:space="preserve">84. Page 27. Activity Box. Bullet 3. </w:t>
      </w:r>
      <w:r w:rsidRPr="007C4CE0">
        <w:rPr>
          <w:b/>
          <w:bCs/>
        </w:rPr>
        <w:t>Plural issue?</w:t>
      </w:r>
      <w:r>
        <w:t xml:space="preserve"> Consider rewording “… </w:t>
      </w:r>
      <w:r w:rsidRPr="007C4CE0">
        <w:t>sub-folder</w:t>
      </w:r>
      <w:r w:rsidRPr="007C4CE0">
        <w:rPr>
          <w:color w:val="FF0000"/>
        </w:rPr>
        <w:t>s</w:t>
      </w:r>
      <w:r w:rsidRPr="007C4CE0">
        <w:t xml:space="preserve"> structures</w:t>
      </w:r>
      <w:r>
        <w:t xml:space="preserve">” to “… </w:t>
      </w:r>
      <w:r w:rsidRPr="007C4CE0">
        <w:t>sub-folder structures</w:t>
      </w:r>
      <w:r>
        <w:t>”</w:t>
      </w:r>
    </w:p>
    <w:p w14:paraId="2462C79A" w14:textId="5FA79C88" w:rsidR="007C4CE0" w:rsidRDefault="007C4CE0">
      <w:r>
        <w:t xml:space="preserve">85. Page 27. Activity Box. Bullet 5. </w:t>
      </w:r>
      <w:r w:rsidRPr="007C4CE0">
        <w:rPr>
          <w:b/>
          <w:bCs/>
        </w:rPr>
        <w:t>Missing terminal period</w:t>
      </w:r>
      <w:r>
        <w:t>.</w:t>
      </w:r>
    </w:p>
    <w:p w14:paraId="22A76270" w14:textId="42CDE255" w:rsidR="007C4CE0" w:rsidRDefault="007C4CE0">
      <w:r>
        <w:t xml:space="preserve">86.  Page 27. Activity Box. Last Sentence. </w:t>
      </w:r>
      <w:r w:rsidRPr="007C4CE0">
        <w:rPr>
          <w:b/>
          <w:bCs/>
        </w:rPr>
        <w:t>Style</w:t>
      </w:r>
      <w:r>
        <w:t>. Consider rewording “</w:t>
      </w:r>
      <w:r w:rsidRPr="007C4CE0">
        <w:t xml:space="preserve">These are </w:t>
      </w:r>
      <w:r w:rsidRPr="007C4CE0">
        <w:rPr>
          <w:color w:val="FF0000"/>
        </w:rPr>
        <w:t xml:space="preserve">but </w:t>
      </w:r>
      <w:r w:rsidRPr="007C4CE0">
        <w:t>few examples</w:t>
      </w:r>
      <w:r>
        <w:t xml:space="preserve"> …” to “</w:t>
      </w:r>
      <w:r w:rsidRPr="007C4CE0">
        <w:t xml:space="preserve">These are </w:t>
      </w:r>
      <w:r w:rsidRPr="007C4CE0">
        <w:rPr>
          <w:color w:val="00B050"/>
        </w:rPr>
        <w:t>just a</w:t>
      </w:r>
      <w:r w:rsidRPr="007C4CE0">
        <w:t xml:space="preserve"> few examples</w:t>
      </w:r>
      <w:r>
        <w:t xml:space="preserve"> …”</w:t>
      </w:r>
    </w:p>
    <w:p w14:paraId="1090FB23" w14:textId="41232596" w:rsidR="007C4CE0" w:rsidRDefault="007C4CE0">
      <w:r>
        <w:t xml:space="preserve">87. Page 27. Section </w:t>
      </w:r>
      <w:r w:rsidRPr="007C4CE0">
        <w:t>1.4.6 Managing document versions</w:t>
      </w:r>
      <w:r>
        <w:t xml:space="preserve">. </w:t>
      </w:r>
      <w:r w:rsidRPr="007C4CE0">
        <w:rPr>
          <w:b/>
          <w:bCs/>
        </w:rPr>
        <w:t>Query</w:t>
      </w:r>
      <w:r>
        <w:t>. Do you need to also mention the need for back up and archival of assets in case of failure of their laptop/disk/accidental deletion of files/cyber exploit (such as a ransomware attack)?</w:t>
      </w:r>
    </w:p>
    <w:p w14:paraId="68641322" w14:textId="77777777" w:rsidR="007C4CE0" w:rsidRDefault="007C4CE0"/>
    <w:p w14:paraId="24075178" w14:textId="6DF6ACAB" w:rsidR="007C4CE0" w:rsidRDefault="007C4CE0">
      <w:r>
        <w:lastRenderedPageBreak/>
        <w:t>88. Page 28. Activity Box. Discussion Section. 1</w:t>
      </w:r>
      <w:r w:rsidRPr="007C4CE0">
        <w:rPr>
          <w:vertAlign w:val="superscript"/>
        </w:rPr>
        <w:t>st</w:t>
      </w:r>
      <w:r>
        <w:t xml:space="preserve"> sentence. </w:t>
      </w:r>
      <w:r w:rsidRPr="007C4CE0">
        <w:rPr>
          <w:b/>
          <w:bCs/>
        </w:rPr>
        <w:t>Comprehension</w:t>
      </w:r>
      <w:r>
        <w:t xml:space="preserve">.  If you use “… </w:t>
      </w:r>
      <w:r w:rsidRPr="007C4CE0">
        <w:t xml:space="preserve">but also </w:t>
      </w:r>
      <w:r>
        <w:t xml:space="preserve">…” later in the sentence, consider changing “… </w:t>
      </w:r>
      <w:r w:rsidRPr="007C4CE0">
        <w:t>is to ensure</w:t>
      </w:r>
      <w:r>
        <w:t xml:space="preserve"> …” to “… not only to ensure …”</w:t>
      </w:r>
    </w:p>
    <w:p w14:paraId="785172F0" w14:textId="3F1088D1" w:rsidR="007C4CE0" w:rsidRDefault="007C4CE0">
      <w:r>
        <w:t xml:space="preserve">89. Page 28. Activity Box. Last Sentence. </w:t>
      </w:r>
      <w:r w:rsidRPr="007C4CE0">
        <w:rPr>
          <w:b/>
          <w:bCs/>
        </w:rPr>
        <w:t>Too prescriptive</w:t>
      </w:r>
      <w:r>
        <w:t>. Consider changing “</w:t>
      </w:r>
      <w:r w:rsidRPr="007C4CE0">
        <w:t xml:space="preserve">You </w:t>
      </w:r>
      <w:r w:rsidRPr="007C4CE0">
        <w:rPr>
          <w:color w:val="FF0000"/>
        </w:rPr>
        <w:t xml:space="preserve">will </w:t>
      </w:r>
      <w:r w:rsidRPr="007C4CE0">
        <w:t xml:space="preserve">have come up with </w:t>
      </w:r>
      <w:r>
        <w:t>…” to “</w:t>
      </w:r>
      <w:r w:rsidRPr="007C4CE0">
        <w:t xml:space="preserve">You </w:t>
      </w:r>
      <w:r w:rsidRPr="007C4CE0">
        <w:rPr>
          <w:color w:val="00B050"/>
        </w:rPr>
        <w:t xml:space="preserve">may </w:t>
      </w:r>
      <w:r w:rsidRPr="007C4CE0">
        <w:t xml:space="preserve">have come up with </w:t>
      </w:r>
      <w:r>
        <w:t>…”</w:t>
      </w:r>
    </w:p>
    <w:p w14:paraId="3A1A0AF1" w14:textId="476CEA3D" w:rsidR="007C4CE0" w:rsidRDefault="007C4CE0">
      <w:r>
        <w:t xml:space="preserve">90. Page 28. Section 1.4.7. First Sentence. </w:t>
      </w:r>
      <w:r w:rsidRPr="007C4CE0">
        <w:rPr>
          <w:b/>
          <w:bCs/>
        </w:rPr>
        <w:t>Placement of Comma</w:t>
      </w:r>
      <w:r>
        <w:t xml:space="preserve">. Change “… </w:t>
      </w:r>
      <w:r w:rsidRPr="007C4CE0">
        <w:t>dissertation</w:t>
      </w:r>
      <w:r w:rsidRPr="007C4CE0">
        <w:rPr>
          <w:color w:val="FF0000"/>
        </w:rPr>
        <w:t>,</w:t>
      </w:r>
      <w:r w:rsidRPr="007C4CE0">
        <w:t xml:space="preserve"> before you</w:t>
      </w:r>
      <w:r>
        <w:t xml:space="preserve"> …” to “… </w:t>
      </w:r>
      <w:r w:rsidRPr="007C4CE0">
        <w:t>dissertation before</w:t>
      </w:r>
      <w:r w:rsidRPr="007C4CE0">
        <w:rPr>
          <w:color w:val="00B050"/>
        </w:rPr>
        <w:t>,</w:t>
      </w:r>
      <w:r w:rsidRPr="007C4CE0">
        <w:t xml:space="preserve"> you</w:t>
      </w:r>
      <w:r>
        <w:t xml:space="preserve"> …”</w:t>
      </w:r>
    </w:p>
    <w:p w14:paraId="3E258025" w14:textId="547192BD" w:rsidR="007C4CE0" w:rsidRDefault="007C4CE0">
      <w:r>
        <w:t xml:space="preserve">91. Page 28 – Page 29. Bullet List. </w:t>
      </w:r>
      <w:r w:rsidRPr="00981649">
        <w:rPr>
          <w:b/>
          <w:bCs/>
        </w:rPr>
        <w:t>Format &amp; Legibility</w:t>
      </w:r>
      <w:r>
        <w:t>.  Avoid spitting the bulleted list across two pages; consider adjusting line/paragraph spacing to keep the list on one page or the other.</w:t>
      </w:r>
    </w:p>
    <w:p w14:paraId="2D1EF54E" w14:textId="7DF76E59" w:rsidR="007C4CE0" w:rsidRDefault="007C4CE0">
      <w:r>
        <w:t xml:space="preserve">92. Page 29. Activity Box &amp; Bulleted List below. </w:t>
      </w:r>
      <w:r w:rsidRPr="007C4CE0">
        <w:rPr>
          <w:b/>
          <w:bCs/>
        </w:rPr>
        <w:t>Consistency</w:t>
      </w:r>
      <w:r>
        <w:t>. Both “LaTeX” and “Latex” appear on this page. Ensure LaTeX is used throughout.</w:t>
      </w:r>
    </w:p>
    <w:p w14:paraId="14123261" w14:textId="2996BC46" w:rsidR="007C4CE0" w:rsidRDefault="007C4CE0">
      <w:r>
        <w:t xml:space="preserve">93. Page 29. </w:t>
      </w:r>
      <w:r w:rsidRPr="007C4CE0">
        <w:rPr>
          <w:b/>
          <w:bCs/>
        </w:rPr>
        <w:t>References</w:t>
      </w:r>
      <w:r>
        <w:t>. LaTeX, Zotero and BibDesk all need references/links for the reader to obtain further information.  There is a place-marker for the BibDesk URL, but it has not been filled in.  Similarly, do you need to expand “pdf” to portable document format and provide a UTL/link?</w:t>
      </w:r>
    </w:p>
    <w:p w14:paraId="1C42AF85" w14:textId="47C2F7FE" w:rsidR="007C4CE0" w:rsidRDefault="007C4CE0">
      <w:r>
        <w:t xml:space="preserve">94. Page 29. First sentence below Activity Box. </w:t>
      </w:r>
      <w:r w:rsidRPr="007C4CE0">
        <w:rPr>
          <w:b/>
          <w:bCs/>
        </w:rPr>
        <w:t>Scope</w:t>
      </w:r>
      <w:r>
        <w:t>. Can something be “widely” used across a “whole community”?  Its either “widely used” or is “used by the whole community”, but not both.</w:t>
      </w:r>
    </w:p>
    <w:p w14:paraId="1A3CF7EC" w14:textId="7721A839" w:rsidR="007C4CE0" w:rsidRDefault="007C4CE0">
      <w:r>
        <w:t xml:space="preserve">95. Page 29. Bullet 3. </w:t>
      </w:r>
      <w:r w:rsidRPr="007C4CE0">
        <w:rPr>
          <w:b/>
          <w:bCs/>
        </w:rPr>
        <w:t>Style</w:t>
      </w:r>
      <w:r>
        <w:t xml:space="preserve">. Consider changing   “… </w:t>
      </w:r>
      <w:r w:rsidRPr="007C4CE0">
        <w:t>sections lots</w:t>
      </w:r>
      <w:r>
        <w:t xml:space="preserve"> …”  to  “… sections frequently …”  or  “… sections a great deal …”</w:t>
      </w:r>
    </w:p>
    <w:p w14:paraId="0E31BE44" w14:textId="29F98AD1" w:rsidR="007C4CE0" w:rsidRDefault="007C4CE0">
      <w:r>
        <w:t xml:space="preserve">96. Page 29. Bullet 4. </w:t>
      </w:r>
      <w:r w:rsidRPr="007C4CE0">
        <w:rPr>
          <w:b/>
          <w:bCs/>
        </w:rPr>
        <w:t>Typo</w:t>
      </w:r>
      <w:r>
        <w:t xml:space="preserve">. Change “… </w:t>
      </w:r>
      <w:r w:rsidRPr="007C4CE0">
        <w:t xml:space="preserve">supports all </w:t>
      </w:r>
      <w:r w:rsidRPr="007C4CE0">
        <w:rPr>
          <w:color w:val="FF0000"/>
        </w:rPr>
        <w:t xml:space="preserve">sort </w:t>
      </w:r>
      <w:r w:rsidRPr="007C4CE0">
        <w:t xml:space="preserve">of </w:t>
      </w:r>
      <w:r>
        <w:t xml:space="preserve">…” to “… </w:t>
      </w:r>
      <w:r w:rsidRPr="007C4CE0">
        <w:t xml:space="preserve">supports all </w:t>
      </w:r>
      <w:r w:rsidRPr="007C4CE0">
        <w:rPr>
          <w:color w:val="00B050"/>
        </w:rPr>
        <w:t xml:space="preserve">sorts </w:t>
      </w:r>
      <w:r w:rsidRPr="007C4CE0">
        <w:t xml:space="preserve">of </w:t>
      </w:r>
      <w:r>
        <w:t>…”</w:t>
      </w:r>
    </w:p>
    <w:p w14:paraId="7978943D" w14:textId="4E1F38E9" w:rsidR="007C4CE0" w:rsidRDefault="007C4CE0">
      <w:r>
        <w:t xml:space="preserve">97. Page 29. Bullet 5. </w:t>
      </w:r>
      <w:r w:rsidRPr="007C4CE0">
        <w:rPr>
          <w:b/>
          <w:bCs/>
        </w:rPr>
        <w:t>Typo</w:t>
      </w:r>
      <w:r>
        <w:t xml:space="preserve">. Change “… </w:t>
      </w:r>
      <w:r w:rsidRPr="007C4CE0">
        <w:t xml:space="preserve">as Latex </w:t>
      </w:r>
      <w:r w:rsidRPr="007C4CE0">
        <w:rPr>
          <w:color w:val="FF0000"/>
        </w:rPr>
        <w:t xml:space="preserve">as </w:t>
      </w:r>
      <w:r w:rsidRPr="007C4CE0">
        <w:t xml:space="preserve">powerful </w:t>
      </w:r>
      <w:r>
        <w:t xml:space="preserve">…”  to  “… </w:t>
      </w:r>
      <w:r w:rsidRPr="007C4CE0">
        <w:t xml:space="preserve">as Latex </w:t>
      </w:r>
      <w:r w:rsidRPr="007C4CE0">
        <w:rPr>
          <w:color w:val="00B050"/>
        </w:rPr>
        <w:t xml:space="preserve">has </w:t>
      </w:r>
      <w:r w:rsidRPr="007C4CE0">
        <w:t xml:space="preserve">powerful </w:t>
      </w:r>
      <w:r>
        <w:t>…”</w:t>
      </w:r>
    </w:p>
    <w:p w14:paraId="190A5015" w14:textId="14D7FE53" w:rsidR="007C4CE0" w:rsidRDefault="007C4CE0">
      <w:r>
        <w:t xml:space="preserve">98.  Page 29. Bullet 6. </w:t>
      </w:r>
      <w:r w:rsidRPr="007C4CE0">
        <w:rPr>
          <w:b/>
          <w:bCs/>
        </w:rPr>
        <w:t>Typo</w:t>
      </w:r>
      <w:r>
        <w:t xml:space="preserve">. Change “… </w:t>
      </w:r>
      <w:r w:rsidRPr="007C4CE0">
        <w:t>allows you style and re-style them</w:t>
      </w:r>
      <w:r>
        <w:t xml:space="preserve"> …”  to  “… </w:t>
      </w:r>
      <w:r w:rsidRPr="007C4CE0">
        <w:t xml:space="preserve">allows you </w:t>
      </w:r>
      <w:r w:rsidRPr="007C4CE0">
        <w:rPr>
          <w:color w:val="00B050"/>
        </w:rPr>
        <w:t>to</w:t>
      </w:r>
      <w:r>
        <w:t xml:space="preserve"> </w:t>
      </w:r>
      <w:r w:rsidRPr="007C4CE0">
        <w:t>style and re-style them</w:t>
      </w:r>
      <w:r>
        <w:t xml:space="preserve"> …”  </w:t>
      </w:r>
    </w:p>
    <w:p w14:paraId="07863548" w14:textId="0A4F27AC" w:rsidR="007C4CE0" w:rsidRDefault="007C4CE0">
      <w:r>
        <w:t xml:space="preserve">99. Page 30. Right Hand Side Note. </w:t>
      </w:r>
      <w:r w:rsidRPr="007C4CE0">
        <w:rPr>
          <w:b/>
          <w:bCs/>
        </w:rPr>
        <w:t>Format</w:t>
      </w:r>
      <w:r>
        <w:t>. Shouldn’t this note be shown in the left hand margin (as the LyX side note is)? Also, is information missing from this side note – I am unable to click on the link.</w:t>
      </w:r>
    </w:p>
    <w:p w14:paraId="4E320D20" w14:textId="41DDA619" w:rsidR="007C4CE0" w:rsidRDefault="007C4CE0">
      <w:r>
        <w:t xml:space="preserve">100. Page 30. Para 2. </w:t>
      </w:r>
      <w:r w:rsidRPr="007C4CE0">
        <w:rPr>
          <w:b/>
          <w:bCs/>
        </w:rPr>
        <w:t>Emotive</w:t>
      </w:r>
      <w:r>
        <w:t>? Consider changing “…</w:t>
      </w:r>
      <w:r w:rsidRPr="007C4CE0">
        <w:t xml:space="preserve"> time and tears </w:t>
      </w:r>
      <w:r>
        <w:t>…” to “… time and effort …”</w:t>
      </w:r>
    </w:p>
    <w:p w14:paraId="1CC6ED1D" w14:textId="42A2FF24" w:rsidR="007C4CE0" w:rsidRDefault="007C4CE0">
      <w:r>
        <w:t xml:space="preserve">101. General. </w:t>
      </w:r>
      <w:r w:rsidRPr="007C4CE0">
        <w:rPr>
          <w:b/>
          <w:bCs/>
        </w:rPr>
        <w:t>Consistency</w:t>
      </w:r>
      <w:r>
        <w:t>. Instances of “open source” (e.g. Page 30) and “open-source” (e.g. Page 27) crop up throughout the document.  Although these instances in the document break the following rule, it is possible to use both terms as follows:</w:t>
      </w:r>
    </w:p>
    <w:p w14:paraId="5F9F593D" w14:textId="5DE1112C" w:rsidR="007C4CE0" w:rsidRPr="007C4CE0" w:rsidRDefault="007C4CE0" w:rsidP="007C4CE0">
      <w:r>
        <w:t xml:space="preserve">1. </w:t>
      </w:r>
      <w:r w:rsidRPr="007C4CE0">
        <w:t xml:space="preserve">Use </w:t>
      </w:r>
      <w:r w:rsidRPr="007C4CE0">
        <w:rPr>
          <w:b/>
          <w:bCs/>
        </w:rPr>
        <w:t>"open source"</w:t>
      </w:r>
      <w:r w:rsidRPr="007C4CE0">
        <w:t xml:space="preserve"> as a noun or when you're referring to the concept in general:</w:t>
      </w:r>
    </w:p>
    <w:p w14:paraId="7F2F6880" w14:textId="77777777" w:rsidR="007C4CE0" w:rsidRPr="007C4CE0" w:rsidRDefault="007C4CE0" w:rsidP="007C4CE0">
      <w:pPr>
        <w:numPr>
          <w:ilvl w:val="0"/>
          <w:numId w:val="6"/>
        </w:numPr>
      </w:pPr>
      <w:r w:rsidRPr="007C4CE0">
        <w:t>"Open source software is freely available."</w:t>
      </w:r>
    </w:p>
    <w:p w14:paraId="58C8F38E" w14:textId="77777777" w:rsidR="007C4CE0" w:rsidRPr="007C4CE0" w:rsidRDefault="007C4CE0" w:rsidP="007C4CE0">
      <w:pPr>
        <w:numPr>
          <w:ilvl w:val="0"/>
          <w:numId w:val="6"/>
        </w:numPr>
      </w:pPr>
      <w:r w:rsidRPr="007C4CE0">
        <w:t>"The open source community is very active."</w:t>
      </w:r>
    </w:p>
    <w:p w14:paraId="30346E92" w14:textId="7209ACB1" w:rsidR="007C4CE0" w:rsidRPr="007C4CE0" w:rsidRDefault="007C4CE0" w:rsidP="007C4CE0">
      <w:r>
        <w:t xml:space="preserve">2. </w:t>
      </w:r>
      <w:r w:rsidRPr="007C4CE0">
        <w:t xml:space="preserve">Use </w:t>
      </w:r>
      <w:r w:rsidRPr="007C4CE0">
        <w:rPr>
          <w:b/>
          <w:bCs/>
        </w:rPr>
        <w:t>"open-source"</w:t>
      </w:r>
      <w:r w:rsidRPr="007C4CE0">
        <w:t xml:space="preserve"> as an adjective when it modifies another noun:</w:t>
      </w:r>
    </w:p>
    <w:p w14:paraId="6682A4AA" w14:textId="77777777" w:rsidR="007C4CE0" w:rsidRPr="007C4CE0" w:rsidRDefault="007C4CE0" w:rsidP="007C4CE0">
      <w:pPr>
        <w:numPr>
          <w:ilvl w:val="0"/>
          <w:numId w:val="7"/>
        </w:numPr>
      </w:pPr>
      <w:r w:rsidRPr="007C4CE0">
        <w:t>"We use open-source tools in our projects."</w:t>
      </w:r>
    </w:p>
    <w:p w14:paraId="3CF3EE7E" w14:textId="77777777" w:rsidR="007C4CE0" w:rsidRDefault="007C4CE0" w:rsidP="007C4CE0">
      <w:pPr>
        <w:numPr>
          <w:ilvl w:val="0"/>
          <w:numId w:val="7"/>
        </w:numPr>
      </w:pPr>
      <w:r w:rsidRPr="007C4CE0">
        <w:t>"He is an advocate for open-source development."</w:t>
      </w:r>
    </w:p>
    <w:p w14:paraId="0BAA2983" w14:textId="76381B92" w:rsidR="007C4CE0" w:rsidRDefault="007C4CE0" w:rsidP="007C4CE0">
      <w:r>
        <w:t>Personally, I would just pick either hyphenated or un-hyphenated and stick to it.</w:t>
      </w:r>
    </w:p>
    <w:p w14:paraId="0F6CE41B" w14:textId="5CD5C038" w:rsidR="007C4CE0" w:rsidRDefault="007C4CE0" w:rsidP="007C4CE0">
      <w:r>
        <w:lastRenderedPageBreak/>
        <w:t xml:space="preserve">102. Page 30. Activity Box. </w:t>
      </w:r>
      <w:r w:rsidRPr="007C4CE0">
        <w:rPr>
          <w:b/>
          <w:bCs/>
        </w:rPr>
        <w:t>Repetition</w:t>
      </w:r>
      <w:r>
        <w:t xml:space="preserve">. Since all of the benefits of LaTeX to writing a research dissertation have already been listed in detail on the previous page (29), is the activity to write down the benefits of LaTeX to writing a research dissertation somewhat repetitious for the reader? </w:t>
      </w:r>
    </w:p>
    <w:p w14:paraId="102DADBA" w14:textId="3E28DF75" w:rsidR="007C4CE0" w:rsidRDefault="007C4CE0" w:rsidP="007C4CE0">
      <w:r>
        <w:t xml:space="preserve">103. Page 30. </w:t>
      </w:r>
      <w:r w:rsidRPr="007C4CE0">
        <w:rPr>
          <w:b/>
          <w:bCs/>
        </w:rPr>
        <w:t>Missing Link</w:t>
      </w:r>
      <w:r>
        <w:t xml:space="preserve"> (!), Do you need to include a URL/Link to the Overleaf home page for the reader to obtain further information on this solution?</w:t>
      </w:r>
    </w:p>
    <w:p w14:paraId="52D9F91B" w14:textId="2E679A51" w:rsidR="007C4CE0" w:rsidRDefault="007C4CE0" w:rsidP="007C4CE0">
      <w:r>
        <w:t xml:space="preserve">104. Page 30. Activity Box, Discussion Section. </w:t>
      </w:r>
      <w:r w:rsidRPr="007C4CE0">
        <w:rPr>
          <w:b/>
          <w:bCs/>
        </w:rPr>
        <w:t>Plural Issue</w:t>
      </w:r>
      <w:r>
        <w:t xml:space="preserve">. Consider changing “… </w:t>
      </w:r>
      <w:r w:rsidRPr="007C4CE0">
        <w:t>one of the most popular LaTeX editor</w:t>
      </w:r>
      <w:r>
        <w:t xml:space="preserve"> …”  to  “… </w:t>
      </w:r>
      <w:r w:rsidRPr="007C4CE0">
        <w:t>one of the most popular LaTeX editor</w:t>
      </w:r>
      <w:r w:rsidRPr="007C4CE0">
        <w:rPr>
          <w:color w:val="00B050"/>
        </w:rPr>
        <w:t>s</w:t>
      </w:r>
      <w:r>
        <w:t xml:space="preserve"> …”  or  “… a </w:t>
      </w:r>
      <w:r w:rsidRPr="007C4CE0">
        <w:t>popular LaTeX editor</w:t>
      </w:r>
      <w:r>
        <w:t xml:space="preserve"> …”</w:t>
      </w:r>
    </w:p>
    <w:p w14:paraId="77647C2B" w14:textId="2DBA6B62" w:rsidR="007C4CE0" w:rsidRDefault="007C4CE0" w:rsidP="007C4CE0">
      <w:r>
        <w:t xml:space="preserve">105. Page 30. Activity Box, Discussion Section.  </w:t>
      </w:r>
      <w:r w:rsidRPr="007C4CE0">
        <w:rPr>
          <w:b/>
          <w:bCs/>
        </w:rPr>
        <w:t>Typo &amp; Missing Comma</w:t>
      </w:r>
      <w:r>
        <w:t xml:space="preserve">.  Change “… </w:t>
      </w:r>
      <w:r w:rsidRPr="007C4CE0">
        <w:t>of all size because</w:t>
      </w:r>
      <w:r>
        <w:t xml:space="preserve"> …”  to  “… </w:t>
      </w:r>
      <w:r w:rsidRPr="007C4CE0">
        <w:t>of all size</w:t>
      </w:r>
      <w:r w:rsidRPr="007C4CE0">
        <w:rPr>
          <w:color w:val="00B050"/>
        </w:rPr>
        <w:t>s,</w:t>
      </w:r>
      <w:r w:rsidRPr="007C4CE0">
        <w:t xml:space="preserve"> because</w:t>
      </w:r>
      <w:r>
        <w:t xml:space="preserve"> …”</w:t>
      </w:r>
    </w:p>
    <w:p w14:paraId="652B273E" w14:textId="2011F51F" w:rsidR="007C4CE0" w:rsidRDefault="007C4CE0" w:rsidP="007C4CE0">
      <w:r>
        <w:t xml:space="preserve">106. Page 30. Activity Box. Bullet 5. </w:t>
      </w:r>
      <w:r w:rsidRPr="007C4CE0">
        <w:rPr>
          <w:b/>
          <w:bCs/>
        </w:rPr>
        <w:t>Style</w:t>
      </w:r>
      <w:r>
        <w:t xml:space="preserve">. Consider changing  “… </w:t>
      </w:r>
      <w:r w:rsidRPr="007C4CE0">
        <w:t>has many, many templates</w:t>
      </w:r>
      <w:r>
        <w:t xml:space="preserve"> …”  to  “… </w:t>
      </w:r>
      <w:r w:rsidRPr="007C4CE0">
        <w:t xml:space="preserve">has </w:t>
      </w:r>
      <w:r>
        <w:t>numerous</w:t>
      </w:r>
      <w:r w:rsidRPr="007C4CE0">
        <w:t xml:space="preserve"> templates</w:t>
      </w:r>
      <w:r>
        <w:t xml:space="preserve"> …”</w:t>
      </w:r>
    </w:p>
    <w:p w14:paraId="1BA9ED6F" w14:textId="5074645D" w:rsidR="007C4CE0" w:rsidRDefault="007C4CE0" w:rsidP="007C4CE0">
      <w:r>
        <w:t xml:space="preserve">107. Page 30 – Page 31. Bulleted List.  </w:t>
      </w:r>
      <w:r w:rsidRPr="00981649">
        <w:rPr>
          <w:b/>
          <w:bCs/>
        </w:rPr>
        <w:t>Format &amp; Legibility</w:t>
      </w:r>
      <w:r>
        <w:t>.  Avoid spitting the bulleted list across two pages; consider adjusting line/paragraph spacing to keep the list on one page or the other.</w:t>
      </w:r>
    </w:p>
    <w:p w14:paraId="7665BB77" w14:textId="4AFE8146" w:rsidR="006F2DE9" w:rsidRDefault="006F2DE9" w:rsidP="007C4CE0">
      <w:r>
        <w:t>-------------------------------------------------------------------------------------------------------------------</w:t>
      </w:r>
    </w:p>
    <w:p w14:paraId="6B0BDB60" w14:textId="2671E80A" w:rsidR="006F2DE9" w:rsidRDefault="006F2DE9" w:rsidP="007C4CE0">
      <w:r>
        <w:t xml:space="preserve">108. Page 30. Bullet 4. </w:t>
      </w:r>
      <w:r w:rsidRPr="006F2DE9">
        <w:rPr>
          <w:b/>
          <w:bCs/>
        </w:rPr>
        <w:t>Query</w:t>
      </w:r>
      <w:r>
        <w:t>. What if your supervisor turns out not to be your best ally? In the event a student discovers that they cannot form an effect working relationship with their supervisor (for whatever reason). Will the document provide advice/guidance on what to do under these circumstances?</w:t>
      </w:r>
    </w:p>
    <w:p w14:paraId="6E8D8449" w14:textId="2C7451D9" w:rsidR="006F2DE9" w:rsidRDefault="006F2DE9" w:rsidP="007C4CE0">
      <w:r>
        <w:t xml:space="preserve">109. Page 32. </w:t>
      </w:r>
      <w:r w:rsidRPr="006F2DE9">
        <w:rPr>
          <w:b/>
          <w:bCs/>
        </w:rPr>
        <w:t>Layout</w:t>
      </w:r>
      <w:r>
        <w:rPr>
          <w:b/>
          <w:bCs/>
        </w:rPr>
        <w:t xml:space="preserve"> &amp; Legibility</w:t>
      </w:r>
      <w:r>
        <w:t>. Consider introducing a new line between the two side notes.</w:t>
      </w:r>
    </w:p>
    <w:p w14:paraId="3038FA50" w14:textId="45DED7C7" w:rsidR="006F2DE9" w:rsidRDefault="006F2DE9" w:rsidP="007C4CE0">
      <w:r>
        <w:t xml:space="preserve">110. Page 33. First Sentence. </w:t>
      </w:r>
      <w:r w:rsidRPr="006F2DE9">
        <w:rPr>
          <w:b/>
          <w:bCs/>
        </w:rPr>
        <w:t>Word Choice</w:t>
      </w:r>
      <w:r>
        <w:t>. Consider changing “</w:t>
      </w:r>
      <w:r w:rsidRPr="006F2DE9">
        <w:rPr>
          <w:color w:val="FF0000"/>
        </w:rPr>
        <w:t xml:space="preserve">Study within </w:t>
      </w:r>
      <w:r w:rsidRPr="006F2DE9">
        <w:t>our framework</w:t>
      </w:r>
      <w:r>
        <w:t>… “ to “</w:t>
      </w:r>
      <w:r w:rsidRPr="006F2DE9">
        <w:rPr>
          <w:color w:val="00B050"/>
        </w:rPr>
        <w:t xml:space="preserve">Follow </w:t>
      </w:r>
      <w:r>
        <w:t>our framework …”</w:t>
      </w:r>
      <w:r w:rsidR="00101C8B">
        <w:t xml:space="preserve">  OR  “</w:t>
      </w:r>
      <w:r w:rsidR="00101C8B" w:rsidRPr="006F2DE9">
        <w:rPr>
          <w:color w:val="00B050"/>
        </w:rPr>
        <w:t xml:space="preserve">Follow </w:t>
      </w:r>
      <w:r w:rsidR="00101C8B" w:rsidRPr="00101C8B">
        <w:rPr>
          <w:color w:val="00B050"/>
        </w:rPr>
        <w:t xml:space="preserve">this </w:t>
      </w:r>
      <w:r w:rsidR="00101C8B">
        <w:t>framework …”</w:t>
      </w:r>
    </w:p>
    <w:p w14:paraId="2C23C4AA" w14:textId="0BDD01E5" w:rsidR="00101C8B" w:rsidRDefault="00101C8B" w:rsidP="007C4CE0">
      <w:r>
        <w:t>111. Page 33. Para 3 – Section 2.2.  Consider rewording the 3</w:t>
      </w:r>
      <w:r w:rsidRPr="00101C8B">
        <w:rPr>
          <w:vertAlign w:val="superscript"/>
        </w:rPr>
        <w:t>rd</w:t>
      </w:r>
      <w:r>
        <w:t xml:space="preserve"> Para to the end of this section as follows:</w:t>
      </w:r>
    </w:p>
    <w:p w14:paraId="7270F06F" w14:textId="29732945" w:rsidR="00101C8B" w:rsidRPr="00101C8B" w:rsidRDefault="00101C8B" w:rsidP="007C4CE0">
      <w:pPr>
        <w:rPr>
          <w:color w:val="00B050"/>
        </w:rPr>
      </w:pPr>
      <w:r w:rsidRPr="00101C8B">
        <w:rPr>
          <w:color w:val="00B050"/>
        </w:rPr>
        <w:t xml:space="preserve">“Each research project is unique and has its own particular challenges; </w:t>
      </w:r>
      <w:r>
        <w:rPr>
          <w:color w:val="00B050"/>
        </w:rPr>
        <w:t xml:space="preserve">experience tells us that </w:t>
      </w:r>
      <w:r w:rsidRPr="00101C8B">
        <w:rPr>
          <w:color w:val="00B050"/>
        </w:rPr>
        <w:t>there is no “one size fits all” solution to researching and writing your dissertation</w:t>
      </w:r>
      <w:r>
        <w:rPr>
          <w:color w:val="00B050"/>
        </w:rPr>
        <w:t>, each will</w:t>
      </w:r>
      <w:r w:rsidRPr="00101C8B">
        <w:rPr>
          <w:color w:val="00B050"/>
        </w:rPr>
        <w:t>:</w:t>
      </w:r>
    </w:p>
    <w:p w14:paraId="7B8734A9" w14:textId="06073350" w:rsidR="00101C8B" w:rsidRPr="00101C8B" w:rsidRDefault="00101C8B" w:rsidP="00101C8B">
      <w:pPr>
        <w:pStyle w:val="ListParagraph"/>
        <w:numPr>
          <w:ilvl w:val="0"/>
          <w:numId w:val="8"/>
        </w:numPr>
        <w:rPr>
          <w:color w:val="00B050"/>
        </w:rPr>
      </w:pPr>
      <w:r>
        <w:rPr>
          <w:color w:val="00B050"/>
        </w:rPr>
        <w:t>have a different word count</w:t>
      </w:r>
    </w:p>
    <w:p w14:paraId="1723F335" w14:textId="6ECF8D8C" w:rsidR="00101C8B" w:rsidRPr="00101C8B" w:rsidRDefault="00101C8B" w:rsidP="00101C8B">
      <w:pPr>
        <w:pStyle w:val="ListParagraph"/>
        <w:numPr>
          <w:ilvl w:val="0"/>
          <w:numId w:val="8"/>
        </w:numPr>
        <w:rPr>
          <w:color w:val="00B050"/>
        </w:rPr>
      </w:pPr>
      <w:r>
        <w:rPr>
          <w:color w:val="00B050"/>
        </w:rPr>
        <w:t>employ a specific collection of</w:t>
      </w:r>
      <w:r w:rsidRPr="00101C8B">
        <w:rPr>
          <w:color w:val="00B050"/>
        </w:rPr>
        <w:t xml:space="preserve"> arguments</w:t>
      </w:r>
    </w:p>
    <w:p w14:paraId="6CCA8ED2" w14:textId="6336F3D0" w:rsidR="00101C8B" w:rsidRPr="00101C8B" w:rsidRDefault="00101C8B" w:rsidP="00101C8B">
      <w:pPr>
        <w:pStyle w:val="ListParagraph"/>
        <w:numPr>
          <w:ilvl w:val="0"/>
          <w:numId w:val="8"/>
        </w:numPr>
        <w:rPr>
          <w:color w:val="00B050"/>
        </w:rPr>
      </w:pPr>
      <w:r>
        <w:rPr>
          <w:color w:val="00B050"/>
        </w:rPr>
        <w:t>present a particular set of</w:t>
      </w:r>
      <w:r w:rsidRPr="00101C8B">
        <w:rPr>
          <w:color w:val="00B050"/>
        </w:rPr>
        <w:t xml:space="preserve"> conclusions</w:t>
      </w:r>
    </w:p>
    <w:p w14:paraId="314186BA" w14:textId="662C42AF" w:rsidR="00101C8B" w:rsidRPr="00101C8B" w:rsidRDefault="00101C8B" w:rsidP="00101C8B">
      <w:pPr>
        <w:pStyle w:val="ListParagraph"/>
        <w:numPr>
          <w:ilvl w:val="0"/>
          <w:numId w:val="8"/>
        </w:numPr>
        <w:rPr>
          <w:color w:val="00B050"/>
        </w:rPr>
      </w:pPr>
      <w:r>
        <w:rPr>
          <w:color w:val="00B050"/>
        </w:rPr>
        <w:t>include a unique list of p</w:t>
      </w:r>
      <w:r w:rsidRPr="00101C8B">
        <w:rPr>
          <w:color w:val="00B050"/>
        </w:rPr>
        <w:t>roposals for future work</w:t>
      </w:r>
    </w:p>
    <w:p w14:paraId="673C6D72" w14:textId="0D62A37E" w:rsidR="00101C8B" w:rsidRPr="00101C8B" w:rsidRDefault="00101C8B" w:rsidP="00101C8B">
      <w:pPr>
        <w:pStyle w:val="ListParagraph"/>
        <w:numPr>
          <w:ilvl w:val="0"/>
          <w:numId w:val="8"/>
        </w:numPr>
        <w:rPr>
          <w:color w:val="00B050"/>
        </w:rPr>
      </w:pPr>
      <w:r>
        <w:rPr>
          <w:color w:val="00B050"/>
        </w:rPr>
        <w:t>cite a specific bibliography employed in your research.</w:t>
      </w:r>
    </w:p>
    <w:p w14:paraId="6DFA3097" w14:textId="7E813993" w:rsidR="00101C8B" w:rsidRPr="00101C8B" w:rsidRDefault="00101C8B" w:rsidP="00101C8B">
      <w:pPr>
        <w:rPr>
          <w:color w:val="00B050"/>
        </w:rPr>
      </w:pPr>
      <w:r w:rsidRPr="00101C8B">
        <w:rPr>
          <w:color w:val="00B050"/>
        </w:rPr>
        <w:t xml:space="preserve">The power and the value of this framework is that it describes the process you can use in successfully delivering your dissertation. It is a tried and tested </w:t>
      </w:r>
      <w:r>
        <w:rPr>
          <w:color w:val="00B050"/>
        </w:rPr>
        <w:t>method</w:t>
      </w:r>
      <w:r w:rsidRPr="00101C8B">
        <w:rPr>
          <w:color w:val="00B050"/>
        </w:rPr>
        <w:t xml:space="preserve"> that hundreds of Masters students have followed; you too can share this success by adopting this framework.</w:t>
      </w:r>
    </w:p>
    <w:p w14:paraId="370D8FA9" w14:textId="1BA4DC69" w:rsidR="00101C8B" w:rsidRPr="00101C8B" w:rsidRDefault="00101C8B" w:rsidP="00101C8B">
      <w:pPr>
        <w:rPr>
          <w:color w:val="00B050"/>
        </w:rPr>
      </w:pPr>
      <w:r w:rsidRPr="00101C8B">
        <w:rPr>
          <w:color w:val="00B050"/>
        </w:rPr>
        <w:t>Even the longest journey starts with a single step; your first step is to learn about the research process you will follow.”</w:t>
      </w:r>
    </w:p>
    <w:p w14:paraId="5737A46A" w14:textId="43A7309C" w:rsidR="006F2DE9" w:rsidRDefault="00101C8B" w:rsidP="007C4CE0">
      <w:r>
        <w:lastRenderedPageBreak/>
        <w:t xml:space="preserve">112. Page 33. Section 2.2. Para 2. </w:t>
      </w:r>
      <w:r w:rsidRPr="00101C8B">
        <w:rPr>
          <w:b/>
          <w:bCs/>
        </w:rPr>
        <w:t>Word Choice.</w:t>
      </w:r>
      <w:r>
        <w:t xml:space="preserve"> Consider changing “</w:t>
      </w:r>
      <w:r w:rsidRPr="00101C8B">
        <w:t>Research is messy</w:t>
      </w:r>
      <w:r>
        <w:t xml:space="preserve"> - …” to “A research project is somewhat unpredictable - …”</w:t>
      </w:r>
    </w:p>
    <w:p w14:paraId="36913EA1" w14:textId="08734D84" w:rsidR="00101C8B" w:rsidRDefault="00101C8B" w:rsidP="007C4CE0">
      <w:r>
        <w:t xml:space="preserve">113. Page 33. Para 3. </w:t>
      </w:r>
      <w:r w:rsidRPr="00101C8B">
        <w:rPr>
          <w:b/>
          <w:bCs/>
        </w:rPr>
        <w:t>A Picture tells a Thousand Words</w:t>
      </w:r>
      <w:r>
        <w:t>.  Consider providing a forward reference to Figure 2.1 here – it’s a nice visual summary. If you needed an illustration for the front cover (if it had one) of this document, you could make a worse choice than Figure 2.1.</w:t>
      </w:r>
    </w:p>
    <w:p w14:paraId="36D51EAB" w14:textId="5A3987DA" w:rsidR="00101C8B" w:rsidRDefault="00101C8B" w:rsidP="007C4CE0">
      <w:r>
        <w:t xml:space="preserve">114. Page 33. Section 2.2.1. </w:t>
      </w:r>
      <w:r w:rsidRPr="00101C8B">
        <w:rPr>
          <w:b/>
          <w:bCs/>
        </w:rPr>
        <w:t>Comprehension</w:t>
      </w:r>
      <w:r>
        <w:t>. Could  “</w:t>
      </w:r>
      <w:r w:rsidRPr="00101C8B">
        <w:t>A key concept in academic research is that of research problem.</w:t>
      </w:r>
      <w:r>
        <w:t>”  be more properly restated as “</w:t>
      </w:r>
      <w:r w:rsidRPr="00101C8B">
        <w:t>A key concept in academic research is that of research problem.</w:t>
      </w:r>
      <w:r>
        <w:t>”  as   “</w:t>
      </w:r>
      <w:r w:rsidRPr="00101C8B">
        <w:t xml:space="preserve">A key concept in academic research is that of </w:t>
      </w:r>
      <w:r w:rsidRPr="00101C8B">
        <w:rPr>
          <w:color w:val="00B050"/>
        </w:rPr>
        <w:t xml:space="preserve">articulating the </w:t>
      </w:r>
      <w:r w:rsidRPr="00101C8B">
        <w:t>research problem.</w:t>
      </w:r>
      <w:r>
        <w:t>”  Consider replacing “articulating” with “identifying” / “specifying” / ”documenting”</w:t>
      </w:r>
    </w:p>
    <w:p w14:paraId="477300B0" w14:textId="559E3236" w:rsidR="00101C8B" w:rsidRDefault="00101C8B" w:rsidP="007C4CE0">
      <w:r>
        <w:t xml:space="preserve">115. Page 33. Section 2.2.1. </w:t>
      </w:r>
      <w:r w:rsidRPr="00101C8B">
        <w:rPr>
          <w:b/>
          <w:bCs/>
        </w:rPr>
        <w:t>Query</w:t>
      </w:r>
      <w:r>
        <w:t>. In many projects/tasks there is a concept of the “success criteria”. I appreciated each research project is unique, but are there and generic “success criteria” that the document could articulate for the student reader?</w:t>
      </w:r>
    </w:p>
    <w:p w14:paraId="63E37808" w14:textId="265F2084" w:rsidR="00101C8B" w:rsidRDefault="00101C8B" w:rsidP="007C4CE0">
      <w:r>
        <w:t xml:space="preserve">116. Page 33. Section 2.2.1. </w:t>
      </w:r>
      <w:r w:rsidRPr="00101C8B">
        <w:rPr>
          <w:b/>
          <w:bCs/>
        </w:rPr>
        <w:t>Possible Typo?</w:t>
      </w:r>
      <w:r>
        <w:t xml:space="preserve">  In the sentence “</w:t>
      </w:r>
      <w:r w:rsidRPr="00101C8B">
        <w:t xml:space="preserve">In this book, you will learn a practical approach to identifying and articulating your chosen research </w:t>
      </w:r>
      <w:r w:rsidRPr="00101C8B">
        <w:rPr>
          <w:color w:val="FF0000"/>
        </w:rPr>
        <w:t>project</w:t>
      </w:r>
      <w:r w:rsidRPr="00101C8B">
        <w:t>.</w:t>
      </w:r>
      <w:r>
        <w:t xml:space="preserve">” Do you actually mean “… research </w:t>
      </w:r>
      <w:r w:rsidRPr="00101C8B">
        <w:rPr>
          <w:color w:val="00B050"/>
        </w:rPr>
        <w:t>problem</w:t>
      </w:r>
      <w:r>
        <w:t>.”?</w:t>
      </w:r>
    </w:p>
    <w:p w14:paraId="6D082B0B" w14:textId="678720E8" w:rsidR="00101C8B" w:rsidRDefault="00101C8B" w:rsidP="007C4CE0">
      <w:r>
        <w:t xml:space="preserve">117. Page 33. Section 2.2.2. </w:t>
      </w:r>
      <w:r w:rsidRPr="00101C8B">
        <w:rPr>
          <w:b/>
          <w:bCs/>
        </w:rPr>
        <w:t>Brevity</w:t>
      </w:r>
      <w:r>
        <w:t>.  Consider rewording “</w:t>
      </w:r>
      <w:r w:rsidRPr="00101C8B">
        <w:rPr>
          <w:color w:val="FF0000"/>
        </w:rPr>
        <w:t xml:space="preserve">Depending on your degree, </w:t>
      </w:r>
      <w:r w:rsidRPr="00101C8B">
        <w:t>you may already have practise in doing this from your previous studies,</w:t>
      </w:r>
      <w:r>
        <w:t xml:space="preserve"> …”  to  “Y</w:t>
      </w:r>
      <w:r w:rsidRPr="00101C8B">
        <w:t>ou may already have practise in doing this from your previous studies,</w:t>
      </w:r>
      <w:r>
        <w:t xml:space="preserve"> …”  </w:t>
      </w:r>
    </w:p>
    <w:p w14:paraId="4083022F" w14:textId="529E45C1" w:rsidR="007C4CE0" w:rsidRDefault="00101C8B" w:rsidP="007C4CE0">
      <w:pPr>
        <w:pBdr>
          <w:bottom w:val="double" w:sz="6" w:space="1" w:color="auto"/>
        </w:pBdr>
      </w:pPr>
      <w:r>
        <w:t xml:space="preserve">118. Page 33 – Page 34. Last Sentence. </w:t>
      </w:r>
      <w:r w:rsidRPr="00101C8B">
        <w:rPr>
          <w:b/>
          <w:bCs/>
        </w:rPr>
        <w:t>Format &amp; Legibility</w:t>
      </w:r>
      <w:r>
        <w:t>.  Avoid splitting the last para/sentence across two pages.</w:t>
      </w:r>
    </w:p>
    <w:p w14:paraId="528D002B" w14:textId="77777777" w:rsidR="00D63AAB" w:rsidRPr="007C4CE0" w:rsidRDefault="00D63AAB" w:rsidP="007C4CE0">
      <w:pPr>
        <w:pBdr>
          <w:bottom w:val="double" w:sz="6" w:space="1" w:color="auto"/>
        </w:pBdr>
      </w:pPr>
    </w:p>
    <w:p w14:paraId="087854EE" w14:textId="06CDD562" w:rsidR="00D63AAB" w:rsidRDefault="00D63AAB">
      <w:r>
        <w:t>119. Page 34. 2</w:t>
      </w:r>
      <w:r w:rsidRPr="00D63AAB">
        <w:rPr>
          <w:vertAlign w:val="superscript"/>
        </w:rPr>
        <w:t>nd</w:t>
      </w:r>
      <w:r>
        <w:t xml:space="preserve"> Para. </w:t>
      </w:r>
      <w:r w:rsidRPr="00D63AAB">
        <w:rPr>
          <w:b/>
          <w:bCs/>
        </w:rPr>
        <w:t>Brevity/Legibility/Comprehension</w:t>
      </w:r>
      <w:r>
        <w:t>. Consider creating a bulleted list here, for example:</w:t>
      </w:r>
    </w:p>
    <w:p w14:paraId="38C715BA" w14:textId="11DCA6FB" w:rsidR="00D63AAB" w:rsidRPr="00D63AAB" w:rsidRDefault="00D63AAB">
      <w:pPr>
        <w:rPr>
          <w:i/>
          <w:iCs/>
        </w:rPr>
      </w:pPr>
      <w:r w:rsidRPr="00D63AAB">
        <w:rPr>
          <w:i/>
          <w:iCs/>
        </w:rPr>
        <w:t>Your review has two key functions, it will help you:</w:t>
      </w:r>
    </w:p>
    <w:p w14:paraId="48FF69D6" w14:textId="77777777" w:rsidR="00D63AAB" w:rsidRPr="00D63AAB" w:rsidRDefault="00D63AAB" w:rsidP="00D63AAB">
      <w:pPr>
        <w:pStyle w:val="ListParagraph"/>
        <w:numPr>
          <w:ilvl w:val="0"/>
          <w:numId w:val="9"/>
        </w:numPr>
        <w:rPr>
          <w:i/>
          <w:iCs/>
        </w:rPr>
      </w:pPr>
      <w:r w:rsidRPr="00D63AAB">
        <w:rPr>
          <w:i/>
          <w:iCs/>
        </w:rPr>
        <w:t>contextualise your research in what is already known and where the knowledge gaps are, so that you can focus your research more tightly on a research problem which is relevant and significant to your field of study. This includes evaluating your own findings against those of others in your field at the end of your project</w:t>
      </w:r>
    </w:p>
    <w:p w14:paraId="494B8D70" w14:textId="4B7B01C3" w:rsidR="00D63AAB" w:rsidRPr="00D63AAB" w:rsidRDefault="00D63AAB" w:rsidP="00D63AAB">
      <w:pPr>
        <w:pStyle w:val="ListParagraph"/>
        <w:numPr>
          <w:ilvl w:val="0"/>
          <w:numId w:val="9"/>
        </w:numPr>
        <w:rPr>
          <w:i/>
          <w:iCs/>
        </w:rPr>
      </w:pPr>
      <w:r w:rsidRPr="00D63AAB">
        <w:rPr>
          <w:i/>
          <w:iCs/>
        </w:rPr>
        <w:t>understand how to conduct your research: by reading your field’s literature, you’ll learn what is academically acceptable in terms of the methods and techniques which you can apply to address your research problem.</w:t>
      </w:r>
    </w:p>
    <w:p w14:paraId="4024BF72" w14:textId="57C51FB7" w:rsidR="00D63AAB" w:rsidRDefault="00D63AAB">
      <w:r>
        <w:t xml:space="preserve">120. Page 34. Side Note 1. </w:t>
      </w:r>
      <w:r w:rsidRPr="00D63AAB">
        <w:rPr>
          <w:b/>
          <w:bCs/>
        </w:rPr>
        <w:t>Inclusiveness</w:t>
      </w:r>
      <w:r>
        <w:t xml:space="preserve">. I’d include friends alongside family as part of the readership Jon; the more the merrier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621087A9" w14:textId="25586267" w:rsidR="00D63AAB" w:rsidRDefault="00D63AAB">
      <w:r>
        <w:t xml:space="preserve">121. Page 34. Section 2.2.4 and forward. </w:t>
      </w:r>
      <w:r w:rsidRPr="00D63AAB">
        <w:rPr>
          <w:b/>
          <w:bCs/>
        </w:rPr>
        <w:t>Capitalisation</w:t>
      </w:r>
      <w:r>
        <w:t xml:space="preserve">. Consider capitalising “Research Design”; it’s a tangible and very significant entity. Capitalisation will also highlight its occurrence in the text. </w:t>
      </w:r>
    </w:p>
    <w:p w14:paraId="09C072AF" w14:textId="454E7D39" w:rsidR="00D63AAB" w:rsidRDefault="00D63AAB">
      <w:r>
        <w:t xml:space="preserve">122. Page 34. Section 2.2.4. </w:t>
      </w:r>
      <w:r w:rsidRPr="00D63AAB">
        <w:rPr>
          <w:b/>
          <w:bCs/>
        </w:rPr>
        <w:t>Template(s)</w:t>
      </w:r>
      <w:r>
        <w:t xml:space="preserve">. I did look at the Contents but it wasn’t clear to me – do you plan to provide templates for the various artifacts mentioned in the test and which the student-reader will need to use and develop during their studies?  In my first book (released in </w:t>
      </w:r>
      <w:r>
        <w:lastRenderedPageBreak/>
        <w:t>A4 size for this purpose), I provided blank templates for artifacts such as the Test Specification and Test Planning documents, check lists, log sheets, etc, etc.  By the time the second book and second edition of the first book were published, the WWW had become more prominent, so these books came out in the standard book size, still with templates in the appendices, but now with a link to the Cambridge University Press web site, where electronic copies could be downloaded for free and used as is or customised.  This would be a very significant value add for your book, help drive adoption of the process, and ensure a more standardised approach in terms of the look and feel of student generated materials (a bonus for supervisors and examiners).</w:t>
      </w:r>
    </w:p>
    <w:p w14:paraId="651B6966" w14:textId="2AB84D9C" w:rsidR="00D63AAB" w:rsidRDefault="00D63AAB">
      <w:r>
        <w:t xml:space="preserve">123. Page 35. Side Note 2. </w:t>
      </w:r>
      <w:r w:rsidRPr="00D63AAB">
        <w:rPr>
          <w:b/>
          <w:bCs/>
        </w:rPr>
        <w:t>Typo</w:t>
      </w:r>
      <w:r>
        <w:t>. “</w:t>
      </w:r>
      <w:r w:rsidRPr="00D63AAB">
        <w:t xml:space="preserve">That was a </w:t>
      </w:r>
      <w:r w:rsidRPr="00D63AAB">
        <w:rPr>
          <w:b/>
          <w:bCs/>
          <w:color w:val="FF0000"/>
        </w:rPr>
        <w:t>real</w:t>
      </w:r>
      <w:r w:rsidRPr="00D63AAB">
        <w:rPr>
          <w:color w:val="FF0000"/>
        </w:rPr>
        <w:t xml:space="preserve"> </w:t>
      </w:r>
      <w:r w:rsidRPr="00D63AAB">
        <w:t>critical moment in their studies</w:t>
      </w:r>
      <w:r>
        <w:t xml:space="preserve"> …” change to “</w:t>
      </w:r>
      <w:r w:rsidRPr="00D63AAB">
        <w:rPr>
          <w:color w:val="00B050"/>
        </w:rPr>
        <w:t>really</w:t>
      </w:r>
      <w:r>
        <w:rPr>
          <w:color w:val="00B050"/>
        </w:rPr>
        <w:t>”</w:t>
      </w:r>
      <w:r>
        <w:t>.</w:t>
      </w:r>
    </w:p>
    <w:p w14:paraId="626A5D78" w14:textId="4690A829" w:rsidR="00D63AAB" w:rsidRDefault="00D63AAB">
      <w:r>
        <w:t xml:space="preserve">124. Page 35. Side Note 2. </w:t>
      </w:r>
      <w:r w:rsidRPr="00D63AAB">
        <w:rPr>
          <w:b/>
          <w:bCs/>
        </w:rPr>
        <w:t>Legibility</w:t>
      </w:r>
      <w:r>
        <w:t xml:space="preserve">. Consider inserting a new line between Side Note 1 and 2. </w:t>
      </w:r>
    </w:p>
    <w:p w14:paraId="4C3D048A" w14:textId="1075217C" w:rsidR="00D63AAB" w:rsidRDefault="00D63AAB">
      <w:r>
        <w:t xml:space="preserve">125. Page 35. Section 2.2.6. </w:t>
      </w:r>
      <w:r w:rsidRPr="00D63AAB">
        <w:rPr>
          <w:b/>
          <w:bCs/>
        </w:rPr>
        <w:t>Style</w:t>
      </w:r>
      <w:r>
        <w:t xml:space="preserve">. Consider changing “… </w:t>
      </w:r>
      <w:r w:rsidRPr="00D63AAB">
        <w:t>you review your findings critically</w:t>
      </w:r>
      <w:r>
        <w:t xml:space="preserve"> …” to “… </w:t>
      </w:r>
      <w:r w:rsidRPr="00D63AAB">
        <w:t>you critically</w:t>
      </w:r>
      <w:r>
        <w:t xml:space="preserve"> </w:t>
      </w:r>
      <w:r w:rsidRPr="00D63AAB">
        <w:t xml:space="preserve">review your findings </w:t>
      </w:r>
      <w:r>
        <w:t>…”.</w:t>
      </w:r>
    </w:p>
    <w:p w14:paraId="1F8A6B75" w14:textId="0A3EBCC2" w:rsidR="00D63AAB" w:rsidRDefault="00D63AAB">
      <w:r>
        <w:t xml:space="preserve">126. Page 35. Side Note 3. </w:t>
      </w:r>
      <w:r w:rsidRPr="00D63AAB">
        <w:rPr>
          <w:b/>
          <w:bCs/>
        </w:rPr>
        <w:t>Typo</w:t>
      </w:r>
      <w:r>
        <w:t>.  “</w:t>
      </w:r>
      <w:r w:rsidRPr="00D63AAB">
        <w:t xml:space="preserve">Developing your critical voice is, </w:t>
      </w:r>
      <w:r w:rsidRPr="00D63AAB">
        <w:rPr>
          <w:b/>
          <w:bCs/>
          <w:color w:val="FF0000"/>
        </w:rPr>
        <w:t>er</w:t>
      </w:r>
      <w:r w:rsidRPr="00D63AAB">
        <w:t>, critical to</w:t>
      </w:r>
      <w:r>
        <w:t xml:space="preserve"> …” ?</w:t>
      </w:r>
    </w:p>
    <w:p w14:paraId="4E027FCB" w14:textId="20185160" w:rsidR="00D63AAB" w:rsidRDefault="00D63AAB">
      <w:r>
        <w:t xml:space="preserve">127. Page 35. Section 2.2.7. Para 1. </w:t>
      </w:r>
      <w:r w:rsidRPr="00D63AAB">
        <w:rPr>
          <w:b/>
          <w:bCs/>
        </w:rPr>
        <w:t>Typo</w:t>
      </w:r>
      <w:r>
        <w:t xml:space="preserve">. “… </w:t>
      </w:r>
      <w:r w:rsidRPr="00D63AAB">
        <w:t xml:space="preserve">you followed to </w:t>
      </w:r>
      <w:r w:rsidRPr="00D63AAB">
        <w:rPr>
          <w:color w:val="FF0000"/>
        </w:rPr>
        <w:t xml:space="preserve">arrived </w:t>
      </w:r>
      <w:r w:rsidRPr="00D63AAB">
        <w:t>at them.</w:t>
      </w:r>
      <w:r>
        <w:t>” Change to “</w:t>
      </w:r>
      <w:r w:rsidRPr="00D63AAB">
        <w:rPr>
          <w:color w:val="00B050"/>
        </w:rPr>
        <w:t>arrive</w:t>
      </w:r>
      <w:r>
        <w:t>”.</w:t>
      </w:r>
    </w:p>
    <w:p w14:paraId="64EF9800" w14:textId="12E7E73B" w:rsidR="00D63AAB" w:rsidRDefault="00D63AAB">
      <w:r>
        <w:t xml:space="preserve">128. Page 35. Section 2.2.7. Para 2. </w:t>
      </w:r>
      <w:r w:rsidRPr="00D63AAB">
        <w:rPr>
          <w:b/>
          <w:bCs/>
        </w:rPr>
        <w:t>Typo/Sense</w:t>
      </w:r>
      <w:r>
        <w:t>. “</w:t>
      </w:r>
      <w:r w:rsidRPr="00D63AAB">
        <w:t xml:space="preserve">While you may only required </w:t>
      </w:r>
      <w:r w:rsidRPr="00D63AAB">
        <w:rPr>
          <w:color w:val="FF0000"/>
        </w:rPr>
        <w:t xml:space="preserve">you </w:t>
      </w:r>
      <w:r>
        <w:t>to submit …”.  Do you mean “</w:t>
      </w:r>
      <w:r w:rsidRPr="00D63AAB">
        <w:t xml:space="preserve">While you may only </w:t>
      </w:r>
      <w:r w:rsidRPr="00D63AAB">
        <w:rPr>
          <w:b/>
          <w:bCs/>
          <w:color w:val="00B050"/>
        </w:rPr>
        <w:t>be</w:t>
      </w:r>
      <w:r w:rsidRPr="00D63AAB">
        <w:rPr>
          <w:color w:val="00B050"/>
        </w:rPr>
        <w:t xml:space="preserve"> </w:t>
      </w:r>
      <w:r w:rsidRPr="00D63AAB">
        <w:t xml:space="preserve">required </w:t>
      </w:r>
      <w:r>
        <w:t>to submit …</w:t>
      </w:r>
    </w:p>
    <w:p w14:paraId="5ACF1703" w14:textId="54BB7943" w:rsidR="00D63AAB" w:rsidRDefault="00D63AAB">
      <w:r>
        <w:t xml:space="preserve">129. Page 35. Section 2.2.8. Para 1. </w:t>
      </w:r>
      <w:r w:rsidRPr="00D63AAB">
        <w:rPr>
          <w:b/>
          <w:bCs/>
        </w:rPr>
        <w:t>Typo</w:t>
      </w:r>
      <w:r>
        <w:t>.   “</w:t>
      </w:r>
      <w:r w:rsidRPr="00D63AAB">
        <w:t xml:space="preserve">Reflection is about thinking back </w:t>
      </w:r>
      <w:r w:rsidRPr="00D63AAB">
        <w:rPr>
          <w:b/>
          <w:bCs/>
          <w:color w:val="FF0000"/>
        </w:rPr>
        <w:t>of</w:t>
      </w:r>
      <w:r w:rsidRPr="00D63AAB">
        <w:t xml:space="preserve"> what</w:t>
      </w:r>
      <w:r>
        <w:t xml:space="preserve"> …” change to “</w:t>
      </w:r>
      <w:r w:rsidRPr="00D63AAB">
        <w:t xml:space="preserve">Reflection is about thinking back </w:t>
      </w:r>
      <w:r w:rsidRPr="00D63AAB">
        <w:rPr>
          <w:b/>
          <w:bCs/>
          <w:color w:val="00B050"/>
        </w:rPr>
        <w:t>on</w:t>
      </w:r>
      <w:r w:rsidRPr="00D63AAB">
        <w:t xml:space="preserve"> what</w:t>
      </w:r>
      <w:r>
        <w:t xml:space="preserve"> …”.</w:t>
      </w:r>
    </w:p>
    <w:p w14:paraId="125B7901" w14:textId="128A523A" w:rsidR="00D63AAB" w:rsidRDefault="00D63AAB">
      <w:r>
        <w:t xml:space="preserve">130.  Page 35. Side Note 4. </w:t>
      </w:r>
      <w:r w:rsidRPr="00D63AAB">
        <w:rPr>
          <w:b/>
          <w:bCs/>
        </w:rPr>
        <w:t>Possible</w:t>
      </w:r>
      <w:r>
        <w:t xml:space="preserve"> </w:t>
      </w:r>
      <w:r w:rsidRPr="00D63AAB">
        <w:rPr>
          <w:b/>
          <w:bCs/>
        </w:rPr>
        <w:t>Typo</w:t>
      </w:r>
      <w:r>
        <w:t xml:space="preserve">.   “… </w:t>
      </w:r>
      <w:r w:rsidRPr="00D63AAB">
        <w:t xml:space="preserve">and </w:t>
      </w:r>
      <w:r w:rsidRPr="00D63AAB">
        <w:rPr>
          <w:color w:val="FF0000"/>
        </w:rPr>
        <w:t xml:space="preserve">relate </w:t>
      </w:r>
      <w:r w:rsidRPr="00D63AAB">
        <w:t>it</w:t>
      </w:r>
      <w:r>
        <w:t xml:space="preserve"> …” to “… </w:t>
      </w:r>
      <w:r w:rsidRPr="00D63AAB">
        <w:t xml:space="preserve">and </w:t>
      </w:r>
      <w:r w:rsidRPr="00D63AAB">
        <w:rPr>
          <w:color w:val="00B050"/>
        </w:rPr>
        <w:t xml:space="preserve">relating </w:t>
      </w:r>
      <w:r w:rsidRPr="00D63AAB">
        <w:t>it</w:t>
      </w:r>
      <w:r>
        <w:t xml:space="preserve"> …”.</w:t>
      </w:r>
    </w:p>
    <w:p w14:paraId="63907E0D" w14:textId="60ADEC7E" w:rsidR="00D63AAB" w:rsidRDefault="00D63AAB">
      <w:r>
        <w:t xml:space="preserve">131.  Page 35. Section 2.2.8. Para 3. </w:t>
      </w:r>
      <w:r w:rsidRPr="00D63AAB">
        <w:rPr>
          <w:b/>
          <w:bCs/>
        </w:rPr>
        <w:t>Missing “as”</w:t>
      </w:r>
      <w:r>
        <w:t xml:space="preserve"> in “</w:t>
      </w:r>
      <w:r w:rsidRPr="00D63AAB">
        <w:t>Our framework therefore emphasises reflection and reflexivity essential activities</w:t>
      </w:r>
      <w:r>
        <w:t xml:space="preserve"> …” =&gt; “</w:t>
      </w:r>
      <w:r w:rsidRPr="00D63AAB">
        <w:t xml:space="preserve">Our framework therefore emphasises reflection and reflexivity </w:t>
      </w:r>
      <w:r w:rsidRPr="00D63AAB">
        <w:rPr>
          <w:b/>
          <w:bCs/>
          <w:color w:val="00B050"/>
        </w:rPr>
        <w:t>as</w:t>
      </w:r>
      <w:r w:rsidRPr="00D63AAB">
        <w:rPr>
          <w:color w:val="00B050"/>
        </w:rPr>
        <w:t xml:space="preserve"> </w:t>
      </w:r>
      <w:r w:rsidRPr="00D63AAB">
        <w:t>essential activities</w:t>
      </w:r>
      <w:r>
        <w:t xml:space="preserve"> …”.</w:t>
      </w:r>
    </w:p>
    <w:p w14:paraId="0FE9CBB1" w14:textId="30E857B5" w:rsidR="00D63AAB" w:rsidRDefault="00D63AAB">
      <w:r>
        <w:t xml:space="preserve">132.  Page 35. Section 2.2.8. Para 3. </w:t>
      </w:r>
      <w:r w:rsidRPr="00D63AAB">
        <w:rPr>
          <w:b/>
          <w:bCs/>
        </w:rPr>
        <w:t>Plural Disagreement</w:t>
      </w:r>
      <w:r>
        <w:t xml:space="preserve">.  “… </w:t>
      </w:r>
      <w:r w:rsidRPr="00D63AAB">
        <w:t>a competent and confident researcher</w:t>
      </w:r>
      <w:r w:rsidRPr="00D63AAB">
        <w:rPr>
          <w:b/>
          <w:bCs/>
          <w:color w:val="FF0000"/>
        </w:rPr>
        <w:t>s</w:t>
      </w:r>
      <w:r>
        <w:t xml:space="preserve"> …” =&gt;  “… </w:t>
      </w:r>
      <w:r w:rsidRPr="00D63AAB">
        <w:t>a competent and confident researcher</w:t>
      </w:r>
      <w:r>
        <w:t xml:space="preserve"> …”.</w:t>
      </w:r>
    </w:p>
    <w:p w14:paraId="3D74B1D8" w14:textId="16F9DC77" w:rsidR="00D63AAB" w:rsidRDefault="00D63AAB">
      <w:r>
        <w:t xml:space="preserve">133. Page 35. Section 2.2.9. </w:t>
      </w:r>
      <w:r w:rsidRPr="00D63AAB">
        <w:rPr>
          <w:b/>
          <w:bCs/>
        </w:rPr>
        <w:t>Capitalisation</w:t>
      </w:r>
      <w:r>
        <w:t>. Consider capitalising “Work Plan”; it’s a tangible and very significant entity. Capitalisation will also highlight its occurrence in the text.</w:t>
      </w:r>
    </w:p>
    <w:p w14:paraId="26B7EB02" w14:textId="410E0EC0" w:rsidR="00D63AAB" w:rsidRDefault="00D63AAB">
      <w:pPr>
        <w:pBdr>
          <w:bottom w:val="double" w:sz="6" w:space="1" w:color="auto"/>
        </w:pBdr>
      </w:pPr>
      <w:r>
        <w:t xml:space="preserve">134. Throughout. </w:t>
      </w:r>
      <w:r w:rsidRPr="00D63AAB">
        <w:rPr>
          <w:b/>
          <w:bCs/>
        </w:rPr>
        <w:t>Consistent Hyphenation</w:t>
      </w:r>
      <w:r>
        <w:t xml:space="preserve">. “time span” appears variously as “time span” and “time-span” throughout the document. </w:t>
      </w:r>
    </w:p>
    <w:p w14:paraId="28C92C9F" w14:textId="77777777" w:rsidR="007D5721" w:rsidRDefault="007D5721">
      <w:r>
        <w:t xml:space="preserve">135. Page 36. Section 2.2.10 Heading. </w:t>
      </w:r>
      <w:r w:rsidRPr="007D5721">
        <w:rPr>
          <w:b/>
          <w:bCs/>
        </w:rPr>
        <w:t>Completeness</w:t>
      </w:r>
      <w:r>
        <w:t>. It may be that you consider the term “Manging Risk” implicitly includes “Identifying Risk”, but I might change the section title to “Identifying and managing risk”. You do break-out “risk assessment” as a task in the following paragraph.</w:t>
      </w:r>
    </w:p>
    <w:p w14:paraId="3F1E0F35" w14:textId="2028A819" w:rsidR="00D63AAB" w:rsidRDefault="007D5721">
      <w:r>
        <w:t>IMHO this is an essential and complex task; will the process of identifying and managing risk be covered in detail elsewhere in the document? Might this be a good candidate for a template/check-list in an appendix? Could you provide a useful link to a reference to the topic? There are numerous Risk Management Frameworks out there.</w:t>
      </w:r>
    </w:p>
    <w:p w14:paraId="4F5B0892" w14:textId="2A269C4B" w:rsidR="007D5721" w:rsidRDefault="007D5721">
      <w:r>
        <w:lastRenderedPageBreak/>
        <w:t>136. Page 37. Figure 2.2.  I really like Figure 2.2 and wonder if it could be used earlier in the document to provide a visual roadmap to the framework. For example, the figure could be used at the start of each of the activities in the text – perhaps with the specific topic in the diagram highlighted in a different colour?</w:t>
      </w:r>
    </w:p>
    <w:p w14:paraId="3CC90DD2" w14:textId="5C6AD11C" w:rsidR="007D5721" w:rsidRDefault="007D5721">
      <w:r>
        <w:t>137. Page 37. Figure 2.2.  I appreciate the need not to overload the diagram, but as a reader, I would very much appreciate seeing the artifacts created at each activity – and, if you have provided templates to these in appendices, a link or reference to these.</w:t>
      </w:r>
    </w:p>
    <w:p w14:paraId="54EFE89F" w14:textId="4E05935B" w:rsidR="007D5721" w:rsidRDefault="007D5721">
      <w:r>
        <w:t>For example, and using just three of the artifacts:</w:t>
      </w:r>
    </w:p>
    <w:p w14:paraId="3FA3AA7D" w14:textId="08507FFF" w:rsidR="007D5721" w:rsidRDefault="007D5721">
      <w:r>
        <w:rPr>
          <w:noProof/>
        </w:rPr>
        <w:drawing>
          <wp:inline distT="0" distB="0" distL="0" distR="0" wp14:anchorId="0E4F958D" wp14:editId="79861A8E">
            <wp:extent cx="3642772" cy="2099813"/>
            <wp:effectExtent l="0" t="0" r="0" b="0"/>
            <wp:docPr id="101642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6597" cy="2107782"/>
                    </a:xfrm>
                    <a:prstGeom prst="rect">
                      <a:avLst/>
                    </a:prstGeom>
                    <a:noFill/>
                    <a:ln>
                      <a:noFill/>
                    </a:ln>
                  </pic:spPr>
                </pic:pic>
              </a:graphicData>
            </a:graphic>
          </wp:inline>
        </w:drawing>
      </w:r>
    </w:p>
    <w:p w14:paraId="6D3DB5D2" w14:textId="62094691" w:rsidR="007D5721" w:rsidRDefault="007D5721">
      <w:r>
        <w:t xml:space="preserve">138. Page 37. Numbered List. Item 17. </w:t>
      </w:r>
      <w:r w:rsidRPr="007D5721">
        <w:rPr>
          <w:b/>
          <w:bCs/>
        </w:rPr>
        <w:t>Consistency</w:t>
      </w:r>
      <w:r>
        <w:t>. Missing terminal period.</w:t>
      </w:r>
    </w:p>
    <w:p w14:paraId="6C79F34B" w14:textId="675827E4" w:rsidR="007D5721" w:rsidRDefault="007D5721">
      <w:r>
        <w:t xml:space="preserve">139. Page 38. Para 1. </w:t>
      </w:r>
      <w:r w:rsidRPr="007D5721">
        <w:rPr>
          <w:b/>
          <w:bCs/>
        </w:rPr>
        <w:t>Typo?</w:t>
      </w:r>
      <w:r>
        <w:t xml:space="preserve">  Consider changing “… </w:t>
      </w:r>
      <w:r w:rsidRPr="007D5721">
        <w:t xml:space="preserve">reflecting </w:t>
      </w:r>
      <w:r w:rsidRPr="007D5721">
        <w:rPr>
          <w:b/>
          <w:bCs/>
          <w:color w:val="FF0000"/>
        </w:rPr>
        <w:t>of</w:t>
      </w:r>
      <w:r w:rsidRPr="007D5721">
        <w:rPr>
          <w:color w:val="FF0000"/>
        </w:rPr>
        <w:t xml:space="preserve"> </w:t>
      </w:r>
      <w:r w:rsidRPr="007D5721">
        <w:t>what you know</w:t>
      </w:r>
      <w:r>
        <w:t xml:space="preserve"> …” to “… </w:t>
      </w:r>
      <w:r w:rsidRPr="007D5721">
        <w:t xml:space="preserve">reflecting </w:t>
      </w:r>
      <w:r w:rsidRPr="007D5721">
        <w:rPr>
          <w:b/>
          <w:bCs/>
          <w:color w:val="00B050"/>
        </w:rPr>
        <w:t>on</w:t>
      </w:r>
      <w:r w:rsidRPr="007D5721">
        <w:rPr>
          <w:color w:val="00B050"/>
        </w:rPr>
        <w:t xml:space="preserve"> </w:t>
      </w:r>
      <w:r w:rsidRPr="007D5721">
        <w:t>what you know</w:t>
      </w:r>
      <w:r>
        <w:t xml:space="preserve"> …”.</w:t>
      </w:r>
    </w:p>
    <w:p w14:paraId="48056298" w14:textId="58A0B2AC" w:rsidR="007D5721" w:rsidRDefault="007D5721">
      <w:r>
        <w:t xml:space="preserve">140. Page 38. Section 2.3. Bulleted List. </w:t>
      </w:r>
      <w:r w:rsidRPr="007D5721">
        <w:rPr>
          <w:b/>
          <w:bCs/>
        </w:rPr>
        <w:t>Legibility</w:t>
      </w:r>
      <w:r>
        <w:t>.  Since this list documents the “five major stages”, why not make this a number list?</w:t>
      </w:r>
    </w:p>
    <w:p w14:paraId="3EA1BF5B" w14:textId="7B0EA9CF" w:rsidR="007D5721" w:rsidRDefault="007D5721">
      <w:r>
        <w:t xml:space="preserve">141. Page 39. Figure 2.2. Copyright Issue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Jon, I hope you have paid Royalties to Rational – take a look at the Rational Unified Process diagram reproduced below next to you figure:</w:t>
      </w:r>
    </w:p>
    <w:p w14:paraId="252EC014" w14:textId="4EA027A2" w:rsidR="007D5721" w:rsidRDefault="007D5721">
      <w:r w:rsidRPr="007D5721">
        <w:rPr>
          <w:noProof/>
        </w:rPr>
        <w:drawing>
          <wp:inline distT="0" distB="0" distL="0" distR="0" wp14:anchorId="43C11FCF" wp14:editId="39E6AE34">
            <wp:extent cx="2405909" cy="1665691"/>
            <wp:effectExtent l="0" t="0" r="0" b="0"/>
            <wp:docPr id="171916357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3579" name="Picture 1" descr="A screenshot of a graph&#10;&#10;Description automatically generated"/>
                    <pic:cNvPicPr/>
                  </pic:nvPicPr>
                  <pic:blipFill>
                    <a:blip r:embed="rId9"/>
                    <a:stretch>
                      <a:fillRect/>
                    </a:stretch>
                  </pic:blipFill>
                  <pic:spPr>
                    <a:xfrm>
                      <a:off x="0" y="0"/>
                      <a:ext cx="2418872" cy="1674666"/>
                    </a:xfrm>
                    <a:prstGeom prst="rect">
                      <a:avLst/>
                    </a:prstGeom>
                  </pic:spPr>
                </pic:pic>
              </a:graphicData>
            </a:graphic>
          </wp:inline>
        </w:drawing>
      </w:r>
      <w:r>
        <w:t xml:space="preserve"> </w:t>
      </w:r>
      <w:r w:rsidRPr="007D5721">
        <w:rPr>
          <w:noProof/>
        </w:rPr>
        <w:drawing>
          <wp:inline distT="0" distB="0" distL="0" distR="0" wp14:anchorId="711D4C83" wp14:editId="0934002C">
            <wp:extent cx="2566259" cy="1645920"/>
            <wp:effectExtent l="0" t="0" r="5715" b="0"/>
            <wp:docPr id="465147900" name="Picture 1" descr="A chart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7900" name="Picture 1" descr="A chart with different colored lines&#10;&#10;Description automatically generated"/>
                    <pic:cNvPicPr/>
                  </pic:nvPicPr>
                  <pic:blipFill>
                    <a:blip r:embed="rId10"/>
                    <a:stretch>
                      <a:fillRect/>
                    </a:stretch>
                  </pic:blipFill>
                  <pic:spPr>
                    <a:xfrm>
                      <a:off x="0" y="0"/>
                      <a:ext cx="2607544" cy="1672399"/>
                    </a:xfrm>
                    <a:prstGeom prst="rect">
                      <a:avLst/>
                    </a:prstGeom>
                  </pic:spPr>
                </pic:pic>
              </a:graphicData>
            </a:graphic>
          </wp:inline>
        </w:drawing>
      </w:r>
    </w:p>
    <w:p w14:paraId="068738EC" w14:textId="77777777" w:rsidR="007D5721" w:rsidRDefault="007D5721">
      <w:r>
        <w:t>I had the privilege of working with Grady Booch, Jim Rumbaugh and Ivar Jacobson on the RUP, and in particular on the Requirements, Design and Test disciplines.</w:t>
      </w:r>
    </w:p>
    <w:p w14:paraId="6AEBCCFD" w14:textId="314A32AF" w:rsidR="007D5721" w:rsidRDefault="007D5721">
      <w:r>
        <w:t>Some genuine comments:</w:t>
      </w:r>
    </w:p>
    <w:p w14:paraId="7B1A0BBF" w14:textId="09994D6B" w:rsidR="007D5721" w:rsidRDefault="007D5721" w:rsidP="007D5721">
      <w:pPr>
        <w:pStyle w:val="ListParagraph"/>
        <w:numPr>
          <w:ilvl w:val="1"/>
          <w:numId w:val="6"/>
        </w:numPr>
        <w:ind w:left="426"/>
      </w:pPr>
      <w:r>
        <w:t>how about using some colour to bring Figure 2.2 to life? This could also then be reflected in Figure 2.1 by using cross figure colour-consistency.</w:t>
      </w:r>
    </w:p>
    <w:p w14:paraId="196F87D1" w14:textId="4E741B4A" w:rsidR="007D5721" w:rsidRDefault="007D5721" w:rsidP="007D5721">
      <w:pPr>
        <w:pStyle w:val="ListParagraph"/>
        <w:numPr>
          <w:ilvl w:val="1"/>
          <w:numId w:val="6"/>
        </w:numPr>
        <w:ind w:left="426"/>
      </w:pPr>
      <w:r>
        <w:t>are you able to make Figure 2.2 a little more hi-def?</w:t>
      </w:r>
    </w:p>
    <w:p w14:paraId="11BC372B" w14:textId="0F10AC50" w:rsidR="007D5721" w:rsidRDefault="007D5721" w:rsidP="007D5721">
      <w:pPr>
        <w:pStyle w:val="ListParagraph"/>
        <w:numPr>
          <w:ilvl w:val="1"/>
          <w:numId w:val="6"/>
        </w:numPr>
        <w:ind w:left="426"/>
      </w:pPr>
      <w:r>
        <w:lastRenderedPageBreak/>
        <w:t>Had you considered the value and use of hyper-links – clicking on an item in the diagram(s) would take you straight to the relevant section of the document.</w:t>
      </w:r>
    </w:p>
    <w:p w14:paraId="60B1DFA2" w14:textId="37A18CEF" w:rsidR="007D5721" w:rsidRDefault="007D5721" w:rsidP="007D5721">
      <w:r>
        <w:t xml:space="preserve">142. Pages 38 – 39. Figure 2.2 &amp; Table 2.1. </w:t>
      </w:r>
      <w:r w:rsidRPr="007D5721">
        <w:rPr>
          <w:b/>
          <w:bCs/>
        </w:rPr>
        <w:t>Consistency</w:t>
      </w:r>
      <w:r>
        <w:t xml:space="preserve">.  “Setting aim and objectives” v “Setting your </w:t>
      </w:r>
      <w:r w:rsidRPr="007D5721">
        <w:rPr>
          <w:b/>
          <w:bCs/>
          <w:color w:val="00B050"/>
        </w:rPr>
        <w:t>aim</w:t>
      </w:r>
      <w:r w:rsidRPr="007D5721">
        <w:rPr>
          <w:color w:val="00B050"/>
        </w:rPr>
        <w:t xml:space="preserve"> </w:t>
      </w:r>
      <w:r>
        <w:t>and objectives”</w:t>
      </w:r>
    </w:p>
    <w:p w14:paraId="18ED1455" w14:textId="62D2B478" w:rsidR="007D5721" w:rsidRDefault="007D5721" w:rsidP="007D5721">
      <w:r>
        <w:t>“</w:t>
      </w:r>
      <w:r w:rsidRPr="007D5721">
        <w:rPr>
          <w:b/>
          <w:bCs/>
          <w:color w:val="00B050"/>
        </w:rPr>
        <w:t>Gathering</w:t>
      </w:r>
      <w:r w:rsidRPr="007D5721">
        <w:rPr>
          <w:color w:val="00B050"/>
        </w:rPr>
        <w:t xml:space="preserve"> </w:t>
      </w:r>
      <w:r>
        <w:t>and analysing evidence” v. “</w:t>
      </w:r>
      <w:r w:rsidRPr="007D5721">
        <w:rPr>
          <w:b/>
          <w:bCs/>
          <w:color w:val="FF0000"/>
        </w:rPr>
        <w:t>Generating</w:t>
      </w:r>
      <w:r w:rsidRPr="007D5721">
        <w:rPr>
          <w:color w:val="FF0000"/>
        </w:rPr>
        <w:t xml:space="preserve"> </w:t>
      </w:r>
      <w:r>
        <w:t>and analysing evidence”</w:t>
      </w:r>
    </w:p>
    <w:p w14:paraId="2EC0D830" w14:textId="1665905C" w:rsidR="007D5721" w:rsidRDefault="007D5721" w:rsidP="007D5721">
      <w:r>
        <w:t>“Reporting” &amp; “Reflecting” are in agreement with Figure 2.1, but are missing/renamed in Table 2.1.</w:t>
      </w:r>
    </w:p>
    <w:p w14:paraId="6494B618" w14:textId="59E8F899" w:rsidR="007D5721" w:rsidRDefault="007D5721" w:rsidP="007D5721">
      <w:pPr>
        <w:rPr>
          <w:b/>
          <w:bCs/>
          <w:color w:val="FF0000"/>
        </w:rPr>
      </w:pPr>
      <w:r>
        <w:t xml:space="preserve">143. Page 39 to 40. Figure 2.1. </w:t>
      </w:r>
      <w:r w:rsidRPr="007D5721">
        <w:rPr>
          <w:b/>
          <w:bCs/>
        </w:rPr>
        <w:t>Legibility</w:t>
      </w:r>
      <w:r>
        <w:t xml:space="preserve">.  Avoid presenting Table 2.1 across two separate pages. </w:t>
      </w:r>
      <w:r w:rsidRPr="007D5721">
        <w:rPr>
          <w:b/>
          <w:bCs/>
          <w:color w:val="FF0000"/>
        </w:rPr>
        <w:t>A consequence of this is that the legend “Table 2.1: Recommended percentages of project time per research activity and stage” appears between items of the table.</w:t>
      </w:r>
    </w:p>
    <w:p w14:paraId="69F31280" w14:textId="753038A8" w:rsidR="007D5721" w:rsidRDefault="007D5721" w:rsidP="007D5721">
      <w:r>
        <w:t xml:space="preserve">143. Page 39. Figure 2.2. Stages Headings. </w:t>
      </w:r>
      <w:r w:rsidRPr="007D5721">
        <w:rPr>
          <w:b/>
          <w:bCs/>
        </w:rPr>
        <w:t>Comprehension</w:t>
      </w:r>
      <w:r>
        <w:t>. Instead of “Stage 1”, “Stage 2” etc. how about including the names of the stages?  E.g.  “Stage 1 – identifying the research problem”.</w:t>
      </w:r>
    </w:p>
    <w:p w14:paraId="040D409F" w14:textId="550EE6A8" w:rsidR="007D5721" w:rsidRDefault="007D5721" w:rsidP="007D5721">
      <w:pPr>
        <w:pBdr>
          <w:bottom w:val="double" w:sz="6" w:space="1" w:color="auto"/>
        </w:pBdr>
      </w:pPr>
      <w:r>
        <w:t xml:space="preserve">144. Page 39. Activity – Discussion box. Discussion Section. </w:t>
      </w:r>
      <w:r w:rsidRPr="007D5721">
        <w:rPr>
          <w:b/>
          <w:bCs/>
        </w:rPr>
        <w:t>Consistency/Comprehension</w:t>
      </w:r>
      <w:r>
        <w:t>. I don’t know if as the reader I am missing something, but in the text you say “</w:t>
      </w:r>
      <w:r w:rsidRPr="007D5721">
        <w:t>Stage 1, identifying the research problem and reviewing the literature take up 50%</w:t>
      </w:r>
      <w:r>
        <w:t>”, but looking at Figure 2.2 I see “Stage 1: 15%”.</w:t>
      </w:r>
    </w:p>
    <w:p w14:paraId="1BC61AAB" w14:textId="636619D1" w:rsidR="00F0181B" w:rsidRDefault="00F0181B" w:rsidP="007D5721">
      <w:r>
        <w:t xml:space="preserve">145. Page 41 &amp; General. Section 2.4. Major Section Header. </w:t>
      </w:r>
      <w:r w:rsidRPr="00F0181B">
        <w:rPr>
          <w:b/>
          <w:bCs/>
        </w:rPr>
        <w:t>Legibility</w:t>
      </w:r>
      <w:r>
        <w:t>. Consider starting a significant section (and its header) on a new page.</w:t>
      </w:r>
    </w:p>
    <w:p w14:paraId="1F698082" w14:textId="0EAF9997" w:rsidR="00F0181B" w:rsidRDefault="00F0181B" w:rsidP="007D5721">
      <w:r>
        <w:t xml:space="preserve">146. Page 41. Bulleted List, Item 6. </w:t>
      </w:r>
      <w:r w:rsidRPr="00F0181B">
        <w:rPr>
          <w:b/>
          <w:bCs/>
        </w:rPr>
        <w:t>Tense Disagreement</w:t>
      </w:r>
      <w:r>
        <w:t xml:space="preserve">. Consider changing “… </w:t>
      </w:r>
      <w:r w:rsidRPr="00F0181B">
        <w:t>and mak</w:t>
      </w:r>
      <w:r w:rsidRPr="00F0181B">
        <w:rPr>
          <w:b/>
          <w:bCs/>
          <w:color w:val="FF0000"/>
        </w:rPr>
        <w:t>e</w:t>
      </w:r>
      <w:r w:rsidRPr="00F0181B">
        <w:t xml:space="preserve"> adjustments</w:t>
      </w:r>
      <w:r>
        <w:t xml:space="preserve"> …”  to  “… </w:t>
      </w:r>
      <w:r w:rsidRPr="00F0181B">
        <w:t>and mak</w:t>
      </w:r>
      <w:r w:rsidRPr="00F0181B">
        <w:rPr>
          <w:b/>
          <w:bCs/>
          <w:color w:val="00B050"/>
        </w:rPr>
        <w:t>ing</w:t>
      </w:r>
      <w:r w:rsidRPr="00F0181B">
        <w:t xml:space="preserve"> adjustments</w:t>
      </w:r>
      <w:r>
        <w:t xml:space="preserve"> …” to be in line with the wording at the beginning of each bullet.</w:t>
      </w:r>
    </w:p>
    <w:p w14:paraId="07FBF666" w14:textId="296E19B3" w:rsidR="00F0181B" w:rsidRDefault="00F0181B" w:rsidP="007D5721">
      <w:r>
        <w:t xml:space="preserve">147. Page 41. General. </w:t>
      </w:r>
      <w:r w:rsidRPr="00F0181B">
        <w:rPr>
          <w:b/>
          <w:bCs/>
        </w:rPr>
        <w:t>Planning Automation</w:t>
      </w:r>
      <w:r>
        <w:t>. I see you had recommended the use of a planning tool; there are many available and I have used several in the past, including free tools. A good automated tool will also be able to generate progress reports to assist the supervisor in monitoring how the student is doing, and I believe there are also tools that allow remote – multiple user access, which means the supervisor could visit the plan remotely from time to time should they need to. Another valuable function could be risk identification and management, bringing these activities together in one place.</w:t>
      </w:r>
    </w:p>
    <w:p w14:paraId="22395D2E" w14:textId="0564903F" w:rsidR="00F0181B" w:rsidRDefault="00F0181B" w:rsidP="007D5721">
      <w:r>
        <w:t xml:space="preserve">148. Page 41. Last Para. </w:t>
      </w:r>
      <w:r w:rsidRPr="00F0181B">
        <w:rPr>
          <w:b/>
          <w:bCs/>
        </w:rPr>
        <w:t>Reference</w:t>
      </w:r>
      <w:r>
        <w:t>. Do you need to provide a reference/link to Gantt charts? I note that the next Activity Box asks the reader to do some research on the topic; perhaps a reference or link would reduce the value of them performing the research?</w:t>
      </w:r>
    </w:p>
    <w:p w14:paraId="4A1ECA4A" w14:textId="7AC30416" w:rsidR="00F0181B" w:rsidRDefault="00F0181B" w:rsidP="007D5721">
      <w:r>
        <w:t>149. Page 42. Planning. There are some lovely “planning” quotes I cite; these might be nice to introduce in the discussion about planning (particularly the need to be flexible, revisit and rejig plans):</w:t>
      </w:r>
    </w:p>
    <w:p w14:paraId="359EE139" w14:textId="3FBC7BFC" w:rsidR="00F0181B" w:rsidRDefault="00F0181B" w:rsidP="00F0181B">
      <w:pPr>
        <w:pStyle w:val="ListParagraph"/>
        <w:numPr>
          <w:ilvl w:val="0"/>
          <w:numId w:val="10"/>
        </w:numPr>
      </w:pPr>
      <w:r>
        <w:t>“</w:t>
      </w:r>
      <w:r w:rsidRPr="00F0181B">
        <w:rPr>
          <w:i/>
          <w:iCs/>
        </w:rPr>
        <w:t>Plans are useless; planning is essential</w:t>
      </w:r>
      <w:r>
        <w:t>” – Dwight Eisenhower</w:t>
      </w:r>
    </w:p>
    <w:p w14:paraId="7ACD0F7A" w14:textId="274B6859" w:rsidR="00F0181B" w:rsidRDefault="00F0181B" w:rsidP="00F0181B">
      <w:pPr>
        <w:pStyle w:val="ListParagraph"/>
        <w:numPr>
          <w:ilvl w:val="0"/>
          <w:numId w:val="10"/>
        </w:numPr>
      </w:pPr>
      <w:r>
        <w:t>“</w:t>
      </w:r>
      <w:r w:rsidRPr="00F0181B">
        <w:rPr>
          <w:i/>
          <w:iCs/>
        </w:rPr>
        <w:t>no plan survives first contact</w:t>
      </w:r>
      <w:r>
        <w:t>” – Helmuth von Moltke</w:t>
      </w:r>
    </w:p>
    <w:p w14:paraId="2070B54F" w14:textId="52D22E80" w:rsidR="00F0181B" w:rsidRDefault="00F0181B" w:rsidP="00F0181B">
      <w:pPr>
        <w:pStyle w:val="ListParagraph"/>
        <w:numPr>
          <w:ilvl w:val="0"/>
          <w:numId w:val="10"/>
        </w:numPr>
      </w:pPr>
      <w:r>
        <w:t>“</w:t>
      </w:r>
      <w:r w:rsidRPr="00F0181B">
        <w:rPr>
          <w:i/>
          <w:iCs/>
        </w:rPr>
        <w:t>we have no plan; therefore, nothing can go wrong</w:t>
      </w:r>
      <w:r>
        <w:t>” – the very excellent Spike Milligan Esq.</w:t>
      </w:r>
    </w:p>
    <w:p w14:paraId="4E2A150D" w14:textId="7C6A8994" w:rsidR="00F0181B" w:rsidRDefault="00F0181B" w:rsidP="00F0181B">
      <w:r>
        <w:lastRenderedPageBreak/>
        <w:t>150. Page 43. 1</w:t>
      </w:r>
      <w:r w:rsidRPr="00F0181B">
        <w:rPr>
          <w:vertAlign w:val="superscript"/>
        </w:rPr>
        <w:t>st</w:t>
      </w:r>
      <w:r>
        <w:t xml:space="preserve"> Para (between boxes). </w:t>
      </w:r>
      <w:r w:rsidRPr="00F0181B">
        <w:rPr>
          <w:b/>
          <w:bCs/>
        </w:rPr>
        <w:t>Comprehension</w:t>
      </w:r>
      <w:r>
        <w:t xml:space="preserve">. Instead of “… </w:t>
      </w:r>
      <w:r w:rsidRPr="00F0181B">
        <w:t>you can assign time to research activities within.</w:t>
      </w:r>
      <w:r>
        <w:t xml:space="preserve">” Do you mean “… </w:t>
      </w:r>
      <w:r w:rsidRPr="00F0181B">
        <w:t>you can assign time to research activities within</w:t>
      </w:r>
      <w:r w:rsidRPr="00F0181B">
        <w:rPr>
          <w:b/>
          <w:bCs/>
          <w:color w:val="00B050"/>
        </w:rPr>
        <w:t xml:space="preserve"> the stage</w:t>
      </w:r>
      <w:r w:rsidRPr="00F0181B">
        <w:t>.</w:t>
      </w:r>
      <w:r>
        <w:t>”</w:t>
      </w:r>
    </w:p>
    <w:p w14:paraId="7D1A95E8" w14:textId="552E2601" w:rsidR="00F0181B" w:rsidRDefault="00F0181B" w:rsidP="00F0181B">
      <w:r>
        <w:t xml:space="preserve">151. Page 43. Table Header. </w:t>
      </w:r>
      <w:r w:rsidRPr="00F0181B">
        <w:rPr>
          <w:b/>
          <w:bCs/>
        </w:rPr>
        <w:t>Context</w:t>
      </w:r>
      <w:r>
        <w:t>. Do you need to include in this header that it is based on a 600 hour project?  E.g. “</w:t>
      </w:r>
      <w:r w:rsidRPr="00F0181B">
        <w:t>Table 2.2: Effort per research activity and stage using the framework</w:t>
      </w:r>
      <w:r>
        <w:t xml:space="preserve"> </w:t>
      </w:r>
      <w:r w:rsidRPr="00F0181B">
        <w:rPr>
          <w:b/>
          <w:bCs/>
          <w:color w:val="00B050"/>
        </w:rPr>
        <w:t>for a 600 hour project</w:t>
      </w:r>
      <w:r>
        <w:t xml:space="preserve">”.  I see you do provide a student exercise to enable them to do the calculations based on their own project duration on Page 44. Could this be another </w:t>
      </w:r>
      <w:r w:rsidRPr="00F0181B">
        <w:rPr>
          <w:b/>
          <w:bCs/>
        </w:rPr>
        <w:t>template</w:t>
      </w:r>
      <w:r>
        <w:t xml:space="preserve"> provided in an appendix – and might it also be a pre-generated </w:t>
      </w:r>
      <w:r w:rsidRPr="00F0181B">
        <w:rPr>
          <w:b/>
          <w:bCs/>
        </w:rPr>
        <w:t>spreadsheet</w:t>
      </w:r>
      <w:r>
        <w:t xml:space="preserve"> where entering the project duration results in all of the calculations to be completed automatically?</w:t>
      </w:r>
    </w:p>
    <w:p w14:paraId="1D96D977" w14:textId="5F51EB0B" w:rsidR="00F0181B" w:rsidRDefault="00F0181B" w:rsidP="00F0181B">
      <w:r>
        <w:t xml:space="preserve">152. Page 43 – 44. Table 2.2. </w:t>
      </w:r>
      <w:r w:rsidRPr="00F0181B">
        <w:rPr>
          <w:b/>
          <w:bCs/>
        </w:rPr>
        <w:t>Legibility</w:t>
      </w:r>
      <w:r>
        <w:t>. Try to avoid splitting the table across two pages.</w:t>
      </w:r>
    </w:p>
    <w:p w14:paraId="2BAFA033" w14:textId="6FD923B3" w:rsidR="00F0181B" w:rsidRDefault="00F0181B" w:rsidP="00F0181B">
      <w:r>
        <w:t xml:space="preserve">153. Page 44. End of Activity Box. </w:t>
      </w:r>
      <w:r w:rsidRPr="00F0181B">
        <w:rPr>
          <w:b/>
          <w:bCs/>
        </w:rPr>
        <w:t>Spurious Line</w:t>
      </w:r>
      <w:r>
        <w:t>. Is there an extra/spurious line between the activity box and the text?</w:t>
      </w:r>
    </w:p>
    <w:p w14:paraId="1C196EE0" w14:textId="39F0C6AA" w:rsidR="00F0181B" w:rsidRDefault="00F0181B" w:rsidP="00F0181B">
      <w:r>
        <w:t>154. Page 45. 1</w:t>
      </w:r>
      <w:r w:rsidRPr="00F0181B">
        <w:rPr>
          <w:vertAlign w:val="superscript"/>
        </w:rPr>
        <w:t>st</w:t>
      </w:r>
      <w:r>
        <w:t xml:space="preserve"> Para. </w:t>
      </w:r>
      <w:r w:rsidRPr="00FA73AE">
        <w:rPr>
          <w:b/>
          <w:bCs/>
        </w:rPr>
        <w:t>Typo?</w:t>
      </w:r>
      <w:r>
        <w:t xml:space="preserve">  In the sentence “</w:t>
      </w:r>
      <w:r w:rsidRPr="00F0181B">
        <w:t xml:space="preserve">In particular, </w:t>
      </w:r>
      <w:r w:rsidRPr="00F0181B">
        <w:rPr>
          <w:b/>
          <w:bCs/>
          <w:color w:val="FF0000"/>
        </w:rPr>
        <w:t>you</w:t>
      </w:r>
      <w:r w:rsidRPr="00F0181B">
        <w:rPr>
          <w:color w:val="FF0000"/>
        </w:rPr>
        <w:t xml:space="preserve"> </w:t>
      </w:r>
      <w:r w:rsidRPr="00F0181B">
        <w:t>share and discuss your project plan with your supervisor.</w:t>
      </w:r>
      <w:r>
        <w:t>” do you mean “</w:t>
      </w:r>
      <w:r w:rsidRPr="00F0181B">
        <w:t xml:space="preserve">In particular, </w:t>
      </w:r>
      <w:r w:rsidRPr="00F0181B">
        <w:rPr>
          <w:b/>
          <w:bCs/>
          <w:color w:val="00B050"/>
        </w:rPr>
        <w:t>to</w:t>
      </w:r>
      <w:r w:rsidRPr="00F0181B">
        <w:rPr>
          <w:color w:val="00B050"/>
        </w:rPr>
        <w:t xml:space="preserve"> </w:t>
      </w:r>
      <w:r w:rsidRPr="00F0181B">
        <w:t>share and discuss your project plan with your supervisor.</w:t>
      </w:r>
      <w:r>
        <w:t>”?</w:t>
      </w:r>
    </w:p>
    <w:p w14:paraId="6F875E0A" w14:textId="2CE3B60F" w:rsidR="00F0181B" w:rsidRDefault="00F0181B" w:rsidP="00F0181B">
      <w:r>
        <w:t xml:space="preserve">155. Page 45. Section 2.5. First Item in list. </w:t>
      </w:r>
      <w:r w:rsidRPr="00FA73AE">
        <w:rPr>
          <w:b/>
          <w:bCs/>
        </w:rPr>
        <w:t>Typo</w:t>
      </w:r>
      <w:r>
        <w:t>. Change “</w:t>
      </w:r>
      <w:r w:rsidRPr="00F0181B">
        <w:t xml:space="preserve">— </w:t>
      </w:r>
      <w:r w:rsidRPr="00F0181B">
        <w:rPr>
          <w:b/>
          <w:bCs/>
          <w:color w:val="FF0000"/>
        </w:rPr>
        <w:t>in</w:t>
      </w:r>
      <w:r w:rsidRPr="00F0181B">
        <w:rPr>
          <w:color w:val="FF0000"/>
        </w:rPr>
        <w:t xml:space="preserve"> </w:t>
      </w:r>
      <w:r w:rsidRPr="00F0181B">
        <w:t>may be that you are a morning person,</w:t>
      </w:r>
      <w:r>
        <w:t xml:space="preserve"> ”  to  “</w:t>
      </w:r>
      <w:r w:rsidRPr="00F0181B">
        <w:t xml:space="preserve">— </w:t>
      </w:r>
      <w:r w:rsidRPr="00F0181B">
        <w:rPr>
          <w:b/>
          <w:bCs/>
          <w:color w:val="00B050"/>
        </w:rPr>
        <w:t>it</w:t>
      </w:r>
      <w:r w:rsidRPr="00F0181B">
        <w:t xml:space="preserve"> may be that you are a morning person,</w:t>
      </w:r>
      <w:r>
        <w:t xml:space="preserve"> ”.</w:t>
      </w:r>
    </w:p>
    <w:p w14:paraId="4F9DAFA7" w14:textId="7B4AEF32" w:rsidR="00F0181B" w:rsidRDefault="00F0181B" w:rsidP="00F0181B">
      <w:r>
        <w:t xml:space="preserve">156. Page 45. Section 2.5. 3rd Item in list. </w:t>
      </w:r>
      <w:r w:rsidRPr="00FA73AE">
        <w:rPr>
          <w:b/>
          <w:bCs/>
        </w:rPr>
        <w:t>Typo</w:t>
      </w:r>
      <w:r>
        <w:t xml:space="preserve">. “… </w:t>
      </w:r>
      <w:r w:rsidRPr="00F0181B">
        <w:t xml:space="preserve">or travelling on public </w:t>
      </w:r>
      <w:r w:rsidRPr="00F0181B">
        <w:rPr>
          <w:b/>
          <w:bCs/>
          <w:color w:val="FF0000"/>
        </w:rPr>
        <w:t>transports</w:t>
      </w:r>
      <w:r w:rsidRPr="00F0181B">
        <w:rPr>
          <w:color w:val="FF0000"/>
        </w:rPr>
        <w:t xml:space="preserve"> </w:t>
      </w:r>
      <w:r>
        <w:t xml:space="preserve">…”  to  “… </w:t>
      </w:r>
      <w:r w:rsidRPr="00F0181B">
        <w:t xml:space="preserve">or travelling on public </w:t>
      </w:r>
      <w:r w:rsidRPr="00F0181B">
        <w:rPr>
          <w:b/>
          <w:bCs/>
          <w:color w:val="00B050"/>
        </w:rPr>
        <w:t>transport</w:t>
      </w:r>
      <w:r w:rsidRPr="00F0181B">
        <w:rPr>
          <w:color w:val="00B050"/>
        </w:rPr>
        <w:t xml:space="preserve"> </w:t>
      </w:r>
      <w:r>
        <w:t>…” .</w:t>
      </w:r>
    </w:p>
    <w:p w14:paraId="6EAE87B4" w14:textId="0EA18B04" w:rsidR="00F0181B" w:rsidRDefault="00F0181B" w:rsidP="00F0181B">
      <w:pPr>
        <w:pBdr>
          <w:bottom w:val="double" w:sz="6" w:space="1" w:color="auto"/>
        </w:pBdr>
      </w:pPr>
      <w:r>
        <w:t xml:space="preserve">157. Page 45. List. </w:t>
      </w:r>
      <w:r w:rsidRPr="00FA73AE">
        <w:rPr>
          <w:b/>
          <w:bCs/>
        </w:rPr>
        <w:t>Legibility</w:t>
      </w:r>
      <w:r>
        <w:t>. Consider how to avoid separating the list across two pages. If the significant section (2.5) began on a new page, this might sort this issue out?</w:t>
      </w:r>
    </w:p>
    <w:p w14:paraId="37F7EC64" w14:textId="5896BF66" w:rsidR="00CB27EA" w:rsidRDefault="00CB27EA" w:rsidP="00F0181B">
      <w:r>
        <w:t xml:space="preserve">158. Page 46. Para 3 – Activity Box. </w:t>
      </w:r>
      <w:r w:rsidRPr="00CB27EA">
        <w:rPr>
          <w:b/>
          <w:bCs/>
        </w:rPr>
        <w:t>Legibility</w:t>
      </w:r>
      <w:r>
        <w:t>. Missing space between Para and Box.</w:t>
      </w:r>
    </w:p>
    <w:p w14:paraId="7BD273DC" w14:textId="49F9A7E4" w:rsidR="00CB27EA" w:rsidRDefault="00CB27EA" w:rsidP="00F0181B">
      <w:r>
        <w:t xml:space="preserve">159. Page 46. Section 2.6. </w:t>
      </w:r>
      <w:r w:rsidRPr="00CB27EA">
        <w:rPr>
          <w:b/>
          <w:bCs/>
        </w:rPr>
        <w:t>Legibility/Comprehension</w:t>
      </w:r>
      <w:r>
        <w:t>. Consider making the paragraphs on Page 46 – 47 into a bulleted list. If this change is made, consider how to avoid splitting the list across two pages. Starting Section 2.6 on a new page may help to address this (this is general advice – in this case the contents of the “list” will have to span two pages.</w:t>
      </w:r>
    </w:p>
    <w:p w14:paraId="67A88472" w14:textId="12D2C6E9" w:rsidR="00CB27EA" w:rsidRDefault="00CB27EA" w:rsidP="00F0181B">
      <w:r>
        <w:t xml:space="preserve">160. Page 46 – 47. </w:t>
      </w:r>
      <w:r w:rsidRPr="00CB27EA">
        <w:rPr>
          <w:b/>
          <w:bCs/>
        </w:rPr>
        <w:t>Legibility</w:t>
      </w:r>
      <w:r>
        <w:t>. Consider how to avoid splitting the paragraph across two pages.</w:t>
      </w:r>
    </w:p>
    <w:p w14:paraId="2B1E7FA6" w14:textId="0C7E711D" w:rsidR="00CB27EA" w:rsidRDefault="00CB27EA" w:rsidP="00F0181B">
      <w:r>
        <w:t>161. Page 47. 4</w:t>
      </w:r>
      <w:r w:rsidRPr="00CB27EA">
        <w:rPr>
          <w:vertAlign w:val="superscript"/>
        </w:rPr>
        <w:t>th</w:t>
      </w:r>
      <w:r>
        <w:t xml:space="preserve"> complete Para. </w:t>
      </w:r>
      <w:r w:rsidRPr="00CB27EA">
        <w:rPr>
          <w:b/>
          <w:bCs/>
        </w:rPr>
        <w:t>Consistency</w:t>
      </w:r>
      <w:r>
        <w:t>. Since the paragraph addresses “reading, thinking &amp; writing”, should the section heading also state – “Reading, thinking and writing”?</w:t>
      </w:r>
    </w:p>
    <w:p w14:paraId="6EC8E49F" w14:textId="29763120" w:rsidR="00CB27EA" w:rsidRDefault="00CB27EA" w:rsidP="00F0181B">
      <w:r>
        <w:t xml:space="preserve">162. Page 47. Last Para. Missing Word. Change “… </w:t>
      </w:r>
      <w:r w:rsidRPr="00CB27EA">
        <w:t>challenging and may lose</w:t>
      </w:r>
      <w:r>
        <w:t xml:space="preserve"> …”  to  “… </w:t>
      </w:r>
      <w:r w:rsidRPr="00CB27EA">
        <w:t xml:space="preserve">challenging and </w:t>
      </w:r>
      <w:r w:rsidRPr="00CB27EA">
        <w:rPr>
          <w:b/>
          <w:bCs/>
          <w:color w:val="00B050"/>
        </w:rPr>
        <w:t>you</w:t>
      </w:r>
      <w:r w:rsidRPr="00CB27EA">
        <w:rPr>
          <w:color w:val="00B050"/>
        </w:rPr>
        <w:t xml:space="preserve"> </w:t>
      </w:r>
      <w:r w:rsidRPr="00CB27EA">
        <w:t>may lose</w:t>
      </w:r>
      <w:r>
        <w:t xml:space="preserve"> …”.</w:t>
      </w:r>
    </w:p>
    <w:p w14:paraId="6B2D915C" w14:textId="3A061F2C" w:rsidR="00CB27EA" w:rsidRDefault="00CB27EA" w:rsidP="00F0181B">
      <w:r>
        <w:t xml:space="preserve">163. </w:t>
      </w:r>
      <w:r w:rsidRPr="00CB27EA">
        <w:rPr>
          <w:b/>
          <w:bCs/>
        </w:rPr>
        <w:t>General Comment</w:t>
      </w:r>
      <w:r>
        <w:t xml:space="preserve">. Jon, you mention the support your supervisor can provide, but is a any wider support – such as </w:t>
      </w:r>
      <w:r w:rsidRPr="00CB27EA">
        <w:rPr>
          <w:b/>
          <w:bCs/>
        </w:rPr>
        <w:t>a community of high-degree students</w:t>
      </w:r>
      <w:r>
        <w:t xml:space="preserve">, perhaps supported by a web-site, where they can interact face-to-face or on-line with fellow research students, to share experiences, best practices, war-stories?  The following site may provide you with some thoughts </w:t>
      </w:r>
      <w:hyperlink r:id="rId11" w:history="1">
        <w:r w:rsidRPr="00A35D7A">
          <w:rPr>
            <w:rStyle w:val="Hyperlink"/>
          </w:rPr>
          <w:t>https://www.vitae.ac.uk/doing-research/research-staff/uk-research-staff-association/what-does-the-ukrsa-do/online-research-communities</w:t>
        </w:r>
      </w:hyperlink>
      <w:r>
        <w:t xml:space="preserve"> (Graduate Junction looks interesting).</w:t>
      </w:r>
    </w:p>
    <w:p w14:paraId="452B724B" w14:textId="040CCC97" w:rsidR="00CB27EA" w:rsidRDefault="00CB27EA" w:rsidP="00F0181B">
      <w:r>
        <w:lastRenderedPageBreak/>
        <w:t>Alternatively, might a HUGE value add of this book be to set up and nurture a research student web site – as some nectar to lure students, this could also provide the place to access and download the templates we discussed previously.</w:t>
      </w:r>
    </w:p>
    <w:p w14:paraId="07DBD7E7" w14:textId="1E6D11BA" w:rsidR="00CB27EA" w:rsidRDefault="00CB27EA" w:rsidP="00F0181B">
      <w:r>
        <w:t xml:space="preserve">164. Page 48. List. </w:t>
      </w:r>
      <w:r w:rsidRPr="00CB27EA">
        <w:rPr>
          <w:b/>
          <w:bCs/>
        </w:rPr>
        <w:t>Addendum</w:t>
      </w:r>
      <w:r>
        <w:t>. If you adopt the role and use of text frameworks in appendices to this book and/or online downloadable templates, you will need a final item for this list – to highlight the availability of templates.</w:t>
      </w:r>
    </w:p>
    <w:p w14:paraId="1A0658EB" w14:textId="00DFE04F" w:rsidR="00CB27EA" w:rsidRDefault="00CB27EA" w:rsidP="00F0181B">
      <w:r>
        <w:t xml:space="preserve">165. Page 49. The Scope. </w:t>
      </w:r>
      <w:r w:rsidRPr="00CB27EA">
        <w:rPr>
          <w:b/>
          <w:bCs/>
        </w:rPr>
        <w:t>Picky Point</w:t>
      </w:r>
      <w:r>
        <w:t>. Isn’t time also limited for doctorate candidates? There is a longer window of time to submit your thesis, but that said – we all know folk who “never finished” their doctorates. I appreciate that timescales for full-time/part-time study vary, and that extensions can be granted.</w:t>
      </w:r>
    </w:p>
    <w:p w14:paraId="30B1A5BC" w14:textId="18356A90" w:rsidR="00CB27EA" w:rsidRDefault="00CB27EA" w:rsidP="00F0181B">
      <w:r>
        <w:t xml:space="preserve">166. Page 49. Part 1 v Stage 1. </w:t>
      </w:r>
      <w:r w:rsidRPr="00CB27EA">
        <w:rPr>
          <w:b/>
          <w:bCs/>
        </w:rPr>
        <w:t>Comprehension</w:t>
      </w:r>
      <w:r>
        <w:t>. Please forgive me if I am being a bit dim Jon, but the header is “Part I” but in the text you refer to “Stage 1”. Do these refer to the same thing or am I making an error that might need to be expanded on in the text? In the Contents on Page 4 the section name is “Stage 1”.  The Contents section does not reference “Part 1”.</w:t>
      </w:r>
    </w:p>
    <w:p w14:paraId="72845AFC" w14:textId="2207FE8C" w:rsidR="00CB27EA" w:rsidRPr="00CB27EA" w:rsidRDefault="00CB27EA" w:rsidP="00F0181B">
      <w:pPr>
        <w:rPr>
          <w:b/>
          <w:bCs/>
        </w:rPr>
      </w:pPr>
      <w:r w:rsidRPr="00CB27EA">
        <w:rPr>
          <w:b/>
          <w:bCs/>
        </w:rPr>
        <w:t>Hmm, as I try to work this out, I am guessing “Stage 1” refers to “Stage 1” of the “5-stage process”. It’s possible other readers will have this issue, and can be easily avoided by replacing “Stage 1” with “Stage 1 of the 5-stage process”.</w:t>
      </w:r>
    </w:p>
    <w:p w14:paraId="60728111" w14:textId="2A6DF6E4" w:rsidR="00CB27EA" w:rsidRDefault="00CB27EA" w:rsidP="00F0181B">
      <w:r>
        <w:t xml:space="preserve">167. Page 49. Section Heading. </w:t>
      </w:r>
      <w:r w:rsidRPr="00CB27EA">
        <w:rPr>
          <w:b/>
          <w:bCs/>
        </w:rPr>
        <w:t>Consistency</w:t>
      </w:r>
      <w:r>
        <w:t>. In the Contents on page 4 the section is referred to as “I   The Scope”, on Page 49 you use “Part I  The Scope”.</w:t>
      </w:r>
    </w:p>
    <w:p w14:paraId="7CB90375" w14:textId="216F8A32" w:rsidR="00CB27EA" w:rsidRDefault="00CB27EA" w:rsidP="00F0181B">
      <w:r>
        <w:t xml:space="preserve">168. Page 50. </w:t>
      </w:r>
      <w:r w:rsidRPr="00CB27EA">
        <w:rPr>
          <w:b/>
          <w:bCs/>
        </w:rPr>
        <w:t>Format</w:t>
      </w:r>
      <w:r>
        <w:t>. Is this page deliberately left blank?</w:t>
      </w:r>
    </w:p>
    <w:p w14:paraId="057D8F79" w14:textId="46165511" w:rsidR="00CB27EA" w:rsidRDefault="00CB27EA" w:rsidP="00F0181B">
      <w:r>
        <w:t xml:space="preserve">169. Page 51. Chapter Heading. </w:t>
      </w:r>
      <w:r w:rsidRPr="00CB27EA">
        <w:rPr>
          <w:b/>
          <w:bCs/>
        </w:rPr>
        <w:t>Consistency</w:t>
      </w:r>
      <w:r>
        <w:t>. There is no reference to “Chapter 3” in the Contents section.</w:t>
      </w:r>
    </w:p>
    <w:p w14:paraId="283B7451" w14:textId="556F1126" w:rsidR="00CB27EA" w:rsidRDefault="00CB27EA" w:rsidP="00F0181B">
      <w:r>
        <w:t xml:space="preserve">170. Page 51. Para 1 and Throughout. </w:t>
      </w:r>
      <w:r w:rsidRPr="00CB27EA">
        <w:rPr>
          <w:b/>
          <w:bCs/>
        </w:rPr>
        <w:t>Comprehension</w:t>
      </w:r>
      <w:r>
        <w:t xml:space="preserve">. Consider expanding “Stage N” to “Stage N of the process”. You may think me a bit dim Jon, but it won’t hurt to expand references to “Stages” in this way – then there is no confusion (at least in my simple mind)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12F3A5E9" w14:textId="373194AC" w:rsidR="00CB27EA" w:rsidRDefault="00CB27EA" w:rsidP="00F0181B">
      <w:r>
        <w:t xml:space="preserve">171. Page 51. Side Notes. </w:t>
      </w:r>
      <w:r w:rsidRPr="00CB27EA">
        <w:rPr>
          <w:b/>
          <w:bCs/>
        </w:rPr>
        <w:t>Legibility</w:t>
      </w:r>
      <w:r>
        <w:t>. Consider adding an new line between the two side notes. Also, and as mentioned previously, consider the colour of the labels for the side notes with care – red and green for example will be difficult for readers with red-green colour blindness to distinguish. One of my old close IBM colleagues had this challenge – in fact you have spoken to him – its Neil Davey.  As architects collaborating on numerous projects, we had to be quite careful in the choice of coloured pens we used when brainstorming designs on a white board! I dread to think how many real-world design disasters have occurred due to similar perceptual challenges!</w:t>
      </w:r>
    </w:p>
    <w:p w14:paraId="0D553562" w14:textId="66BCDED3" w:rsidR="00CB27EA" w:rsidRDefault="00CB27EA" w:rsidP="00F0181B">
      <w:r>
        <w:t>172. Page 51. Section 3.1. 1</w:t>
      </w:r>
      <w:r w:rsidRPr="00CB27EA">
        <w:rPr>
          <w:vertAlign w:val="superscript"/>
        </w:rPr>
        <w:t>st</w:t>
      </w:r>
      <w:r>
        <w:t xml:space="preserve"> Sentence. </w:t>
      </w:r>
      <w:r w:rsidRPr="00CB27EA">
        <w:rPr>
          <w:b/>
          <w:bCs/>
        </w:rPr>
        <w:t>Typo &amp; Consistency</w:t>
      </w:r>
      <w:r>
        <w:t xml:space="preserve">. The  term “… </w:t>
      </w:r>
      <w:r w:rsidRPr="00CB27EA">
        <w:t xml:space="preserve">reviewing </w:t>
      </w:r>
      <w:r w:rsidRPr="00CB27EA">
        <w:rPr>
          <w:b/>
          <w:bCs/>
          <w:color w:val="FF0000"/>
        </w:rPr>
        <w:t>in</w:t>
      </w:r>
      <w:r w:rsidRPr="00CB27EA">
        <w:rPr>
          <w:color w:val="FF0000"/>
        </w:rPr>
        <w:t xml:space="preserve"> </w:t>
      </w:r>
      <w:r w:rsidRPr="00CB27EA">
        <w:t>the literature</w:t>
      </w:r>
      <w:r>
        <w:t xml:space="preserve"> …” does not match the term used in the Table. Might “in” be a spurious word?</w:t>
      </w:r>
    </w:p>
    <w:p w14:paraId="52C89C9B" w14:textId="616F672B" w:rsidR="00CB27EA" w:rsidRDefault="00CB27EA" w:rsidP="00F0181B">
      <w:r>
        <w:t>173. Page 51. Section 3.1. 1</w:t>
      </w:r>
      <w:r w:rsidRPr="00CB27EA">
        <w:rPr>
          <w:vertAlign w:val="superscript"/>
        </w:rPr>
        <w:t>st</w:t>
      </w:r>
      <w:r>
        <w:t xml:space="preserve"> Sentence. </w:t>
      </w:r>
      <w:r w:rsidRPr="00CB27EA">
        <w:rPr>
          <w:b/>
          <w:bCs/>
        </w:rPr>
        <w:t>Typo &amp; Consistency</w:t>
      </w:r>
      <w:r>
        <w:t>. The  term “</w:t>
      </w:r>
      <w:r w:rsidRPr="00CB27EA">
        <w:t>Setting aim and objectives</w:t>
      </w:r>
      <w:r>
        <w:t xml:space="preserve"> …” does not match the term used in the Table. Should the text read “</w:t>
      </w:r>
      <w:r w:rsidRPr="00CB27EA">
        <w:t xml:space="preserve">Setting </w:t>
      </w:r>
      <w:r w:rsidRPr="00CB27EA">
        <w:rPr>
          <w:b/>
          <w:bCs/>
          <w:color w:val="FF0000"/>
        </w:rPr>
        <w:t>your</w:t>
      </w:r>
      <w:r w:rsidRPr="00CB27EA">
        <w:rPr>
          <w:color w:val="FF0000"/>
        </w:rPr>
        <w:t xml:space="preserve"> </w:t>
      </w:r>
      <w:r w:rsidRPr="00CB27EA">
        <w:t>aim and objectives</w:t>
      </w:r>
      <w:r>
        <w:t xml:space="preserve"> …”?</w:t>
      </w:r>
    </w:p>
    <w:p w14:paraId="68974996" w14:textId="64E510F8" w:rsidR="00CB27EA" w:rsidRDefault="00CB27EA" w:rsidP="00F0181B">
      <w:r>
        <w:t>174. Page 51. Section 3.1. 1</w:t>
      </w:r>
      <w:r w:rsidRPr="00CB27EA">
        <w:rPr>
          <w:vertAlign w:val="superscript"/>
        </w:rPr>
        <w:t>st</w:t>
      </w:r>
      <w:r>
        <w:t xml:space="preserve"> Para. </w:t>
      </w:r>
      <w:r w:rsidRPr="00CB27EA">
        <w:rPr>
          <w:b/>
          <w:bCs/>
        </w:rPr>
        <w:t>Numeric Disagreement</w:t>
      </w:r>
      <w:r>
        <w:t>. “</w:t>
      </w:r>
      <w:r w:rsidRPr="00CB27EA">
        <w:t>understanding of research design (10%)</w:t>
      </w:r>
      <w:r>
        <w:t>” does not agree with the “5%” figure in the table.</w:t>
      </w:r>
    </w:p>
    <w:p w14:paraId="30CA2338" w14:textId="760F8110" w:rsidR="00CB27EA" w:rsidRDefault="009C69FB" w:rsidP="00F0181B">
      <w:r>
        <w:lastRenderedPageBreak/>
        <w:t xml:space="preserve">175. </w:t>
      </w:r>
      <w:r w:rsidR="00CB27EA">
        <w:t xml:space="preserve">Page 52. Table 3.1 Header. </w:t>
      </w:r>
      <w:r w:rsidR="00CB27EA" w:rsidRPr="00CB27EA">
        <w:rPr>
          <w:b/>
          <w:bCs/>
        </w:rPr>
        <w:t>Graphics Clipping</w:t>
      </w:r>
      <w:r w:rsidR="00CB27EA">
        <w:t>. It looks like (at least in my viewer) that the top most pixels are missing in the Table header (see screen shot below).</w:t>
      </w:r>
    </w:p>
    <w:p w14:paraId="51A4E9A9" w14:textId="1BE7A154" w:rsidR="00CB27EA" w:rsidRDefault="00CB27EA" w:rsidP="00F0181B">
      <w:pPr>
        <w:pBdr>
          <w:bottom w:val="double" w:sz="6" w:space="1" w:color="auto"/>
        </w:pBdr>
      </w:pPr>
      <w:r w:rsidRPr="00CB27EA">
        <w:rPr>
          <w:noProof/>
        </w:rPr>
        <w:drawing>
          <wp:inline distT="0" distB="0" distL="0" distR="0" wp14:anchorId="2024CABD" wp14:editId="30E0FED7">
            <wp:extent cx="3134162" cy="1009791"/>
            <wp:effectExtent l="0" t="0" r="0" b="0"/>
            <wp:docPr id="587885357" name="Picture 1" descr="A grey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85357" name="Picture 1" descr="A grey rectangle with black text&#10;&#10;Description automatically generated"/>
                    <pic:cNvPicPr/>
                  </pic:nvPicPr>
                  <pic:blipFill>
                    <a:blip r:embed="rId12"/>
                    <a:stretch>
                      <a:fillRect/>
                    </a:stretch>
                  </pic:blipFill>
                  <pic:spPr>
                    <a:xfrm>
                      <a:off x="0" y="0"/>
                      <a:ext cx="3134162" cy="1009791"/>
                    </a:xfrm>
                    <a:prstGeom prst="rect">
                      <a:avLst/>
                    </a:prstGeom>
                  </pic:spPr>
                </pic:pic>
              </a:graphicData>
            </a:graphic>
          </wp:inline>
        </w:drawing>
      </w:r>
    </w:p>
    <w:p w14:paraId="65E46EE0" w14:textId="163B6A5E" w:rsidR="009C69FB" w:rsidRDefault="009C69FB" w:rsidP="00F0181B">
      <w:r>
        <w:t xml:space="preserve">176. Page 52. </w:t>
      </w:r>
      <w:r w:rsidRPr="009C69FB">
        <w:t>General Comment</w:t>
      </w:r>
      <w:r>
        <w:t xml:space="preserve">. </w:t>
      </w:r>
      <w:r w:rsidRPr="009C69FB">
        <w:rPr>
          <w:b/>
          <w:bCs/>
        </w:rPr>
        <w:t>Scope</w:t>
      </w:r>
      <w:r>
        <w:t>.  I think I’ve mentioned this before Jon, but picked up on it again on Page 52. In addition to taught masters degrees, there are also pure research masters; my MSc from York was a full-time taught masters, while my MPhil from the OU was internal part-time research. If the scope of this document is purely taught masters degrees, then statements such as “</w:t>
      </w:r>
      <w:r w:rsidRPr="009C69FB">
        <w:t>Suitability of research problem for academic research and to meet the requirements of specific course</w:t>
      </w:r>
      <w:r>
        <w:t>” are fine. If the planned scope of the book is wider and covers pure research masters (and even doctorate’s), you may need to consider a global re-word of the document.</w:t>
      </w:r>
    </w:p>
    <w:p w14:paraId="5927820F" w14:textId="11259845" w:rsidR="009C69FB" w:rsidRDefault="009C69FB" w:rsidP="00F0181B">
      <w:r>
        <w:t xml:space="preserve">177. Page 52. Item 4 in table. </w:t>
      </w:r>
      <w:r w:rsidRPr="009C69FB">
        <w:rPr>
          <w:b/>
          <w:bCs/>
        </w:rPr>
        <w:t>Consistency</w:t>
      </w:r>
      <w:r>
        <w:t>. Spurious Full Stop at the end of “</w:t>
      </w:r>
      <w:r w:rsidRPr="009C69FB">
        <w:t>Consider ethical issues and regulations relevant your research.</w:t>
      </w:r>
      <w:r>
        <w:t>”</w:t>
      </w:r>
    </w:p>
    <w:p w14:paraId="7C9EECD7" w14:textId="0A1A6AAB" w:rsidR="009C69FB" w:rsidRDefault="009C69FB" w:rsidP="00F0181B">
      <w:r>
        <w:t xml:space="preserve">178. Page 52. Item 4 in table. </w:t>
      </w:r>
      <w:r w:rsidRPr="009C69FB">
        <w:rPr>
          <w:b/>
          <w:bCs/>
        </w:rPr>
        <w:t>Completeness</w:t>
      </w:r>
      <w:r>
        <w:t>. The Item heading is “</w:t>
      </w:r>
      <w:r w:rsidRPr="009C69FB">
        <w:t>Developing the research design</w:t>
      </w:r>
      <w:r>
        <w:t>”, but the description text only covers “ethical issues and regulations”. In Section 2.2.4 there are many more issues listed for consideration; might this table entry be expanded accordingly?</w:t>
      </w:r>
    </w:p>
    <w:p w14:paraId="2C642BA3" w14:textId="42151869" w:rsidR="009C69FB" w:rsidRDefault="009C69FB" w:rsidP="00F0181B">
      <w:r>
        <w:t xml:space="preserve">179. Page 52. Table 3.1. </w:t>
      </w:r>
      <w:r w:rsidRPr="009C69FB">
        <w:rPr>
          <w:b/>
          <w:bCs/>
        </w:rPr>
        <w:t>Comprehension</w:t>
      </w:r>
      <w:r>
        <w:t>. So many of these Research activities result in one or more deliverables – Planning work – a Work Plan, Managing Risk – a Risk Register, etc. etc.  Might I propose you include an additional column which shows the deliverables from each Research activity, and combined with the idea of templates in appendices of the document (and/or external links to on-line templates), you can also provide a reference/link to the deliverable template in this table.</w:t>
      </w:r>
    </w:p>
    <w:p w14:paraId="10620991" w14:textId="0D9D5C3E" w:rsidR="009C69FB" w:rsidRDefault="009C69FB" w:rsidP="00F0181B">
      <w:r>
        <w:t xml:space="preserve">180. Page 52. Table 3.1. </w:t>
      </w:r>
      <w:r w:rsidRPr="009C69FB">
        <w:rPr>
          <w:b/>
          <w:bCs/>
        </w:rPr>
        <w:t>Comprehension</w:t>
      </w:r>
      <w:r>
        <w:rPr>
          <w:b/>
          <w:bCs/>
        </w:rPr>
        <w:t>.</w:t>
      </w:r>
      <w:r>
        <w:t xml:space="preserve"> Forgive me for being Mr Dim again Jon, but why do the items “</w:t>
      </w:r>
      <w:r w:rsidRPr="009C69FB">
        <w:t>Generating and analysing</w:t>
      </w:r>
      <w:r>
        <w:t xml:space="preserve"> </w:t>
      </w:r>
      <w:r w:rsidRPr="009C69FB">
        <w:t>evidence</w:t>
      </w:r>
      <w:r>
        <w:t>” &amp; “</w:t>
      </w:r>
      <w:r w:rsidRPr="009C69FB">
        <w:t>Interpreting and evaluating findings</w:t>
      </w:r>
      <w:r>
        <w:t>” take no “Effort” and have no succinct Description? If no effort is genuinely expended on these Research activities, then why are they listed and included in the table? As a reader, I’m not sure want message % Effort and no Description (n/a) tell me?</w:t>
      </w:r>
    </w:p>
    <w:p w14:paraId="3A8A2D64" w14:textId="5BCC4DBA" w:rsidR="009C69FB" w:rsidRDefault="009C69FB" w:rsidP="00F0181B">
      <w:r>
        <w:t xml:space="preserve">181. Page 52. Table 3.1. Last Item – Managing Risk. </w:t>
      </w:r>
      <w:r w:rsidRPr="009C69FB">
        <w:rPr>
          <w:b/>
          <w:bCs/>
        </w:rPr>
        <w:t>Completeness</w:t>
      </w:r>
      <w:r>
        <w:t>. “</w:t>
      </w:r>
      <w:r w:rsidRPr="009C69FB">
        <w:t xml:space="preserve">Consideration of major risk </w:t>
      </w:r>
      <w:r>
        <w:t xml:space="preserve">“ - I might make a strong case for identifying ALL potential risks (obviously you need to apply common sense – “research interrupted by Earth Quake” is of course (although it kind of happened to me) a possible but ridiculous risk (well, in the UK). However, even minor risks can be promoted to significant, or major risks across the lifetime of the project. For example, having identified the risk that a particularly valuable deliverable might not come in on time six months ahead of the delivery milestone might be considered minor – there is plenty of time to resolve it/put contingency/mitigation in place. However, if for some reason the risk is not resolved and suddenly there are just weeks or days left to the delivery date – suddenly the risk becomes critical. Creating a Risk Register document and incorporating a review of the Risk Register as a regular milestone in the project plan (as well as the opportunity to identify and log new risks) will </w:t>
      </w:r>
      <w:r>
        <w:lastRenderedPageBreak/>
        <w:t>be key to adopting a good risk-posture. During the review, changes in the magnitude of a risk can be assessed and changed if necessary, the effect of contingency/mitigation strategies assessed, and the risks triaged – highlighting the highest magnitude risks and ensuring they are addressed in a timely manner.</w:t>
      </w:r>
    </w:p>
    <w:p w14:paraId="6211DB9F" w14:textId="09F63B21" w:rsidR="009C69FB" w:rsidRDefault="009C69FB" w:rsidP="00F0181B">
      <w:r>
        <w:t xml:space="preserve">182. Page 53. Para 1. </w:t>
      </w:r>
      <w:r w:rsidRPr="009C69FB">
        <w:rPr>
          <w:b/>
          <w:bCs/>
        </w:rPr>
        <w:t>Phraseology</w:t>
      </w:r>
      <w:r>
        <w:t xml:space="preserve">. While I appreciate that under this section (Writing Outcomes) it deals mostly with written materials, on a more general level, you might consider changing “… </w:t>
      </w:r>
      <w:r w:rsidRPr="009C69FB">
        <w:t>distinct pieces of writing</w:t>
      </w:r>
      <w:r>
        <w:t xml:space="preserve"> …” to “… distinct deliverables …”.  Moving forward and leter in the process, while many of the items the candidate will produce will be written documents, some (such as the plan) may be difficult to describe as “pieces of writing”.  Forgive me for falling back on my Rational Unified Process background (although also adopted my many subsequent architectural frameworks) – but going a bit further, maybe consider referring to “pieces of writing” / “deliverables” as “artifacts” (but give an early explanation of what an artifact is.</w:t>
      </w:r>
    </w:p>
    <w:p w14:paraId="584CA1F0" w14:textId="5AA69C0F" w:rsidR="009C69FB" w:rsidRDefault="009C69FB" w:rsidP="00F0181B">
      <w:r>
        <w:t xml:space="preserve">183. Page 53. Para 3. </w:t>
      </w:r>
      <w:r w:rsidRPr="009C69FB">
        <w:rPr>
          <w:b/>
          <w:bCs/>
        </w:rPr>
        <w:t>Overloaded Reference</w:t>
      </w:r>
      <w:r>
        <w:t xml:space="preserve">. A red dot is used both as a reference to a side note and to denote “New” in the table.  Consider using a different colour (being sensitive to reader perceptual challenges) or using a different character (such as # or *).  </w:t>
      </w:r>
    </w:p>
    <w:p w14:paraId="43D864EB" w14:textId="440CCFE2" w:rsidR="009C69FB" w:rsidRDefault="009C69FB" w:rsidP="00F0181B">
      <w:r>
        <w:t xml:space="preserve">184. Page 53. Table 3.2 – Part/Structure. </w:t>
      </w:r>
      <w:r w:rsidRPr="009C69FB">
        <w:rPr>
          <w:b/>
          <w:bCs/>
        </w:rPr>
        <w:t>Legibility</w:t>
      </w:r>
      <w:r>
        <w:t>.  The red and pink dots selected for n</w:t>
      </w:r>
      <w:r w:rsidRPr="009C69FB">
        <w:t>ew</w:t>
      </w:r>
      <w:r>
        <w:t xml:space="preserve"> and</w:t>
      </w:r>
      <w:r w:rsidRPr="009C69FB">
        <w:t xml:space="preserve"> updated</w:t>
      </w:r>
      <w:r>
        <w:t xml:space="preserve"> are both small (compared with the ones appearing in the table) and not very distinct colours. Consider making the header dots as big as the ones in the table, and consider more distinct colour contrast (being sensitive to reader perceptual challenges) or using a different character (such as # or *).  Also, although this ,may change in later tables – there are no Pink Dot items in Table 3.2.</w:t>
      </w:r>
    </w:p>
    <w:p w14:paraId="4C247070" w14:textId="5B088FBA" w:rsidR="009C69FB" w:rsidRDefault="009C69FB" w:rsidP="00F0181B">
      <w:r>
        <w:t xml:space="preserve">185. Page 53 – 54. Table. </w:t>
      </w:r>
      <w:r w:rsidRPr="009C69FB">
        <w:rPr>
          <w:b/>
          <w:bCs/>
        </w:rPr>
        <w:t>Legibility</w:t>
      </w:r>
      <w:r>
        <w:t>. Consider avoiding splitting the table across two pages.</w:t>
      </w:r>
    </w:p>
    <w:p w14:paraId="40BE93FF" w14:textId="63E420B9" w:rsidR="009C69FB" w:rsidRDefault="009C69FB" w:rsidP="00F0181B">
      <w:r>
        <w:t xml:space="preserve">186. Page 54. Table 3.2. </w:t>
      </w:r>
      <w:r w:rsidRPr="009C69FB">
        <w:rPr>
          <w:b/>
          <w:bCs/>
        </w:rPr>
        <w:t>Incomplete</w:t>
      </w:r>
      <w:r>
        <w:t>. The last item in the table on Page 54 is marked “</w:t>
      </w:r>
      <w:r w:rsidRPr="009C69FB">
        <w:rPr>
          <w:color w:val="FF0000"/>
        </w:rPr>
        <w:t>TBC</w:t>
      </w:r>
      <w:r>
        <w:t>”.</w:t>
      </w:r>
    </w:p>
    <w:p w14:paraId="65EEF9EA" w14:textId="03963C4E" w:rsidR="009C69FB" w:rsidRDefault="009C69FB" w:rsidP="00F0181B">
      <w:r>
        <w:t xml:space="preserve">187. General Comment. </w:t>
      </w:r>
      <w:r w:rsidRPr="009C69FB">
        <w:rPr>
          <w:b/>
          <w:bCs/>
        </w:rPr>
        <w:t>Delivery of the Document</w:t>
      </w:r>
      <w:r>
        <w:t>. With reference to candidates with perceptual challenges, do you plan to release Braile and/or Spoken copies of the book? There are of course, solutions that can be used to “read” the document.</w:t>
      </w:r>
    </w:p>
    <w:p w14:paraId="11D58669" w14:textId="527B0A12" w:rsidR="009C69FB" w:rsidRDefault="009C69FB" w:rsidP="00F0181B">
      <w:r>
        <w:t>========================================================================</w:t>
      </w:r>
    </w:p>
    <w:p w14:paraId="78B4D256" w14:textId="07343717" w:rsidR="009C69FB" w:rsidRDefault="009C69FB" w:rsidP="00F0181B">
      <w:r>
        <w:t xml:space="preserve">188. </w:t>
      </w:r>
      <w:r w:rsidR="00F838E6">
        <w:t xml:space="preserve">Page 55. Bulleted List. </w:t>
      </w:r>
      <w:r w:rsidR="00F838E6" w:rsidRPr="00F838E6">
        <w:rPr>
          <w:b/>
          <w:bCs/>
        </w:rPr>
        <w:t>Consistency</w:t>
      </w:r>
      <w:r w:rsidR="00F838E6">
        <w:t>. Missing Full Stop at the end of the last list item.</w:t>
      </w:r>
    </w:p>
    <w:p w14:paraId="139B179F" w14:textId="6EDB4502" w:rsidR="00F838E6" w:rsidRDefault="00F838E6" w:rsidP="00F0181B">
      <w:r>
        <w:t>189. Page 55. 2</w:t>
      </w:r>
      <w:r w:rsidRPr="00F838E6">
        <w:rPr>
          <w:vertAlign w:val="superscript"/>
        </w:rPr>
        <w:t>nd</w:t>
      </w:r>
      <w:r>
        <w:t xml:space="preserve"> bullet. </w:t>
      </w:r>
      <w:r w:rsidRPr="00F838E6">
        <w:rPr>
          <w:b/>
          <w:bCs/>
        </w:rPr>
        <w:t>Wording</w:t>
      </w:r>
      <w:r>
        <w:t>.  Consider changing “</w:t>
      </w:r>
      <w:r w:rsidRPr="00F838E6">
        <w:t>Establish main milestones</w:t>
      </w:r>
      <w:r>
        <w:t xml:space="preserve"> …” to “</w:t>
      </w:r>
      <w:r w:rsidRPr="00F838E6">
        <w:t xml:space="preserve">Establish </w:t>
      </w:r>
      <w:r w:rsidRPr="00F838E6">
        <w:rPr>
          <w:b/>
          <w:bCs/>
        </w:rPr>
        <w:t>key</w:t>
      </w:r>
      <w:r w:rsidRPr="00F838E6">
        <w:t xml:space="preserve"> milestones</w:t>
      </w:r>
      <w:r>
        <w:t xml:space="preserve"> …”  or  “</w:t>
      </w:r>
      <w:r w:rsidRPr="00F838E6">
        <w:t xml:space="preserve">Establish </w:t>
      </w:r>
      <w:r w:rsidRPr="00F838E6">
        <w:rPr>
          <w:b/>
          <w:bCs/>
        </w:rPr>
        <w:t>the</w:t>
      </w:r>
      <w:r>
        <w:t xml:space="preserve"> </w:t>
      </w:r>
      <w:r w:rsidRPr="00F838E6">
        <w:t>main milestones</w:t>
      </w:r>
      <w:r>
        <w:t xml:space="preserve"> …”.</w:t>
      </w:r>
    </w:p>
    <w:p w14:paraId="4E928EC7" w14:textId="744127C6" w:rsidR="00F838E6" w:rsidRDefault="00F838E6" w:rsidP="00F0181B">
      <w:r>
        <w:t>190. Page 55. 2</w:t>
      </w:r>
      <w:r w:rsidRPr="00F838E6">
        <w:rPr>
          <w:vertAlign w:val="superscript"/>
        </w:rPr>
        <w:t>nd</w:t>
      </w:r>
      <w:r>
        <w:t xml:space="preserve"> bullet. </w:t>
      </w:r>
      <w:r w:rsidRPr="00F838E6">
        <w:rPr>
          <w:b/>
          <w:bCs/>
        </w:rPr>
        <w:t>Punctuation</w:t>
      </w:r>
      <w:r>
        <w:t xml:space="preserve">. Consider using a “,” in “… </w:t>
      </w:r>
      <w:r w:rsidRPr="00F838E6">
        <w:t>and deliverables</w:t>
      </w:r>
      <w:r w:rsidRPr="00F838E6">
        <w:rPr>
          <w:b/>
          <w:bCs/>
        </w:rPr>
        <w:t>,</w:t>
      </w:r>
      <w:r w:rsidRPr="00F838E6">
        <w:t xml:space="preserve"> and</w:t>
      </w:r>
      <w:r>
        <w:t xml:space="preserve"> …”.</w:t>
      </w:r>
    </w:p>
    <w:p w14:paraId="1B5D2E6F" w14:textId="399AF2A3" w:rsidR="00F838E6" w:rsidRDefault="00F838E6" w:rsidP="00F0181B">
      <w:r>
        <w:t xml:space="preserve">191. Page 55. Bulleted list. </w:t>
      </w:r>
      <w:r w:rsidRPr="00F838E6">
        <w:rPr>
          <w:b/>
          <w:bCs/>
        </w:rPr>
        <w:t>Completeness</w:t>
      </w:r>
      <w:r>
        <w:t>. You mention “dependencies” and “tasks” as items in the plan, do you also need to include identifying risks and mitigation?</w:t>
      </w:r>
    </w:p>
    <w:p w14:paraId="2A1A3E6E" w14:textId="769F4AE2" w:rsidR="00F838E6" w:rsidRDefault="00F838E6" w:rsidP="00F0181B">
      <w:r>
        <w:t>192. Page 55. Activity Box. Guidance, 2</w:t>
      </w:r>
      <w:r w:rsidRPr="00F838E6">
        <w:rPr>
          <w:vertAlign w:val="superscript"/>
        </w:rPr>
        <w:t>nd</w:t>
      </w:r>
      <w:r>
        <w:t xml:space="preserve"> Para. </w:t>
      </w:r>
      <w:r w:rsidRPr="00F838E6">
        <w:rPr>
          <w:b/>
          <w:bCs/>
        </w:rPr>
        <w:t>Sense</w:t>
      </w:r>
      <w:r>
        <w:t>/</w:t>
      </w:r>
      <w:r w:rsidRPr="00F838E6">
        <w:rPr>
          <w:b/>
          <w:bCs/>
        </w:rPr>
        <w:t>Typo</w:t>
      </w:r>
      <w:r>
        <w:t>?  Consider rewording the sentence “</w:t>
      </w:r>
      <w:r w:rsidRPr="00F838E6">
        <w:t xml:space="preserve">Some tasks may be complex </w:t>
      </w:r>
      <w:r w:rsidRPr="00F838E6">
        <w:rPr>
          <w:b/>
          <w:bCs/>
          <w:color w:val="FF0000"/>
        </w:rPr>
        <w:t>an quite complex</w:t>
      </w:r>
      <w:r w:rsidRPr="00F838E6">
        <w:rPr>
          <w:color w:val="FF0000"/>
        </w:rPr>
        <w:t xml:space="preserve"> </w:t>
      </w:r>
      <w:r>
        <w:t>and …” to “</w:t>
      </w:r>
      <w:r w:rsidRPr="00F838E6">
        <w:t xml:space="preserve">Some tasks may be complex </w:t>
      </w:r>
      <w:r>
        <w:t>and …”.</w:t>
      </w:r>
    </w:p>
    <w:p w14:paraId="63B4D76C" w14:textId="413CFA17" w:rsidR="00F838E6" w:rsidRDefault="00F838E6" w:rsidP="00F0181B">
      <w:r>
        <w:t>193. Page 55. Activity Box. Guidance, 2</w:t>
      </w:r>
      <w:r w:rsidRPr="00F838E6">
        <w:rPr>
          <w:vertAlign w:val="superscript"/>
        </w:rPr>
        <w:t>nd</w:t>
      </w:r>
      <w:r>
        <w:t xml:space="preserve"> Para. </w:t>
      </w:r>
      <w:r>
        <w:rPr>
          <w:b/>
          <w:bCs/>
        </w:rPr>
        <w:t>Spurious Text.</w:t>
      </w:r>
      <w:r>
        <w:t xml:space="preserve"> Consider deleting  “ … </w:t>
      </w:r>
      <w:r w:rsidRPr="00F838E6">
        <w:rPr>
          <w:b/>
          <w:bCs/>
        </w:rPr>
        <w:t>of course</w:t>
      </w:r>
      <w:r>
        <w:t>.”.</w:t>
      </w:r>
    </w:p>
    <w:p w14:paraId="1FFF0739" w14:textId="0EC38187" w:rsidR="00F838E6" w:rsidRDefault="00F838E6" w:rsidP="00F0181B">
      <w:r>
        <w:t xml:space="preserve">194. Page 55 – 56. Activity Box. </w:t>
      </w:r>
      <w:r w:rsidRPr="00F838E6">
        <w:rPr>
          <w:b/>
          <w:bCs/>
        </w:rPr>
        <w:t>Legibility</w:t>
      </w:r>
      <w:r>
        <w:t>. Consider avoiding splitting the box across two pages.</w:t>
      </w:r>
    </w:p>
    <w:p w14:paraId="060BC049" w14:textId="1315644A" w:rsidR="00F838E6" w:rsidRDefault="00F838E6" w:rsidP="00F0181B">
      <w:r>
        <w:lastRenderedPageBreak/>
        <w:t>195. Page 56. Activity Box. “2</w:t>
      </w:r>
      <w:r w:rsidRPr="00F838E6">
        <w:rPr>
          <w:vertAlign w:val="superscript"/>
        </w:rPr>
        <w:t>nd</w:t>
      </w:r>
      <w:r>
        <w:t xml:space="preserve"> Para within box. </w:t>
      </w:r>
      <w:r w:rsidRPr="00F838E6">
        <w:rPr>
          <w:b/>
          <w:bCs/>
        </w:rPr>
        <w:t>Sense</w:t>
      </w:r>
      <w:r>
        <w:t xml:space="preserve">.  Consider rewording “… </w:t>
      </w:r>
      <w:r w:rsidRPr="00F838E6">
        <w:t>consider possible milestones agrees with your supervisor</w:t>
      </w:r>
      <w:r>
        <w:t xml:space="preserve"> …”.</w:t>
      </w:r>
    </w:p>
    <w:p w14:paraId="735D1F3B" w14:textId="6720FD14" w:rsidR="00F838E6" w:rsidRDefault="00F838E6" w:rsidP="00F0181B">
      <w:r>
        <w:t>196. Page 56. 2</w:t>
      </w:r>
      <w:r w:rsidRPr="00F838E6">
        <w:rPr>
          <w:vertAlign w:val="superscript"/>
        </w:rPr>
        <w:t>nd</w:t>
      </w:r>
      <w:r>
        <w:t xml:space="preserve"> Para outside box. </w:t>
      </w:r>
      <w:r w:rsidRPr="00F838E6">
        <w:rPr>
          <w:b/>
          <w:bCs/>
        </w:rPr>
        <w:t>Word Choice</w:t>
      </w:r>
      <w:r>
        <w:t>.  Consider changing “</w:t>
      </w:r>
      <w:r w:rsidRPr="00F838E6">
        <w:t xml:space="preserve">Your work plan is a tool to keep you </w:t>
      </w:r>
      <w:r w:rsidRPr="00F838E6">
        <w:rPr>
          <w:b/>
          <w:bCs/>
          <w:color w:val="FF0000"/>
        </w:rPr>
        <w:t>right</w:t>
      </w:r>
      <w:r w:rsidRPr="00F838E6">
        <w:rPr>
          <w:color w:val="FF0000"/>
        </w:rPr>
        <w:t xml:space="preserve"> </w:t>
      </w:r>
      <w:r>
        <w:t>…” to “</w:t>
      </w:r>
      <w:r w:rsidRPr="00F838E6">
        <w:t xml:space="preserve">Your work plan is a tool to keep you </w:t>
      </w:r>
      <w:r w:rsidRPr="00F838E6">
        <w:rPr>
          <w:b/>
          <w:bCs/>
          <w:color w:val="00B050"/>
        </w:rPr>
        <w:t>on track</w:t>
      </w:r>
      <w:r w:rsidRPr="00F838E6">
        <w:rPr>
          <w:color w:val="00B050"/>
        </w:rPr>
        <w:t xml:space="preserve"> </w:t>
      </w:r>
      <w:r>
        <w:t>…”.</w:t>
      </w:r>
    </w:p>
    <w:p w14:paraId="65897FFF" w14:textId="2409F949" w:rsidR="00F838E6" w:rsidRDefault="00F838E6" w:rsidP="00F0181B">
      <w:r>
        <w:t xml:space="preserve">197. Page 57. Activity Box. Guidance section. </w:t>
      </w:r>
      <w:r w:rsidRPr="00F838E6">
        <w:rPr>
          <w:b/>
          <w:bCs/>
        </w:rPr>
        <w:t>Consistency</w:t>
      </w:r>
      <w:r>
        <w:t>.  Why did you opt for a footnote in “</w:t>
      </w:r>
      <w:r w:rsidRPr="00F838E6">
        <w:t>Think back</w:t>
      </w:r>
      <w:r>
        <w:t>” rather than the usual side note?</w:t>
      </w:r>
    </w:p>
    <w:p w14:paraId="690E6D7B" w14:textId="7040F355" w:rsidR="00F838E6" w:rsidRDefault="00F838E6" w:rsidP="00F0181B">
      <w:r>
        <w:t xml:space="preserve">198. Page 57. Activity Box. Guidance section, Para 2. </w:t>
      </w:r>
      <w:r w:rsidRPr="00F838E6">
        <w:rPr>
          <w:b/>
          <w:bCs/>
        </w:rPr>
        <w:t>Assumption</w:t>
      </w:r>
      <w:r>
        <w:t>. The student may may have come straight to the masters following school and then their first degree. We discussed the option of setting up/leveraging a masters-community previously – for a candidate coming to their masters without industrial/commercial experience would be a valuable resource to enable them to interact with other candidates that do have that experience?</w:t>
      </w:r>
    </w:p>
    <w:p w14:paraId="2514B709" w14:textId="39471657" w:rsidR="00F838E6" w:rsidRDefault="00F838E6" w:rsidP="00F0181B">
      <w:r>
        <w:t xml:space="preserve">199. Page 58. Para 1. </w:t>
      </w:r>
      <w:r w:rsidRPr="00F838E6">
        <w:rPr>
          <w:b/>
          <w:bCs/>
        </w:rPr>
        <w:t>Orphaned Text</w:t>
      </w:r>
      <w:r>
        <w:t>. Consider options for allowing this paragraph to remain on Page 57.</w:t>
      </w:r>
    </w:p>
    <w:p w14:paraId="26A5025A" w14:textId="4B8EDC5C" w:rsidR="00F838E6" w:rsidRDefault="00F838E6" w:rsidP="00F0181B">
      <w:pPr>
        <w:pBdr>
          <w:bottom w:val="double" w:sz="6" w:space="1" w:color="auto"/>
        </w:pBdr>
      </w:pPr>
      <w:r>
        <w:t xml:space="preserve">200. Page 58. Activity Box Title. </w:t>
      </w:r>
      <w:r w:rsidRPr="00F838E6">
        <w:rPr>
          <w:b/>
          <w:bCs/>
        </w:rPr>
        <w:t>Consistency</w:t>
      </w:r>
      <w:r>
        <w:t>. “A</w:t>
      </w:r>
      <w:r w:rsidRPr="00F838E6">
        <w:rPr>
          <w:b/>
          <w:bCs/>
          <w:color w:val="FF0000"/>
        </w:rPr>
        <w:t>CTIVITY</w:t>
      </w:r>
      <w:r>
        <w:t>” appears in U/C. For consistencies sake, it should appear as “A</w:t>
      </w:r>
      <w:r w:rsidRPr="00F838E6">
        <w:rPr>
          <w:b/>
          <w:bCs/>
          <w:color w:val="00B050"/>
        </w:rPr>
        <w:t>ctivity</w:t>
      </w:r>
      <w:r>
        <w:t>”.</w:t>
      </w:r>
    </w:p>
    <w:p w14:paraId="68E76E83" w14:textId="78A4925B" w:rsidR="00F838E6" w:rsidRDefault="00F838E6" w:rsidP="00F0181B">
      <w:r>
        <w:t xml:space="preserve">201. </w:t>
      </w:r>
      <w:r w:rsidR="000F3004">
        <w:t>Page 58. Activity Box. 2</w:t>
      </w:r>
      <w:r w:rsidR="000F3004" w:rsidRPr="000F3004">
        <w:rPr>
          <w:vertAlign w:val="superscript"/>
        </w:rPr>
        <w:t>nd</w:t>
      </w:r>
      <w:r w:rsidR="000F3004">
        <w:t xml:space="preserve"> sentence. </w:t>
      </w:r>
      <w:r w:rsidR="000F3004" w:rsidRPr="000F3004">
        <w:rPr>
          <w:b/>
          <w:bCs/>
        </w:rPr>
        <w:t>Missing letter</w:t>
      </w:r>
      <w:r w:rsidR="000F3004">
        <w:t>. Change “… i</w:t>
      </w:r>
      <w:r w:rsidR="000F3004" w:rsidRPr="000F3004">
        <w:t>dentify few topics</w:t>
      </w:r>
      <w:r w:rsidR="000F3004">
        <w:t xml:space="preserve"> …” to “… i</w:t>
      </w:r>
      <w:r w:rsidR="000F3004" w:rsidRPr="000F3004">
        <w:t xml:space="preserve">dentify </w:t>
      </w:r>
      <w:r w:rsidR="000F3004" w:rsidRPr="000F3004">
        <w:rPr>
          <w:b/>
          <w:bCs/>
          <w:color w:val="00B050"/>
        </w:rPr>
        <w:t xml:space="preserve">a </w:t>
      </w:r>
      <w:r w:rsidR="000F3004" w:rsidRPr="000F3004">
        <w:t>few topics</w:t>
      </w:r>
      <w:r w:rsidR="000F3004">
        <w:t xml:space="preserve"> …”.</w:t>
      </w:r>
    </w:p>
    <w:p w14:paraId="3FDA0B42" w14:textId="7B1FD1FF" w:rsidR="000F3004" w:rsidRDefault="000F3004" w:rsidP="00F0181B">
      <w:r>
        <w:t xml:space="preserve">202. Page 58. Activity Box. Guidance Section. </w:t>
      </w:r>
      <w:r w:rsidRPr="000F3004">
        <w:rPr>
          <w:b/>
          <w:bCs/>
        </w:rPr>
        <w:t>Comprehension</w:t>
      </w:r>
      <w:r>
        <w:t>. Not quite sure what you mean by “</w:t>
      </w:r>
      <w:r w:rsidRPr="000F3004">
        <w:rPr>
          <w:b/>
          <w:bCs/>
        </w:rPr>
        <w:t>For thought degrees</w:t>
      </w:r>
      <w:r w:rsidRPr="000F3004">
        <w:t>,</w:t>
      </w:r>
      <w:r>
        <w:t>” do you mean “</w:t>
      </w:r>
      <w:r w:rsidRPr="000F3004">
        <w:rPr>
          <w:b/>
          <w:bCs/>
        </w:rPr>
        <w:t>taught degrees</w:t>
      </w:r>
      <w:r>
        <w:t xml:space="preserve">” or is this a reference to </w:t>
      </w:r>
      <w:r w:rsidRPr="000F3004">
        <w:rPr>
          <w:b/>
          <w:bCs/>
        </w:rPr>
        <w:t>pure research degrees</w:t>
      </w:r>
      <w:r>
        <w:t>?</w:t>
      </w:r>
    </w:p>
    <w:p w14:paraId="494724EE" w14:textId="19EF0301" w:rsidR="000F3004" w:rsidRDefault="000F3004" w:rsidP="00F0181B">
      <w:r>
        <w:t>203. Page 58. Section 4.1.2, Para 2. Completeness.  When you refer to “</w:t>
      </w:r>
      <w:r w:rsidRPr="000F3004">
        <w:t>other professionals in organisations</w:t>
      </w:r>
      <w:r>
        <w:t>”, you might want to include standards organisations and committees, and possibly special interest groups (such as a user-group in the area of research, and/or chartered organisations that could be interested, such as The British Computer Society (also a useful forum for presenting/publishing details of your research).</w:t>
      </w:r>
    </w:p>
    <w:p w14:paraId="66A63180" w14:textId="1840A9ED" w:rsidR="000F3004" w:rsidRDefault="000F3004" w:rsidP="00F0181B">
      <w:r>
        <w:t xml:space="preserve">204. Page 59. 4.1.3, Para 2. </w:t>
      </w:r>
      <w:r w:rsidRPr="000F3004">
        <w:rPr>
          <w:b/>
          <w:bCs/>
        </w:rPr>
        <w:t>Typo</w:t>
      </w:r>
      <w:r>
        <w:t>.  Change “</w:t>
      </w:r>
      <w:r w:rsidRPr="000F3004">
        <w:t xml:space="preserve">This is particularly </w:t>
      </w:r>
      <w:r w:rsidRPr="000F3004">
        <w:rPr>
          <w:b/>
          <w:bCs/>
          <w:color w:val="FF0000"/>
        </w:rPr>
        <w:t>through</w:t>
      </w:r>
      <w:r w:rsidRPr="000F3004">
        <w:rPr>
          <w:color w:val="FF0000"/>
        </w:rPr>
        <w:t xml:space="preserve"> </w:t>
      </w:r>
      <w:r w:rsidRPr="000F3004">
        <w:t>of</w:t>
      </w:r>
      <w:r>
        <w:t xml:space="preserve"> …” to “</w:t>
      </w:r>
      <w:r w:rsidRPr="000F3004">
        <w:t xml:space="preserve">This is particularly </w:t>
      </w:r>
      <w:r w:rsidRPr="000F3004">
        <w:rPr>
          <w:b/>
          <w:bCs/>
          <w:color w:val="00B050"/>
        </w:rPr>
        <w:t>true</w:t>
      </w:r>
      <w:r w:rsidRPr="000F3004">
        <w:rPr>
          <w:color w:val="00B050"/>
        </w:rPr>
        <w:t xml:space="preserve"> </w:t>
      </w:r>
      <w:r w:rsidRPr="000F3004">
        <w:t>of</w:t>
      </w:r>
      <w:r>
        <w:t xml:space="preserve"> …”.</w:t>
      </w:r>
    </w:p>
    <w:p w14:paraId="01A84D19" w14:textId="4CD22143" w:rsidR="000F3004" w:rsidRDefault="000F3004" w:rsidP="00F0181B">
      <w:r>
        <w:t xml:space="preserve">205. Page 59. 4.1.3, Para 2. </w:t>
      </w:r>
      <w:r>
        <w:rPr>
          <w:b/>
          <w:bCs/>
        </w:rPr>
        <w:t>Plural disagreement</w:t>
      </w:r>
      <w:r>
        <w:t xml:space="preserve">.  Change “… </w:t>
      </w:r>
      <w:r w:rsidRPr="000F3004">
        <w:t xml:space="preserve">whose timescale </w:t>
      </w:r>
      <w:r w:rsidRPr="000F3004">
        <w:rPr>
          <w:b/>
          <w:bCs/>
          <w:color w:val="FF0000"/>
        </w:rPr>
        <w:t>is</w:t>
      </w:r>
      <w:r w:rsidRPr="000F3004">
        <w:rPr>
          <w:color w:val="FF0000"/>
        </w:rPr>
        <w:t xml:space="preserve"> </w:t>
      </w:r>
      <w:r w:rsidRPr="000F3004">
        <w:t>relatively short</w:t>
      </w:r>
      <w:r>
        <w:t xml:space="preserve"> …” to “… </w:t>
      </w:r>
      <w:r w:rsidRPr="000F3004">
        <w:t xml:space="preserve">whose timescale </w:t>
      </w:r>
      <w:r w:rsidRPr="000F3004">
        <w:rPr>
          <w:b/>
          <w:bCs/>
          <w:color w:val="00B050"/>
        </w:rPr>
        <w:t>are</w:t>
      </w:r>
      <w:r w:rsidRPr="000F3004">
        <w:rPr>
          <w:color w:val="00B050"/>
        </w:rPr>
        <w:t xml:space="preserve"> </w:t>
      </w:r>
      <w:r w:rsidRPr="000F3004">
        <w:t>relatively short</w:t>
      </w:r>
      <w:r>
        <w:t xml:space="preserve"> …”.</w:t>
      </w:r>
    </w:p>
    <w:p w14:paraId="6DEE0CD7" w14:textId="1CF68A07" w:rsidR="000F3004" w:rsidRDefault="000F3004" w:rsidP="00F0181B">
      <w:r>
        <w:t xml:space="preserve">206. Page 59 – 60. 4.1.4 Para 3. </w:t>
      </w:r>
      <w:r w:rsidRPr="000F3004">
        <w:rPr>
          <w:b/>
          <w:bCs/>
        </w:rPr>
        <w:t>Legibility</w:t>
      </w:r>
      <w:r>
        <w:t>. If possible, avoid splitting the sentence across two pages.</w:t>
      </w:r>
    </w:p>
    <w:p w14:paraId="336AAFAF" w14:textId="0D05DB86" w:rsidR="000F3004" w:rsidRDefault="000F3004" w:rsidP="00F0181B">
      <w:r>
        <w:t>207. Page 60. Side Note. Typo. Change “</w:t>
      </w:r>
      <w:r w:rsidRPr="000F3004">
        <w:t xml:space="preserve">property </w:t>
      </w:r>
      <w:r w:rsidRPr="000F3004">
        <w:rPr>
          <w:b/>
          <w:bCs/>
          <w:color w:val="FF0000"/>
        </w:rPr>
        <w:t>of</w:t>
      </w:r>
      <w:r w:rsidRPr="000F3004">
        <w:rPr>
          <w:color w:val="FF0000"/>
        </w:rPr>
        <w:t xml:space="preserve"> </w:t>
      </w:r>
      <w:r w:rsidRPr="000F3004">
        <w:t>things</w:t>
      </w:r>
      <w:r>
        <w:t>” to “</w:t>
      </w:r>
      <w:r w:rsidRPr="000F3004">
        <w:t xml:space="preserve">property </w:t>
      </w:r>
      <w:r w:rsidRPr="000F3004">
        <w:rPr>
          <w:b/>
          <w:bCs/>
          <w:color w:val="00B050"/>
        </w:rPr>
        <w:t>or</w:t>
      </w:r>
      <w:r w:rsidRPr="000F3004">
        <w:rPr>
          <w:color w:val="00B050"/>
        </w:rPr>
        <w:t xml:space="preserve"> </w:t>
      </w:r>
      <w:r w:rsidRPr="000F3004">
        <w:t>things</w:t>
      </w:r>
      <w:r>
        <w:t>”.</w:t>
      </w:r>
    </w:p>
    <w:p w14:paraId="45BCA226" w14:textId="3C23A645" w:rsidR="000F3004" w:rsidRDefault="000F3004" w:rsidP="00F0181B">
      <w:r>
        <w:t xml:space="preserve">208. Page 60. Section 4.1.4 Organisational fit. </w:t>
      </w:r>
      <w:r w:rsidRPr="000F3004">
        <w:rPr>
          <w:b/>
          <w:bCs/>
        </w:rPr>
        <w:t>Traceability</w:t>
      </w:r>
      <w:r>
        <w:t xml:space="preserve">. Where a student has sponsorship and/or the sponsoring organisation is hopeful the research will benefit them in some way, I would add that some form of “memorandum of understanding” needs to be drawn up between the student and the organisation (and potentially the academic institution) providing an overview of the scope of the research, what potential benefits/deliverable might accrue from the research, with who and whom the IP from the research is vested, what all parties involved roles and responsibilities are, and who is/are the point of contact and reporting lines. Having </w:t>
      </w:r>
      <w:r>
        <w:lastRenderedPageBreak/>
        <w:t>such a document shared and agreed by all parties is a significant means of managing everyone’s expectations and any risk.</w:t>
      </w:r>
    </w:p>
    <w:p w14:paraId="2E6D085B" w14:textId="38ED4834" w:rsidR="000F3004" w:rsidRDefault="000F3004" w:rsidP="00F0181B">
      <w:r>
        <w:t xml:space="preserve">209. </w:t>
      </w:r>
      <w:r w:rsidR="00966B6A">
        <w:t>Page 60 – 61. Bulleted List. Legibility. Consider how to avoid splitting the list across two pages.</w:t>
      </w:r>
    </w:p>
    <w:p w14:paraId="171A7A47" w14:textId="7BCB9309" w:rsidR="00966B6A" w:rsidRDefault="00966B6A" w:rsidP="00F0181B">
      <w:r>
        <w:t xml:space="preserve">210. Page 60. Bullet J. </w:t>
      </w:r>
      <w:r w:rsidRPr="00966B6A">
        <w:rPr>
          <w:b/>
          <w:bCs/>
        </w:rPr>
        <w:t>Typo? &amp; consistency</w:t>
      </w:r>
      <w:r>
        <w:t xml:space="preserve">.  What is the purpose of the ellipsis (…) in this bullet, and “ </w:t>
      </w:r>
      <w:r w:rsidRPr="00966B6A">
        <w:t>what</w:t>
      </w:r>
      <w:r w:rsidRPr="00966B6A">
        <w:rPr>
          <w:b/>
          <w:bCs/>
        </w:rPr>
        <w:t>’s</w:t>
      </w:r>
      <w:r w:rsidRPr="00966B6A">
        <w:t xml:space="preserve"> the J</w:t>
      </w:r>
      <w:r>
        <w:t>ustification?” should be “</w:t>
      </w:r>
      <w:r w:rsidRPr="00966B6A">
        <w:t>: …what</w:t>
      </w:r>
      <w:r>
        <w:t xml:space="preserve"> </w:t>
      </w:r>
      <w:r w:rsidRPr="00966B6A">
        <w:rPr>
          <w:b/>
          <w:bCs/>
          <w:color w:val="00B050"/>
        </w:rPr>
        <w:t>is</w:t>
      </w:r>
      <w:r w:rsidRPr="00966B6A">
        <w:rPr>
          <w:color w:val="00B050"/>
        </w:rPr>
        <w:t xml:space="preserve"> </w:t>
      </w:r>
      <w:r w:rsidRPr="00966B6A">
        <w:t>the J</w:t>
      </w:r>
      <w:r>
        <w:t>ustification?” to be consistent with the previous bullets.</w:t>
      </w:r>
    </w:p>
    <w:p w14:paraId="3C980BBE" w14:textId="28A58825" w:rsidR="00966B6A" w:rsidRDefault="00966B6A" w:rsidP="00F0181B">
      <w:r>
        <w:t xml:space="preserve">211.  Page 60. Bullet S. </w:t>
      </w:r>
      <w:r w:rsidRPr="00966B6A">
        <w:rPr>
          <w:b/>
          <w:bCs/>
        </w:rPr>
        <w:t>Typo? &amp; consistency</w:t>
      </w:r>
      <w:r>
        <w:t xml:space="preserve">. Should “ matter </w:t>
      </w:r>
      <w:r w:rsidRPr="00966B6A">
        <w:rPr>
          <w:b/>
          <w:bCs/>
          <w:color w:val="FF0000"/>
        </w:rPr>
        <w:t>…</w:t>
      </w:r>
      <w:r>
        <w:t>” be “ matter</w:t>
      </w:r>
      <w:r w:rsidRPr="00966B6A">
        <w:rPr>
          <w:b/>
          <w:bCs/>
          <w:color w:val="00B050"/>
        </w:rPr>
        <w:t>?</w:t>
      </w:r>
      <w:r>
        <w:t>” for consistency with the other bullets?</w:t>
      </w:r>
    </w:p>
    <w:p w14:paraId="65A39A5F" w14:textId="419C00A5" w:rsidR="00966B6A" w:rsidRDefault="00966B6A" w:rsidP="00F0181B">
      <w:r>
        <w:t xml:space="preserve">212. Page 60. Section 4.2.1, Para 1. </w:t>
      </w:r>
      <w:r w:rsidRPr="00966B6A">
        <w:rPr>
          <w:b/>
          <w:bCs/>
        </w:rPr>
        <w:t>Reference</w:t>
      </w:r>
      <w:r>
        <w:t>? Is “</w:t>
      </w:r>
      <w:r w:rsidRPr="00966B6A">
        <w:rPr>
          <w:b/>
          <w:bCs/>
        </w:rPr>
        <w:t>wifi</w:t>
      </w:r>
      <w:r>
        <w:t>” a sufficiently well understood term or does it require expansion, a reference or a side note?</w:t>
      </w:r>
    </w:p>
    <w:p w14:paraId="3B83CCCD" w14:textId="7B50929E" w:rsidR="00966B6A" w:rsidRDefault="00966B6A" w:rsidP="00F0181B">
      <w:r>
        <w:t xml:space="preserve">213. Page 60. Anna’s Research box. </w:t>
      </w:r>
      <w:r w:rsidRPr="00966B6A">
        <w:rPr>
          <w:b/>
          <w:bCs/>
        </w:rPr>
        <w:t>Typo</w:t>
      </w:r>
      <w:r>
        <w:t>.  Change “</w:t>
      </w:r>
      <w:r w:rsidRPr="00966B6A">
        <w:t xml:space="preserve">that </w:t>
      </w:r>
      <w:r w:rsidRPr="00966B6A">
        <w:rPr>
          <w:b/>
          <w:bCs/>
          <w:color w:val="FF0000"/>
        </w:rPr>
        <w:t>thier</w:t>
      </w:r>
      <w:r>
        <w:t xml:space="preserve">" to “that </w:t>
      </w:r>
      <w:r w:rsidRPr="00966B6A">
        <w:rPr>
          <w:b/>
          <w:bCs/>
          <w:color w:val="00B050"/>
        </w:rPr>
        <w:t>their</w:t>
      </w:r>
      <w:r>
        <w:t>” .</w:t>
      </w:r>
    </w:p>
    <w:p w14:paraId="21D3077E" w14:textId="0E21D4F8" w:rsidR="00966B6A" w:rsidRDefault="00966B6A" w:rsidP="00F0181B">
      <w:r>
        <w:t xml:space="preserve">214.  Page 60. Activity Box, Discussion section. Word Choice.  Consider changing “ </w:t>
      </w:r>
      <w:r w:rsidRPr="00966B6A">
        <w:t xml:space="preserve">be </w:t>
      </w:r>
      <w:r w:rsidRPr="00966B6A">
        <w:rPr>
          <w:b/>
          <w:bCs/>
          <w:color w:val="FF0000"/>
        </w:rPr>
        <w:t>crazily</w:t>
      </w:r>
      <w:r w:rsidRPr="00966B6A">
        <w:rPr>
          <w:color w:val="FF0000"/>
        </w:rPr>
        <w:t xml:space="preserve"> </w:t>
      </w:r>
      <w:r w:rsidRPr="00966B6A">
        <w:t>many</w:t>
      </w:r>
      <w:r>
        <w:t xml:space="preserve"> “ to “ be </w:t>
      </w:r>
      <w:r w:rsidRPr="00966B6A">
        <w:rPr>
          <w:b/>
          <w:bCs/>
          <w:color w:val="00B050"/>
        </w:rPr>
        <w:t>too</w:t>
      </w:r>
      <w:r w:rsidRPr="00966B6A">
        <w:rPr>
          <w:color w:val="00B050"/>
        </w:rPr>
        <w:t xml:space="preserve"> </w:t>
      </w:r>
      <w:r>
        <w:t>many “.</w:t>
      </w:r>
    </w:p>
    <w:p w14:paraId="200D7C21" w14:textId="01EEE41E" w:rsidR="00966B6A" w:rsidRDefault="00966B6A" w:rsidP="00F0181B">
      <w:pPr>
        <w:pBdr>
          <w:bottom w:val="double" w:sz="6" w:space="1" w:color="auto"/>
        </w:pBdr>
      </w:pPr>
      <w:r>
        <w:t>215. Page 6</w:t>
      </w:r>
      <w:r w:rsidR="00011CB9">
        <w:t>1</w:t>
      </w:r>
      <w:r>
        <w:t xml:space="preserve"> – 6</w:t>
      </w:r>
      <w:r w:rsidR="00011CB9">
        <w:t>2</w:t>
      </w:r>
      <w:r>
        <w:t xml:space="preserve">. Activity Box. </w:t>
      </w:r>
      <w:r w:rsidRPr="00966B6A">
        <w:rPr>
          <w:b/>
          <w:bCs/>
        </w:rPr>
        <w:t>Legibility</w:t>
      </w:r>
      <w:r>
        <w:t>. Consider options to avoid splitting the Activity box across two pages.</w:t>
      </w:r>
    </w:p>
    <w:p w14:paraId="4240A80B" w14:textId="77777777" w:rsidR="00011CB9" w:rsidRDefault="00011CB9" w:rsidP="00011CB9">
      <w:r>
        <w:t>216. Page 62. 1</w:t>
      </w:r>
      <w:r w:rsidRPr="00011CB9">
        <w:rPr>
          <w:vertAlign w:val="superscript"/>
        </w:rPr>
        <w:t>st</w:t>
      </w:r>
      <w:r>
        <w:t xml:space="preserve"> Activity Box. </w:t>
      </w:r>
      <w:r w:rsidRPr="00011CB9">
        <w:rPr>
          <w:b/>
          <w:bCs/>
        </w:rPr>
        <w:t>Typo</w:t>
      </w:r>
      <w:r>
        <w:t>. Change “</w:t>
      </w:r>
      <w:r w:rsidRPr="00011CB9">
        <w:rPr>
          <w:color w:val="FF0000"/>
        </w:rPr>
        <w:t xml:space="preserve">thei </w:t>
      </w:r>
      <w:r>
        <w:t>research” to “</w:t>
      </w:r>
      <w:r w:rsidRPr="00011CB9">
        <w:rPr>
          <w:color w:val="00B050"/>
        </w:rPr>
        <w:t xml:space="preserve">their </w:t>
      </w:r>
      <w:r>
        <w:t>research”.</w:t>
      </w:r>
    </w:p>
    <w:p w14:paraId="457B77E0" w14:textId="77777777" w:rsidR="00011CB9" w:rsidRDefault="00011CB9" w:rsidP="00011CB9">
      <w:r>
        <w:t>217. Page 62.  1</w:t>
      </w:r>
      <w:r w:rsidRPr="00011CB9">
        <w:rPr>
          <w:vertAlign w:val="superscript"/>
        </w:rPr>
        <w:t>st</w:t>
      </w:r>
      <w:r>
        <w:t xml:space="preserve"> Para. </w:t>
      </w:r>
      <w:r w:rsidRPr="00011CB9">
        <w:rPr>
          <w:b/>
          <w:bCs/>
        </w:rPr>
        <w:t>Plural Disagreement</w:t>
      </w:r>
      <w:r>
        <w:t>.  Change “</w:t>
      </w:r>
      <w:r w:rsidRPr="00011CB9">
        <w:t>They can be a material thing</w:t>
      </w:r>
      <w:r>
        <w:t xml:space="preserve">” to “A phenomenon </w:t>
      </w:r>
      <w:r w:rsidRPr="00011CB9">
        <w:t>can be a material thing</w:t>
      </w:r>
      <w:r>
        <w:t>” or “</w:t>
      </w:r>
      <w:r w:rsidRPr="00011CB9">
        <w:t>They can be</w:t>
      </w:r>
      <w:r>
        <w:t xml:space="preserve"> </w:t>
      </w:r>
      <w:r w:rsidRPr="00011CB9">
        <w:t>material thing</w:t>
      </w:r>
      <w:r>
        <w:t>s”.</w:t>
      </w:r>
    </w:p>
    <w:p w14:paraId="2CB2A9F6" w14:textId="77777777" w:rsidR="00011CB9" w:rsidRDefault="00011CB9" w:rsidP="00011CB9">
      <w:r>
        <w:t>218. Page 62. 1</w:t>
      </w:r>
      <w:r w:rsidRPr="00011CB9">
        <w:rPr>
          <w:vertAlign w:val="superscript"/>
        </w:rPr>
        <w:t>st</w:t>
      </w:r>
      <w:r>
        <w:t xml:space="preserve"> Para. </w:t>
      </w:r>
      <w:r w:rsidRPr="00011CB9">
        <w:rPr>
          <w:b/>
          <w:bCs/>
        </w:rPr>
        <w:t>Word Choice</w:t>
      </w:r>
      <w:r>
        <w:t>. Consider changing “</w:t>
      </w:r>
      <w:r w:rsidRPr="00011CB9">
        <w:rPr>
          <w:color w:val="FF0000"/>
        </w:rPr>
        <w:t xml:space="preserve">like </w:t>
      </w:r>
      <w:r w:rsidRPr="00011CB9">
        <w:t>we said,</w:t>
      </w:r>
      <w:r>
        <w:t>” to “</w:t>
      </w:r>
      <w:r w:rsidRPr="00011CB9">
        <w:rPr>
          <w:color w:val="00B050"/>
        </w:rPr>
        <w:t xml:space="preserve">as </w:t>
      </w:r>
      <w:r w:rsidRPr="00011CB9">
        <w:t>we said,</w:t>
      </w:r>
      <w:r>
        <w:t>”.</w:t>
      </w:r>
    </w:p>
    <w:p w14:paraId="5D2F172F" w14:textId="77777777" w:rsidR="00011CB9" w:rsidRDefault="00011CB9" w:rsidP="00011CB9">
      <w:r>
        <w:t xml:space="preserve">219. Page 62. Para 2. </w:t>
      </w:r>
      <w:r w:rsidRPr="00011CB9">
        <w:rPr>
          <w:b/>
          <w:bCs/>
        </w:rPr>
        <w:t>Spurious Character</w:t>
      </w:r>
      <w:r>
        <w:t>.  Change  “</w:t>
      </w:r>
      <w:r w:rsidRPr="00011CB9">
        <w:t>many proteins are phenomena that occur</w:t>
      </w:r>
      <w:r w:rsidRPr="00011CB9">
        <w:rPr>
          <w:color w:val="FF0000"/>
        </w:rPr>
        <w:t>s</w:t>
      </w:r>
      <w:r>
        <w:rPr>
          <w:color w:val="FF0000"/>
        </w:rPr>
        <w:t xml:space="preserve"> </w:t>
      </w:r>
      <w:r w:rsidRPr="00011CB9">
        <w:t>naturally</w:t>
      </w:r>
      <w:r>
        <w:t>” to “</w:t>
      </w:r>
      <w:r w:rsidRPr="00011CB9">
        <w:t>many proteins are phenomena that occur</w:t>
      </w:r>
      <w:r>
        <w:t xml:space="preserve"> </w:t>
      </w:r>
      <w:r w:rsidRPr="00011CB9">
        <w:t>naturally</w:t>
      </w:r>
      <w:r>
        <w:t>”.</w:t>
      </w:r>
    </w:p>
    <w:p w14:paraId="72995796" w14:textId="77777777" w:rsidR="00011CB9" w:rsidRDefault="00011CB9" w:rsidP="00011CB9">
      <w:r>
        <w:t xml:space="preserve">220. Page 62. Para 4. </w:t>
      </w:r>
      <w:r w:rsidRPr="00011CB9">
        <w:rPr>
          <w:b/>
          <w:bCs/>
        </w:rPr>
        <w:t>Word Choice</w:t>
      </w:r>
      <w:r>
        <w:t>. Consider changing “</w:t>
      </w:r>
      <w:r w:rsidRPr="00011CB9">
        <w:rPr>
          <w:color w:val="FF0000"/>
        </w:rPr>
        <w:t>and so</w:t>
      </w:r>
      <w:r w:rsidRPr="00011CB9">
        <w:t xml:space="preserve"> research</w:t>
      </w:r>
      <w:r>
        <w:t>” to “</w:t>
      </w:r>
      <w:r w:rsidRPr="00011CB9">
        <w:rPr>
          <w:color w:val="00B050"/>
        </w:rPr>
        <w:t xml:space="preserve">hence the need for </w:t>
      </w:r>
      <w:r w:rsidRPr="00011CB9">
        <w:t>research</w:t>
      </w:r>
      <w:r>
        <w:t>”.</w:t>
      </w:r>
    </w:p>
    <w:p w14:paraId="7FC21CCF" w14:textId="77777777" w:rsidR="00011CB9" w:rsidRDefault="00011CB9" w:rsidP="00011CB9">
      <w:r>
        <w:t xml:space="preserve">221. Page 62. Section 4.2.2. </w:t>
      </w:r>
      <w:r w:rsidRPr="00011CB9">
        <w:rPr>
          <w:b/>
          <w:bCs/>
        </w:rPr>
        <w:t>Format &amp; Legibility</w:t>
      </w:r>
      <w:r>
        <w:t>. Consider starting Section 4.2.2 on a new page – particularly as the 1</w:t>
      </w:r>
      <w:r w:rsidRPr="00011CB9">
        <w:rPr>
          <w:vertAlign w:val="superscript"/>
        </w:rPr>
        <w:t>st</w:t>
      </w:r>
      <w:r>
        <w:t xml:space="preserve"> Para speaks to the Activity box on the next page.</w:t>
      </w:r>
    </w:p>
    <w:p w14:paraId="54D83333" w14:textId="77777777" w:rsidR="00011CB9" w:rsidRDefault="00011CB9" w:rsidP="00011CB9">
      <w:r>
        <w:t xml:space="preserve">222. Page 63. Activity Box section headings. </w:t>
      </w:r>
      <w:r w:rsidRPr="00011CB9">
        <w:rPr>
          <w:b/>
          <w:bCs/>
        </w:rPr>
        <w:t>Consistency</w:t>
      </w:r>
      <w:r>
        <w:t>. The Activity and Discussion headings are in plain text, while the Guidance text is in Bold.</w:t>
      </w:r>
    </w:p>
    <w:p w14:paraId="05310B11" w14:textId="77777777" w:rsidR="00011CB9" w:rsidRDefault="00011CB9" w:rsidP="00011CB9">
      <w:r>
        <w:t xml:space="preserve">223. Page 63. Discussion section. </w:t>
      </w:r>
      <w:r w:rsidRPr="00011CB9">
        <w:rPr>
          <w:b/>
          <w:bCs/>
        </w:rPr>
        <w:t>Comprehension</w:t>
      </w:r>
      <w:r>
        <w:t>. Unsure what the meaning of “</w:t>
      </w:r>
      <w:r w:rsidRPr="00011CB9">
        <w:t>Yours should similar.</w:t>
      </w:r>
      <w:r>
        <w:t>” Is.</w:t>
      </w:r>
    </w:p>
    <w:p w14:paraId="45822EFE" w14:textId="77777777" w:rsidR="00011CB9" w:rsidRDefault="00011CB9" w:rsidP="00011CB9">
      <w:r>
        <w:t xml:space="preserve">224. Page 63. </w:t>
      </w:r>
      <w:r w:rsidRPr="00011CB9">
        <w:t xml:space="preserve">General Statement. </w:t>
      </w:r>
      <w:r w:rsidRPr="00011CB9">
        <w:rPr>
          <w:b/>
          <w:bCs/>
        </w:rPr>
        <w:t>Neutral Gender Identity</w:t>
      </w:r>
      <w:r>
        <w:t>. You have used Anna as the name for your examples; typically this is considered a female name. Might it be better to choose a gender neutral name such as Alex, Lesley, Chris, etc.?</w:t>
      </w:r>
    </w:p>
    <w:p w14:paraId="2E51995F" w14:textId="77777777" w:rsidR="00011CB9" w:rsidRDefault="00011CB9" w:rsidP="00011CB9">
      <w:r>
        <w:t xml:space="preserve">225. Page 65. Para 1. </w:t>
      </w:r>
      <w:r w:rsidRPr="00011CB9">
        <w:rPr>
          <w:b/>
          <w:bCs/>
        </w:rPr>
        <w:t>Gender Disagreement</w:t>
      </w:r>
      <w:r>
        <w:t>.   “</w:t>
      </w:r>
      <w:r w:rsidRPr="00011CB9">
        <w:t>they will need to</w:t>
      </w:r>
      <w:r>
        <w:t>” to “</w:t>
      </w:r>
      <w:r w:rsidRPr="00011CB9">
        <w:t xml:space="preserve">she </w:t>
      </w:r>
      <w:r>
        <w:t>will need to”.</w:t>
      </w:r>
    </w:p>
    <w:p w14:paraId="0B7595DA" w14:textId="77777777" w:rsidR="00011CB9" w:rsidRDefault="00011CB9" w:rsidP="00011CB9">
      <w:r>
        <w:t xml:space="preserve">226. Page 65. Blue Examples box. </w:t>
      </w:r>
      <w:r w:rsidRPr="00011CB9">
        <w:rPr>
          <w:b/>
          <w:bCs/>
        </w:rPr>
        <w:t>Acronym</w:t>
      </w:r>
      <w:r>
        <w:t>. Do you need to expand ITIL and/or provide a side note?</w:t>
      </w:r>
    </w:p>
    <w:p w14:paraId="3902727C" w14:textId="77777777" w:rsidR="00011CB9" w:rsidRDefault="00011CB9" w:rsidP="00011CB9">
      <w:r>
        <w:lastRenderedPageBreak/>
        <w:t xml:space="preserve">227. Page 66. Discussion section. </w:t>
      </w:r>
      <w:r w:rsidRPr="00011CB9">
        <w:rPr>
          <w:b/>
          <w:bCs/>
        </w:rPr>
        <w:t>Comprehension &amp; Punctuation</w:t>
      </w:r>
      <w:r>
        <w:t>. I found it hard to parse the sentence: “</w:t>
      </w:r>
      <w:r w:rsidRPr="00011CB9">
        <w:t>the goal is to provide a description where one is currently lacking: of a state-of-the-art in the first problem, and of the use of a framework in the second problem</w:t>
      </w:r>
      <w:r>
        <w:t>” and wonder if the colon is appropriate in the sentence?</w:t>
      </w:r>
    </w:p>
    <w:p w14:paraId="2DEED1EB" w14:textId="77777777" w:rsidR="00011CB9" w:rsidRDefault="00011CB9" w:rsidP="00011CB9">
      <w:r>
        <w:t xml:space="preserve">228. Page 67. Section’s 4.3.3 &amp; 4.3.4 and Contents section. Header Text. </w:t>
      </w:r>
      <w:r w:rsidRPr="00011CB9">
        <w:rPr>
          <w:b/>
          <w:bCs/>
        </w:rPr>
        <w:t>Consistency</w:t>
      </w:r>
      <w:r>
        <w:t>.  “Problems” in the 4.3.3 &amp; 4.3.4 section headings (and in the Contents) has leading upper case, while in the section headings for 4.3.2 &amp; 4.2.1 “problems” has leading lower case.</w:t>
      </w:r>
    </w:p>
    <w:p w14:paraId="3DF7FA2A" w14:textId="77777777" w:rsidR="00011CB9" w:rsidRDefault="00011CB9" w:rsidP="00011CB9">
      <w:r>
        <w:t xml:space="preserve">229. Page 69. Section 4.3.3. Example Box. Item 1. </w:t>
      </w:r>
      <w:r w:rsidRPr="00011CB9">
        <w:rPr>
          <w:b/>
          <w:bCs/>
        </w:rPr>
        <w:t>Typo</w:t>
      </w:r>
      <w:r>
        <w:t>. Change “</w:t>
      </w:r>
      <w:r w:rsidRPr="00011CB9">
        <w:t>These matter</w:t>
      </w:r>
      <w:r w:rsidRPr="00011CB9">
        <w:rPr>
          <w:color w:val="FF0000"/>
        </w:rPr>
        <w:t>s</w:t>
      </w:r>
      <w:r>
        <w:t>” to “</w:t>
      </w:r>
      <w:r w:rsidRPr="00011CB9">
        <w:t>These matter</w:t>
      </w:r>
      <w:r>
        <w:t>”.</w:t>
      </w:r>
    </w:p>
    <w:p w14:paraId="6D44F645" w14:textId="77777777" w:rsidR="00011CB9" w:rsidRDefault="00011CB9" w:rsidP="00011CB9">
      <w:pPr>
        <w:pBdr>
          <w:bottom w:val="double" w:sz="6" w:space="1" w:color="auto"/>
        </w:pBdr>
      </w:pPr>
      <w:r>
        <w:t xml:space="preserve">230. Page 70. Table 4.7. Stakeholders S section. </w:t>
      </w:r>
      <w:r w:rsidRPr="00011CB9">
        <w:rPr>
          <w:b/>
          <w:bCs/>
        </w:rPr>
        <w:t>Typo</w:t>
      </w:r>
      <w:r>
        <w:t>. Change “</w:t>
      </w:r>
      <w:r w:rsidRPr="00011CB9">
        <w:t>software engineer</w:t>
      </w:r>
      <w:r>
        <w:t>” to “</w:t>
      </w:r>
      <w:r w:rsidRPr="00011CB9">
        <w:t>software engineer</w:t>
      </w:r>
      <w:r w:rsidRPr="00011CB9">
        <w:rPr>
          <w:color w:val="00B050"/>
        </w:rPr>
        <w:t>s</w:t>
      </w:r>
      <w:r>
        <w:t>”.</w:t>
      </w:r>
    </w:p>
    <w:p w14:paraId="66B34822" w14:textId="1925EC6D" w:rsidR="00011CB9" w:rsidRDefault="008B3B07" w:rsidP="00011CB9">
      <w:r>
        <w:t xml:space="preserve">231. Page 71. Examples box, Example 2. </w:t>
      </w:r>
      <w:r w:rsidRPr="008B3B07">
        <w:rPr>
          <w:b/>
          <w:bCs/>
        </w:rPr>
        <w:t>Observation</w:t>
      </w:r>
      <w:r>
        <w:t>. The use of “smart” solutions to predict customer and/or student churn is a well-recognised use-case for AI and “big-data” applications; during my time at IBM &amp; Arrow, we had several business partners I worked with on such solutions, and at least two “student churn” instances. “Churn” is a well recognised industry/application term for “drop out” (as used in the text).</w:t>
      </w:r>
    </w:p>
    <w:p w14:paraId="007171F1" w14:textId="6DB2D972" w:rsidR="008B3B07" w:rsidRDefault="008B3B07" w:rsidP="00011CB9">
      <w:r>
        <w:t xml:space="preserve">232.   Page 71. Discussion Box &amp; Generally. </w:t>
      </w:r>
      <w:r w:rsidRPr="008B3B07">
        <w:rPr>
          <w:b/>
          <w:bCs/>
        </w:rPr>
        <w:t>Possible Typo</w:t>
      </w:r>
      <w:r>
        <w:t>. Consider changing “</w:t>
      </w:r>
      <w:r w:rsidRPr="008B3B07">
        <w:t xml:space="preserve">Tables 4.8 and 4.9: </w:t>
      </w:r>
      <w:r w:rsidRPr="008B3B07">
        <w:rPr>
          <w:b/>
          <w:bCs/>
          <w:color w:val="FF0000"/>
        </w:rPr>
        <w:t>I</w:t>
      </w:r>
      <w:r w:rsidRPr="008B3B07">
        <w:t>n</w:t>
      </w:r>
      <w:r>
        <w:t>” to “</w:t>
      </w:r>
      <w:r w:rsidRPr="008B3B07">
        <w:t xml:space="preserve">Tables 4.8 and 4.9: </w:t>
      </w:r>
      <w:r w:rsidRPr="008B3B07">
        <w:rPr>
          <w:b/>
          <w:bCs/>
          <w:color w:val="00B050"/>
        </w:rPr>
        <w:t>I</w:t>
      </w:r>
      <w:r w:rsidRPr="008B3B07">
        <w:t>n</w:t>
      </w:r>
      <w:r>
        <w:t xml:space="preserve">” – typically, </w:t>
      </w:r>
      <w:r w:rsidRPr="008B3B07">
        <w:t>the first word following a colon</w:t>
      </w:r>
      <w:r>
        <w:t>/semi-colon</w:t>
      </w:r>
      <w:r w:rsidRPr="008B3B07">
        <w:t xml:space="preserve"> should not be in uppercase unless it is a proper noun</w:t>
      </w:r>
      <w:r>
        <w:t>.</w:t>
      </w:r>
    </w:p>
    <w:p w14:paraId="6D963D09" w14:textId="21845F47" w:rsidR="008B3B07" w:rsidRDefault="008B3B07" w:rsidP="00011CB9">
      <w:r>
        <w:t xml:space="preserve">233. Page 73. Examples Box. Item 1. </w:t>
      </w:r>
      <w:r w:rsidRPr="008B3B07">
        <w:rPr>
          <w:b/>
          <w:bCs/>
        </w:rPr>
        <w:t>Context</w:t>
      </w:r>
      <w:r>
        <w:t>. You cite $3B as the annual cost to the financial sector – is this in the UK, EU or globally?  Clearly, estimates will vary widely (and are skewed by high-profile companies not wanting to report an exploit for customer-confidence/share-price reasons), but $18.5 million globally may be a more reasonable figure. Also, with cyber exploits growing by (a conservative estimate) some 30% year on year, any quoted figure will very quickly be out of date.</w:t>
      </w:r>
    </w:p>
    <w:p w14:paraId="59F9E7C8" w14:textId="0E489679" w:rsidR="008B3B07" w:rsidRDefault="008B3B07" w:rsidP="00011CB9">
      <w:r>
        <w:t xml:space="preserve">234. Page 74. </w:t>
      </w:r>
      <w:r w:rsidR="00FD64B2">
        <w:t xml:space="preserve">Discussion Box. Sentence 1. </w:t>
      </w:r>
      <w:r w:rsidR="00FD64B2" w:rsidRPr="00FD64B2">
        <w:rPr>
          <w:b/>
          <w:bCs/>
        </w:rPr>
        <w:t>Consistency</w:t>
      </w:r>
      <w:r w:rsidR="00FD64B2">
        <w:t>. There is a missing colon in the text: “</w:t>
      </w:r>
      <w:r w:rsidR="00FD64B2" w:rsidRPr="00FD64B2">
        <w:t>and 4.13</w:t>
      </w:r>
      <w:r w:rsidR="00FD64B2" w:rsidRPr="00FD64B2">
        <w:rPr>
          <w:color w:val="FF0000"/>
        </w:rPr>
        <w:t xml:space="preserve"> </w:t>
      </w:r>
      <w:r w:rsidR="00FD64B2" w:rsidRPr="00FD64B2">
        <w:t xml:space="preserve">In both </w:t>
      </w:r>
      <w:r w:rsidR="00FD64B2">
        <w:t>…” following “4.13” as used in previous examples of this pattern.</w:t>
      </w:r>
    </w:p>
    <w:p w14:paraId="3EFE4E44" w14:textId="1B31AA6E" w:rsidR="00FD64B2" w:rsidRDefault="00FD64B2" w:rsidP="00011CB9">
      <w:r>
        <w:t>235. Page 7</w:t>
      </w:r>
      <w:r w:rsidR="000504A4">
        <w:t>5</w:t>
      </w:r>
      <w:r>
        <w:t xml:space="preserve">. </w:t>
      </w:r>
      <w:r w:rsidR="000504A4">
        <w:t xml:space="preserve">Table 4.12. Knowledge Gap row. </w:t>
      </w:r>
      <w:r w:rsidR="000504A4" w:rsidRPr="000504A4">
        <w:rPr>
          <w:b/>
          <w:bCs/>
        </w:rPr>
        <w:t>Split Infinitive &amp; readability</w:t>
      </w:r>
      <w:r w:rsidR="000504A4">
        <w:t>.  I appreciate that having an issue with split infinitives is somewhat out of fashion, but I would still reword “…</w:t>
      </w:r>
      <w:r w:rsidR="000504A4" w:rsidRPr="000504A4">
        <w:t xml:space="preserve"> to generate </w:t>
      </w:r>
      <w:r w:rsidR="000504A4" w:rsidRPr="000504A4">
        <w:rPr>
          <w:color w:val="FF0000"/>
        </w:rPr>
        <w:t xml:space="preserve">automatically </w:t>
      </w:r>
      <w:r w:rsidR="000504A4">
        <w:t>…”  to  “…</w:t>
      </w:r>
      <w:r w:rsidR="000504A4" w:rsidRPr="000504A4">
        <w:t xml:space="preserve"> to </w:t>
      </w:r>
      <w:r w:rsidR="000504A4" w:rsidRPr="000504A4">
        <w:rPr>
          <w:color w:val="00B050"/>
        </w:rPr>
        <w:t xml:space="preserve">automatically </w:t>
      </w:r>
      <w:r w:rsidR="000504A4" w:rsidRPr="000504A4">
        <w:t xml:space="preserve">generate </w:t>
      </w:r>
      <w:r w:rsidR="000504A4">
        <w:t>…” on readability grounds.</w:t>
      </w:r>
    </w:p>
    <w:p w14:paraId="3C2FE221" w14:textId="70CA6F4E" w:rsidR="000504A4" w:rsidRDefault="000504A4" w:rsidP="00011CB9">
      <w:r>
        <w:t xml:space="preserve">236. Page 76. Section 4.4 Heading. </w:t>
      </w:r>
      <w:r w:rsidRPr="000504A4">
        <w:rPr>
          <w:b/>
          <w:bCs/>
        </w:rPr>
        <w:t>Format &amp; Legibility</w:t>
      </w:r>
      <w:r>
        <w:t>. Consider starting a major section on a new page.</w:t>
      </w:r>
    </w:p>
    <w:p w14:paraId="6D3823AE" w14:textId="4433661D" w:rsidR="000504A4" w:rsidRDefault="000504A4" w:rsidP="00011CB9">
      <w:r>
        <w:t xml:space="preserve">237. Page 77. Assessing Anna’s problem. Line 1.   </w:t>
      </w:r>
      <w:r w:rsidRPr="000504A4">
        <w:rPr>
          <w:b/>
          <w:bCs/>
        </w:rPr>
        <w:t>Format</w:t>
      </w:r>
      <w:r>
        <w:t>.  Are the paragraphs indented consistently?</w:t>
      </w:r>
    </w:p>
    <w:p w14:paraId="17AE8632" w14:textId="245D49A3" w:rsidR="000504A4" w:rsidRDefault="000504A4" w:rsidP="00011CB9">
      <w:r>
        <w:t xml:space="preserve">238. Page 77. Assessing Anna’s problem.     Last sentence. </w:t>
      </w:r>
      <w:r w:rsidRPr="000504A4">
        <w:rPr>
          <w:b/>
          <w:bCs/>
        </w:rPr>
        <w:t>Typo</w:t>
      </w:r>
      <w:r>
        <w:t xml:space="preserve">.  Change “… </w:t>
      </w:r>
      <w:r w:rsidRPr="000504A4">
        <w:t>appears tightly focusse</w:t>
      </w:r>
      <w:r w:rsidRPr="000504A4">
        <w:rPr>
          <w:b/>
          <w:bCs/>
          <w:color w:val="FF0000"/>
        </w:rPr>
        <w:t>s</w:t>
      </w:r>
      <w:r>
        <w:t xml:space="preserve"> …”  to  “… </w:t>
      </w:r>
      <w:r w:rsidRPr="000504A4">
        <w:t>appears tightly focusse</w:t>
      </w:r>
      <w:r w:rsidRPr="000504A4">
        <w:rPr>
          <w:b/>
          <w:bCs/>
          <w:color w:val="00B050"/>
        </w:rPr>
        <w:t>d</w:t>
      </w:r>
      <w:r>
        <w:t xml:space="preserve"> …”.</w:t>
      </w:r>
    </w:p>
    <w:p w14:paraId="60084C22" w14:textId="452B4C9F" w:rsidR="000504A4" w:rsidRDefault="000504A4" w:rsidP="00011CB9">
      <w:r>
        <w:t xml:space="preserve">239. Page 78. Activity Box. Bullet 2. </w:t>
      </w:r>
      <w:r w:rsidRPr="000504A4">
        <w:rPr>
          <w:b/>
          <w:bCs/>
        </w:rPr>
        <w:t>Missing Word</w:t>
      </w:r>
      <w:r>
        <w:t xml:space="preserve">.  Consider changing  “… </w:t>
      </w:r>
      <w:r w:rsidRPr="000504A4">
        <w:t>negatively household</w:t>
      </w:r>
      <w:r>
        <w:t xml:space="preserve"> …”  to  “… </w:t>
      </w:r>
      <w:r w:rsidRPr="000504A4">
        <w:t xml:space="preserve">negatively </w:t>
      </w:r>
      <w:r w:rsidRPr="000504A4">
        <w:rPr>
          <w:b/>
          <w:bCs/>
          <w:color w:val="00B050"/>
        </w:rPr>
        <w:t>on</w:t>
      </w:r>
      <w:r>
        <w:t xml:space="preserve"> </w:t>
      </w:r>
      <w:r w:rsidRPr="000504A4">
        <w:t>household</w:t>
      </w:r>
      <w:r>
        <w:t xml:space="preserve"> …”.</w:t>
      </w:r>
    </w:p>
    <w:p w14:paraId="62A151BA" w14:textId="4A3FC212" w:rsidR="000504A4" w:rsidRDefault="000504A4" w:rsidP="00011CB9">
      <w:r>
        <w:t xml:space="preserve">240.  Page 78. Activity Box. Bullet 3. </w:t>
      </w:r>
      <w:r w:rsidRPr="000504A4">
        <w:rPr>
          <w:b/>
          <w:bCs/>
        </w:rPr>
        <w:t>Excess Brevity</w:t>
      </w:r>
      <w:r>
        <w:t xml:space="preserve">.  Consider changing  “… </w:t>
      </w:r>
      <w:r w:rsidRPr="000504A4">
        <w:t>and there is shortage in job market.</w:t>
      </w:r>
      <w:r>
        <w:t xml:space="preserve">”  To  “… </w:t>
      </w:r>
      <w:r w:rsidRPr="000504A4">
        <w:t xml:space="preserve">and there is </w:t>
      </w:r>
      <w:r w:rsidRPr="000504A4">
        <w:rPr>
          <w:b/>
          <w:bCs/>
          <w:color w:val="00B050"/>
        </w:rPr>
        <w:t>a</w:t>
      </w:r>
      <w:r>
        <w:t xml:space="preserve"> </w:t>
      </w:r>
      <w:r w:rsidRPr="000504A4">
        <w:t xml:space="preserve">shortage in </w:t>
      </w:r>
      <w:r w:rsidRPr="000504A4">
        <w:rPr>
          <w:b/>
          <w:bCs/>
          <w:color w:val="00B050"/>
        </w:rPr>
        <w:t>the</w:t>
      </w:r>
      <w:r w:rsidRPr="000504A4">
        <w:rPr>
          <w:color w:val="00B050"/>
        </w:rPr>
        <w:t xml:space="preserve"> </w:t>
      </w:r>
      <w:r w:rsidRPr="000504A4">
        <w:t>job market.</w:t>
      </w:r>
      <w:r>
        <w:t>”.</w:t>
      </w:r>
    </w:p>
    <w:p w14:paraId="6AFD7A81" w14:textId="77777777" w:rsidR="000504A4" w:rsidRDefault="000504A4" w:rsidP="000504A4">
      <w:pPr>
        <w:pBdr>
          <w:bottom w:val="double" w:sz="6" w:space="1" w:color="auto"/>
        </w:pBdr>
      </w:pPr>
      <w:r>
        <w:lastRenderedPageBreak/>
        <w:t xml:space="preserve">241. Page 78. Section 4.5 Heading. </w:t>
      </w:r>
      <w:r w:rsidRPr="000504A4">
        <w:rPr>
          <w:b/>
          <w:bCs/>
        </w:rPr>
        <w:t>Format &amp; Legibility</w:t>
      </w:r>
      <w:r>
        <w:t>. Consider starting a major section on a new page – 231. Page 71. Examples box, Example 2. Observation. The use of “smart” solutions to predict customer and/or student churn is a well-recognised use-case for AI and “big-data” applications; during my time at IBM &amp; Arrow, we had several business partners I worked with on such solutions, and at least two “student churn” instances. “Churn” is a well recognised industry/application term for “drop out” (as used in the text).</w:t>
      </w:r>
    </w:p>
    <w:p w14:paraId="1951934A" w14:textId="77777777" w:rsidR="000504A4" w:rsidRDefault="000504A4" w:rsidP="000504A4">
      <w:pPr>
        <w:pBdr>
          <w:bottom w:val="double" w:sz="6" w:space="1" w:color="auto"/>
        </w:pBdr>
      </w:pPr>
      <w:r>
        <w:t xml:space="preserve">232.   Page 71. Discussion Box &amp; Generally. </w:t>
      </w:r>
      <w:r w:rsidRPr="000504A4">
        <w:rPr>
          <w:b/>
          <w:bCs/>
        </w:rPr>
        <w:t>Possible Typo</w:t>
      </w:r>
      <w:r>
        <w:t>. Consider changing “Tables 4.8 and 4.9: In” to “Tables 4.8 and 4.9: In” – typically, the first word following a colon/semi-colon should not be in uppercase unless it is a proper noun.</w:t>
      </w:r>
    </w:p>
    <w:p w14:paraId="698C2B10" w14:textId="2656C297" w:rsidR="000504A4" w:rsidRDefault="000504A4" w:rsidP="000504A4">
      <w:pPr>
        <w:pBdr>
          <w:bottom w:val="double" w:sz="6" w:space="1" w:color="auto"/>
        </w:pBdr>
      </w:pPr>
      <w:r>
        <w:t xml:space="preserve">233. Page 73. Examples Box. Item 1. </w:t>
      </w:r>
      <w:r w:rsidRPr="000504A4">
        <w:rPr>
          <w:b/>
          <w:bCs/>
        </w:rPr>
        <w:t>Context</w:t>
      </w:r>
      <w:r>
        <w:t xml:space="preserve">. You cite $3B as the annual cost to the financial sector – is this in the UK, EU or globally?  Clearly, estimates will vary widely (and are skewed by high-profile companies not wanting to report an exploit for customer-confidence/share-price reasons), but $18.5 million globally may be a more reasonable figure. Also, with cyber exploits growing by (a conservative estimate) some 30% year on year, any quoted figure will very quickly be out of date. </w:t>
      </w:r>
      <w:r w:rsidRPr="000504A4">
        <w:t>Consider saying something like "</w:t>
      </w:r>
      <w:r w:rsidRPr="000504A4">
        <w:rPr>
          <w:b/>
          <w:bCs/>
        </w:rPr>
        <w:t>As of 2024, the global cost of cyber exploits to the financial sector was of the order of $X and predicted to grown year on year by at least 30%</w:t>
      </w:r>
      <w:r w:rsidRPr="000504A4">
        <w:t>"</w:t>
      </w:r>
    </w:p>
    <w:p w14:paraId="415CF2F5" w14:textId="77777777" w:rsidR="000504A4" w:rsidRDefault="000504A4" w:rsidP="000504A4">
      <w:pPr>
        <w:pBdr>
          <w:bottom w:val="double" w:sz="6" w:space="1" w:color="auto"/>
        </w:pBdr>
      </w:pPr>
      <w:r>
        <w:t xml:space="preserve">234. Page 74. Discussion Box. Sentence 1. </w:t>
      </w:r>
      <w:r w:rsidRPr="000504A4">
        <w:rPr>
          <w:b/>
          <w:bCs/>
        </w:rPr>
        <w:t>Consistency</w:t>
      </w:r>
      <w:r>
        <w:t>. There is a missing colon in the text: “and 4.13 In both …” following “4.13” as used in previous examples of this pattern.</w:t>
      </w:r>
    </w:p>
    <w:p w14:paraId="25E17B4B" w14:textId="77777777" w:rsidR="000504A4" w:rsidRDefault="000504A4" w:rsidP="000504A4">
      <w:pPr>
        <w:pBdr>
          <w:bottom w:val="double" w:sz="6" w:space="1" w:color="auto"/>
        </w:pBdr>
      </w:pPr>
      <w:r>
        <w:t xml:space="preserve">235. Page 75. Table 4.12. Knowledge Gap row. </w:t>
      </w:r>
      <w:r w:rsidRPr="000504A4">
        <w:rPr>
          <w:b/>
          <w:bCs/>
        </w:rPr>
        <w:t>Split Infinitive &amp; readability</w:t>
      </w:r>
      <w:r>
        <w:t>.  I appreciate that having an issue with split infinitives is somewhat out of fashion, but I would still reword “… to generate automatically …”  to  “… to automatically generate …” on readability grounds.</w:t>
      </w:r>
    </w:p>
    <w:p w14:paraId="5643C15D" w14:textId="77777777" w:rsidR="000504A4" w:rsidRDefault="000504A4" w:rsidP="000504A4">
      <w:pPr>
        <w:pBdr>
          <w:bottom w:val="double" w:sz="6" w:space="1" w:color="auto"/>
        </w:pBdr>
      </w:pPr>
      <w:r>
        <w:t xml:space="preserve">236. Page 76. Section 4.4 Heading. </w:t>
      </w:r>
      <w:r w:rsidRPr="000504A4">
        <w:rPr>
          <w:b/>
          <w:bCs/>
        </w:rPr>
        <w:t>Format &amp; Legibility</w:t>
      </w:r>
      <w:r>
        <w:t>. Consider starting a major section on a new page.</w:t>
      </w:r>
    </w:p>
    <w:p w14:paraId="005DF3D1" w14:textId="77777777" w:rsidR="000504A4" w:rsidRDefault="000504A4" w:rsidP="000504A4">
      <w:pPr>
        <w:pBdr>
          <w:bottom w:val="double" w:sz="6" w:space="1" w:color="auto"/>
        </w:pBdr>
      </w:pPr>
      <w:r>
        <w:t xml:space="preserve">237. Page 77. Assessing Anna’s problem. Line 1.   </w:t>
      </w:r>
      <w:r w:rsidRPr="000504A4">
        <w:rPr>
          <w:b/>
          <w:bCs/>
        </w:rPr>
        <w:t>Format</w:t>
      </w:r>
      <w:r>
        <w:t>.  Are the paragraphs indented consistently?</w:t>
      </w:r>
    </w:p>
    <w:p w14:paraId="2F5F4309" w14:textId="77777777" w:rsidR="000504A4" w:rsidRDefault="000504A4" w:rsidP="000504A4">
      <w:pPr>
        <w:pBdr>
          <w:bottom w:val="double" w:sz="6" w:space="1" w:color="auto"/>
        </w:pBdr>
      </w:pPr>
      <w:r>
        <w:t xml:space="preserve">238. Page 77. Assessing Anna’s problem.     Last sentence. </w:t>
      </w:r>
      <w:r w:rsidRPr="000504A4">
        <w:rPr>
          <w:b/>
          <w:bCs/>
        </w:rPr>
        <w:t>Typo</w:t>
      </w:r>
      <w:r>
        <w:t>.  Change “… appears tightly focusses …”  to  “… appears tightly focussed …”.</w:t>
      </w:r>
    </w:p>
    <w:p w14:paraId="749B8D41" w14:textId="77777777" w:rsidR="000504A4" w:rsidRDefault="000504A4" w:rsidP="000504A4">
      <w:pPr>
        <w:pBdr>
          <w:bottom w:val="double" w:sz="6" w:space="1" w:color="auto"/>
        </w:pBdr>
      </w:pPr>
      <w:r>
        <w:t xml:space="preserve">239. Page 78. Activity Box. Bullet 2. </w:t>
      </w:r>
      <w:r w:rsidRPr="000504A4">
        <w:rPr>
          <w:b/>
          <w:bCs/>
        </w:rPr>
        <w:t>Missing Word</w:t>
      </w:r>
      <w:r>
        <w:t>.  Consider changing  “… negatively household …”  to  “… negatively on household …”.</w:t>
      </w:r>
    </w:p>
    <w:p w14:paraId="0E86EECD" w14:textId="77777777" w:rsidR="000504A4" w:rsidRDefault="000504A4" w:rsidP="000504A4">
      <w:pPr>
        <w:pBdr>
          <w:bottom w:val="double" w:sz="6" w:space="1" w:color="auto"/>
        </w:pBdr>
      </w:pPr>
      <w:r>
        <w:t xml:space="preserve">240.  Page 78. Activity Box. Bullet 3. </w:t>
      </w:r>
      <w:r w:rsidRPr="000504A4">
        <w:rPr>
          <w:b/>
          <w:bCs/>
        </w:rPr>
        <w:t>Excess Brevity</w:t>
      </w:r>
      <w:r>
        <w:t xml:space="preserve">.  Consider changing  “… and there is shortage in job market.”  To  “… and there is </w:t>
      </w:r>
      <w:r w:rsidRPr="000504A4">
        <w:rPr>
          <w:b/>
          <w:bCs/>
        </w:rPr>
        <w:t>a</w:t>
      </w:r>
      <w:r>
        <w:t xml:space="preserve"> shortage in </w:t>
      </w:r>
      <w:r w:rsidRPr="000504A4">
        <w:rPr>
          <w:b/>
          <w:bCs/>
        </w:rPr>
        <w:t>the</w:t>
      </w:r>
      <w:r>
        <w:t xml:space="preserve"> job market.”.</w:t>
      </w:r>
    </w:p>
    <w:p w14:paraId="5ACCC92B" w14:textId="3A059FDF" w:rsidR="000504A4" w:rsidRDefault="000504A4" w:rsidP="000504A4">
      <w:pPr>
        <w:pBdr>
          <w:bottom w:val="double" w:sz="6" w:space="1" w:color="auto"/>
        </w:pBdr>
      </w:pPr>
      <w:r>
        <w:t xml:space="preserve">241. Page 78. Section 4.5 Heading. </w:t>
      </w:r>
      <w:r w:rsidRPr="000504A4">
        <w:rPr>
          <w:b/>
          <w:bCs/>
        </w:rPr>
        <w:t>Format &amp; Legibility</w:t>
      </w:r>
      <w:r>
        <w:t>. Consider starting a major section on a new page – this would also avoid splitting the Activity box across two pages.</w:t>
      </w:r>
    </w:p>
    <w:p w14:paraId="7199B5D9" w14:textId="5871C9C5" w:rsidR="000504A4" w:rsidRDefault="00E032B9" w:rsidP="00011CB9">
      <w:r>
        <w:t xml:space="preserve">242. Page 80. Anna’s Project Aim box, Para 5. </w:t>
      </w:r>
      <w:r w:rsidRPr="00E032B9">
        <w:rPr>
          <w:b/>
          <w:bCs/>
        </w:rPr>
        <w:t>Typo</w:t>
      </w:r>
      <w:r>
        <w:t>?  The sentence begins in L/C – “</w:t>
      </w:r>
      <w:r w:rsidRPr="00E032B9">
        <w:t xml:space="preserve">which indicates that </w:t>
      </w:r>
      <w:r>
        <w:t>…”, is there missing text?</w:t>
      </w:r>
    </w:p>
    <w:p w14:paraId="31954A92" w14:textId="0529731F" w:rsidR="00E032B9" w:rsidRDefault="00E032B9" w:rsidP="00011CB9">
      <w:r>
        <w:t xml:space="preserve">243. Page 81. Section 5.2. Para 2. </w:t>
      </w:r>
      <w:r w:rsidRPr="00E032B9">
        <w:rPr>
          <w:b/>
          <w:bCs/>
        </w:rPr>
        <w:t>Choice of words</w:t>
      </w:r>
      <w:r>
        <w:t>.  Consider changing “</w:t>
      </w:r>
      <w:r w:rsidRPr="00E032B9">
        <w:t xml:space="preserve">using action verbs, </w:t>
      </w:r>
      <w:r w:rsidRPr="00E032B9">
        <w:rPr>
          <w:b/>
          <w:bCs/>
          <w:color w:val="FF0000"/>
        </w:rPr>
        <w:t>like to</w:t>
      </w:r>
      <w:r w:rsidRPr="00E032B9">
        <w:rPr>
          <w:color w:val="FF0000"/>
        </w:rPr>
        <w:t xml:space="preserve"> </w:t>
      </w:r>
      <w:r w:rsidRPr="00E032B9">
        <w:t>identify</w:t>
      </w:r>
      <w:r>
        <w:t xml:space="preserve"> …”  to  “</w:t>
      </w:r>
      <w:r w:rsidRPr="00E032B9">
        <w:t xml:space="preserve">using action verbs, </w:t>
      </w:r>
      <w:r w:rsidRPr="00E032B9">
        <w:rPr>
          <w:b/>
          <w:bCs/>
          <w:color w:val="00B050"/>
        </w:rPr>
        <w:t>such as</w:t>
      </w:r>
      <w:r w:rsidRPr="00E032B9">
        <w:rPr>
          <w:color w:val="00B050"/>
        </w:rPr>
        <w:t xml:space="preserve"> </w:t>
      </w:r>
      <w:r w:rsidRPr="00E032B9">
        <w:t>identify</w:t>
      </w:r>
      <w:r>
        <w:t xml:space="preserve"> …” .</w:t>
      </w:r>
    </w:p>
    <w:p w14:paraId="77BEE9EA" w14:textId="6B74409A" w:rsidR="00E032B9" w:rsidRDefault="00E032B9" w:rsidP="00011CB9">
      <w:r>
        <w:t xml:space="preserve">244. Page 81 – 82. Anna’s project objectives box, </w:t>
      </w:r>
      <w:r w:rsidRPr="00E032B9">
        <w:rPr>
          <w:b/>
          <w:bCs/>
        </w:rPr>
        <w:t>Consistency</w:t>
      </w:r>
      <w:r>
        <w:t>. Are you happy that the “Objective N” items do not have a terminating period, while the subsequent bulleted list does?</w:t>
      </w:r>
    </w:p>
    <w:p w14:paraId="41FFBAE5" w14:textId="43751BA3" w:rsidR="00E032B9" w:rsidRDefault="00E032B9" w:rsidP="00011CB9">
      <w:r>
        <w:lastRenderedPageBreak/>
        <w:t xml:space="preserve">245. Page 82.  Para 1. </w:t>
      </w:r>
      <w:r w:rsidRPr="00E032B9">
        <w:rPr>
          <w:b/>
          <w:bCs/>
        </w:rPr>
        <w:t>Typo</w:t>
      </w:r>
      <w:r>
        <w:t>.  Change   “</w:t>
      </w:r>
      <w:r w:rsidRPr="00E032B9">
        <w:t xml:space="preserve">This is a useful </w:t>
      </w:r>
      <w:r w:rsidRPr="00E032B9">
        <w:rPr>
          <w:b/>
          <w:bCs/>
          <w:color w:val="FF0000"/>
        </w:rPr>
        <w:t>patten</w:t>
      </w:r>
      <w:r w:rsidRPr="00E032B9">
        <w:rPr>
          <w:color w:val="FF0000"/>
        </w:rPr>
        <w:t xml:space="preserve"> </w:t>
      </w:r>
      <w:r>
        <w:t>…”  to  “</w:t>
      </w:r>
      <w:r w:rsidRPr="00E032B9">
        <w:t xml:space="preserve">This is a useful </w:t>
      </w:r>
      <w:r w:rsidRPr="00E032B9">
        <w:rPr>
          <w:b/>
          <w:bCs/>
          <w:color w:val="00B050"/>
        </w:rPr>
        <w:t>pattern</w:t>
      </w:r>
      <w:r w:rsidRPr="00E032B9">
        <w:rPr>
          <w:color w:val="00B050"/>
        </w:rPr>
        <w:t xml:space="preserve"> </w:t>
      </w:r>
      <w:r>
        <w:t>…”.</w:t>
      </w:r>
    </w:p>
    <w:p w14:paraId="12F63263" w14:textId="33A3A1B4" w:rsidR="00E032B9" w:rsidRDefault="00E032B9" w:rsidP="00011CB9">
      <w:r>
        <w:t xml:space="preserve">246. Page 82. Side note. </w:t>
      </w:r>
      <w:r w:rsidRPr="00E032B9">
        <w:rPr>
          <w:b/>
          <w:bCs/>
        </w:rPr>
        <w:t>Context</w:t>
      </w:r>
      <w:r>
        <w:t>.  Please forgive me if I am missing something, but where is “Stage 4” in the overall document?  Might “Section IV The Data” be a better reference?</w:t>
      </w:r>
    </w:p>
    <w:p w14:paraId="3C7DB0BA" w14:textId="5F0AD23A" w:rsidR="00E032B9" w:rsidRDefault="00E032B9" w:rsidP="00011CB9">
      <w:r>
        <w:t xml:space="preserve">247. Contents Section. </w:t>
      </w:r>
      <w:r w:rsidRPr="00E032B9">
        <w:rPr>
          <w:b/>
          <w:bCs/>
        </w:rPr>
        <w:t>Format &amp; Legibility</w:t>
      </w:r>
      <w:r>
        <w:t>. There are some format issues in the Contents section of the document – see section 17.10 and 17.11. and below.  Some indenting may be required to address this legibility issue.</w:t>
      </w:r>
    </w:p>
    <w:p w14:paraId="1B5151FC" w14:textId="7FA3FD35" w:rsidR="00E032B9" w:rsidRDefault="00E032B9" w:rsidP="00011CB9">
      <w:r w:rsidRPr="00E032B9">
        <w:rPr>
          <w:noProof/>
        </w:rPr>
        <w:drawing>
          <wp:inline distT="0" distB="0" distL="0" distR="0" wp14:anchorId="5135CBFF" wp14:editId="15E1A5D3">
            <wp:extent cx="1634067" cy="817034"/>
            <wp:effectExtent l="0" t="0" r="4445" b="2540"/>
            <wp:docPr id="209806740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67401" name="Picture 1" descr="A black text on a white background&#10;&#10;Description automatically generated"/>
                    <pic:cNvPicPr/>
                  </pic:nvPicPr>
                  <pic:blipFill>
                    <a:blip r:embed="rId13"/>
                    <a:stretch>
                      <a:fillRect/>
                    </a:stretch>
                  </pic:blipFill>
                  <pic:spPr>
                    <a:xfrm>
                      <a:off x="0" y="0"/>
                      <a:ext cx="1648524" cy="824263"/>
                    </a:xfrm>
                    <a:prstGeom prst="rect">
                      <a:avLst/>
                    </a:prstGeom>
                  </pic:spPr>
                </pic:pic>
              </a:graphicData>
            </a:graphic>
          </wp:inline>
        </w:drawing>
      </w:r>
    </w:p>
    <w:p w14:paraId="585E4E50" w14:textId="0C71695B" w:rsidR="00E032B9" w:rsidRDefault="00E032B9" w:rsidP="00011CB9">
      <w:r>
        <w:t xml:space="preserve">248. General Comment. </w:t>
      </w:r>
      <w:r w:rsidRPr="00E032B9">
        <w:rPr>
          <w:b/>
          <w:bCs/>
        </w:rPr>
        <w:t>Plans &amp; Planning</w:t>
      </w:r>
      <w:r>
        <w:t>.  Jon, there is clearly the need for a plan for how the candidate will achieve their research goals. I wonder if there is also a meta-level plan needed?  For example, should there be a plan that details the steps that will be required above and beyond the candidates plan.  For example, the plan would cover the need for an initial meeting with the supervisor (and then the final close-down meeting at the end of the project), and include steps such as – set up of IT infrastructure for student, hand-over of project templates, break-down of aims into research objectives meeting with supervisor, etc, etc. It is also likely that many of the events/items in the meta-level plan will have their own reusable templates – such as “Agenda for Initial Meeting with Supervisor”.  This meta-level “pack” (plan, templates and other key artefacts (such as how to request an account on the university computing facility), would form a reusable pack that other supervisors/examiners/stakeholders would find a valuable resource – and if used widely, would help standardise the approach to managing higher-degree candidates research.</w:t>
      </w:r>
    </w:p>
    <w:p w14:paraId="6A6CB02D" w14:textId="7D104C56" w:rsidR="00E032B9" w:rsidRDefault="00E032B9" w:rsidP="00011CB9">
      <w:r>
        <w:t xml:space="preserve">249. Page 82. Activity box. Headings. </w:t>
      </w:r>
      <w:r w:rsidRPr="00E032B9">
        <w:rPr>
          <w:b/>
          <w:bCs/>
        </w:rPr>
        <w:t>Consistency</w:t>
      </w:r>
      <w:r>
        <w:t>.  The first heading “Activity …” is in plain text, while “Guidance” is in BOLD.</w:t>
      </w:r>
    </w:p>
    <w:p w14:paraId="3B1BD332" w14:textId="1E172130" w:rsidR="00E032B9" w:rsidRDefault="00E032B9" w:rsidP="00011CB9">
      <w:r>
        <w:t xml:space="preserve">250. Page 85. Side note 3. </w:t>
      </w:r>
      <w:r w:rsidRPr="00E032B9">
        <w:rPr>
          <w:b/>
          <w:bCs/>
        </w:rPr>
        <w:t>Choice of Words</w:t>
      </w:r>
      <w:r>
        <w:t xml:space="preserve">. Consider changing “… </w:t>
      </w:r>
      <w:r w:rsidRPr="00E032B9">
        <w:t xml:space="preserve">bustle of </w:t>
      </w:r>
      <w:r w:rsidRPr="00E032B9">
        <w:rPr>
          <w:b/>
          <w:bCs/>
          <w:color w:val="FF0000"/>
        </w:rPr>
        <w:t>a</w:t>
      </w:r>
      <w:r w:rsidRPr="00E032B9">
        <w:t xml:space="preserve"> home or work</w:t>
      </w:r>
      <w:r>
        <w:t xml:space="preserve"> …”  to  “… </w:t>
      </w:r>
      <w:r w:rsidRPr="00E032B9">
        <w:t>bustle of</w:t>
      </w:r>
      <w:r>
        <w:t xml:space="preserve"> </w:t>
      </w:r>
      <w:r w:rsidRPr="00E032B9">
        <w:t>home or work</w:t>
      </w:r>
      <w:r>
        <w:t xml:space="preserve"> …”.</w:t>
      </w:r>
    </w:p>
    <w:p w14:paraId="393A6EFF" w14:textId="0534EA98" w:rsidR="00E032B9" w:rsidRDefault="00E032B9" w:rsidP="00011CB9">
      <w:r>
        <w:t xml:space="preserve">251. Page 86. Para 1. </w:t>
      </w:r>
      <w:r w:rsidRPr="00E032B9">
        <w:rPr>
          <w:b/>
          <w:bCs/>
        </w:rPr>
        <w:t>Terminology</w:t>
      </w:r>
      <w:r>
        <w:t>.  It’s a fine distinction, but the term “</w:t>
      </w:r>
      <w:r w:rsidRPr="00E032B9">
        <w:rPr>
          <w:b/>
          <w:bCs/>
          <w:color w:val="00B050"/>
        </w:rPr>
        <w:t>e-journal</w:t>
      </w:r>
      <w:r>
        <w:t>” is a more typical representation of “</w:t>
      </w:r>
      <w:r w:rsidRPr="00E032B9">
        <w:rPr>
          <w:b/>
          <w:bCs/>
          <w:color w:val="FF0000"/>
        </w:rPr>
        <w:t>ejournal</w:t>
      </w:r>
      <w:r>
        <w:t xml:space="preserve">” as used in the text.  Interestingly, ebook is fine!  BTW doing the review, I discovered an online ebook copy of my OU MPhil thesis last night – apparently, since the OU digitised the text a couple of years ago (using OCR as well – it appears as genuine text and not as a bitmap) it has been downloaded by more than 80 people. I now have a pdf copy of my own thesis – which is amazing, as I now have access in the appendices to the Prolog code I used to create an object-oriented logic programming language – ObLog. All I need now is to download a Prolog interpreter and I can see ObLog live again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7A4881FF" w14:textId="04BA4593" w:rsidR="00E032B9" w:rsidRDefault="00E032B9" w:rsidP="00011CB9">
      <w:r>
        <w:t xml:space="preserve">252. Page 86. Para 2. </w:t>
      </w:r>
      <w:r w:rsidRPr="00E032B9">
        <w:rPr>
          <w:b/>
          <w:bCs/>
        </w:rPr>
        <w:t>Location of Side Note reference</w:t>
      </w:r>
      <w:r>
        <w:t>. Might the red dot indicating a side note be better placed after “Google Scholar” rather than after “100 million”?</w:t>
      </w:r>
    </w:p>
    <w:p w14:paraId="55BE7B38" w14:textId="4C14E201" w:rsidR="00E032B9" w:rsidRDefault="00E032B9" w:rsidP="00011CB9">
      <w:r>
        <w:t xml:space="preserve">253. Page 86. Para 2 &amp; Side Note. </w:t>
      </w:r>
      <w:r w:rsidRPr="00E032B9">
        <w:rPr>
          <w:b/>
          <w:bCs/>
        </w:rPr>
        <w:t>Duplication/Redundancy</w:t>
      </w:r>
      <w:r>
        <w:t xml:space="preserve">.  The link (URL) to Google Scholar in the side note is redundant – the link in the text is sufficient and can be clicked on to take you to the required web page.  And it works, I just used it to search on John Watkins ObLog and it took me to a link (apparently it is published on the ProQuest platform)! You live and learn!!!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778A9C98" w14:textId="4BE8EAF7" w:rsidR="00E032B9" w:rsidRDefault="00E032B9" w:rsidP="00011CB9">
      <w:r>
        <w:lastRenderedPageBreak/>
        <w:t xml:space="preserve">254. Page 86. Para 3 &amp; side note 2. </w:t>
      </w:r>
      <w:r w:rsidRPr="00E032B9">
        <w:rPr>
          <w:b/>
          <w:bCs/>
        </w:rPr>
        <w:t>Consistency</w:t>
      </w:r>
      <w:r>
        <w:t>.  In the text the term “pay-wall” is used, while “pay wall” is used in the side note.</w:t>
      </w:r>
    </w:p>
    <w:p w14:paraId="089E4AFB" w14:textId="24898F8E" w:rsidR="00E032B9" w:rsidRDefault="00E032B9" w:rsidP="00011CB9">
      <w:r>
        <w:t xml:space="preserve">255. Page 86. Para 3 &amp; side note 2. </w:t>
      </w:r>
      <w:r>
        <w:rPr>
          <w:b/>
          <w:bCs/>
        </w:rPr>
        <w:t>Terminology</w:t>
      </w:r>
      <w:r>
        <w:t xml:space="preserve">.  The term “pay-wall” is used in the text and “pay wall” in the side note.  Typically, this term is used with no space or hyphen as “paywall” – see </w:t>
      </w:r>
      <w:hyperlink r:id="rId14" w:history="1">
        <w:r w:rsidRPr="00AE2996">
          <w:rPr>
            <w:rStyle w:val="Hyperlink"/>
          </w:rPr>
          <w:t>https://en.wikipedia.org/wiki/Paywall</w:t>
        </w:r>
      </w:hyperlink>
      <w:r>
        <w:t>.</w:t>
      </w:r>
    </w:p>
    <w:p w14:paraId="3795948A" w14:textId="715FAB7A" w:rsidR="00E032B9" w:rsidRDefault="00E032B9" w:rsidP="00011CB9">
      <w:r>
        <w:t>256. Page 8</w:t>
      </w:r>
      <w:r w:rsidR="008745E4">
        <w:t>6</w:t>
      </w:r>
      <w:r>
        <w:t>. AGREED – Google Scholar is an amazing resource! I have bookmarked it for future use!!!</w:t>
      </w:r>
    </w:p>
    <w:p w14:paraId="2536FAB9" w14:textId="7BA64C39" w:rsidR="00E032B9" w:rsidRDefault="00E032B9" w:rsidP="00011CB9">
      <w:r>
        <w:t>257. Page 8</w:t>
      </w:r>
      <w:r w:rsidR="008745E4">
        <w:t>6</w:t>
      </w:r>
      <w:r>
        <w:t>. Activity box</w:t>
      </w:r>
      <w:r w:rsidR="008745E4">
        <w:t xml:space="preserve"> 2</w:t>
      </w:r>
      <w:r>
        <w:t xml:space="preserve">. Discussion section. </w:t>
      </w:r>
      <w:r w:rsidRPr="00E032B9">
        <w:rPr>
          <w:b/>
          <w:bCs/>
        </w:rPr>
        <w:t>Context</w:t>
      </w:r>
      <w:r>
        <w:t>.  If you see this document being used by researchers outside of the Open University, you may wish to change “</w:t>
      </w:r>
      <w:r w:rsidRPr="00E032B9">
        <w:rPr>
          <w:b/>
          <w:bCs/>
          <w:color w:val="FF0000"/>
        </w:rPr>
        <w:t>Our university</w:t>
      </w:r>
      <w:r w:rsidRPr="00E032B9">
        <w:rPr>
          <w:color w:val="FF0000"/>
        </w:rPr>
        <w:t xml:space="preserve"> </w:t>
      </w:r>
      <w:r w:rsidRPr="00E032B9">
        <w:t xml:space="preserve">library </w:t>
      </w:r>
      <w:r>
        <w:t>…”  to  “</w:t>
      </w:r>
      <w:r w:rsidRPr="00E032B9">
        <w:rPr>
          <w:b/>
          <w:bCs/>
          <w:color w:val="00B050"/>
        </w:rPr>
        <w:t>Fo</w:t>
      </w:r>
      <w:r w:rsidR="008745E4">
        <w:rPr>
          <w:b/>
          <w:bCs/>
          <w:color w:val="00B050"/>
        </w:rPr>
        <w:t>r</w:t>
      </w:r>
      <w:r w:rsidRPr="00E032B9">
        <w:rPr>
          <w:b/>
          <w:bCs/>
          <w:color w:val="00B050"/>
        </w:rPr>
        <w:t xml:space="preserve"> example, the Open University</w:t>
      </w:r>
      <w:r w:rsidRPr="00E032B9">
        <w:rPr>
          <w:color w:val="00B050"/>
        </w:rPr>
        <w:t xml:space="preserve"> </w:t>
      </w:r>
      <w:r>
        <w:t>library …”.</w:t>
      </w:r>
    </w:p>
    <w:p w14:paraId="6323F43F" w14:textId="6DD932D2" w:rsidR="00E032B9" w:rsidRDefault="00E032B9" w:rsidP="00011CB9">
      <w:pPr>
        <w:pBdr>
          <w:bottom w:val="double" w:sz="6" w:space="1" w:color="auto"/>
        </w:pBdr>
      </w:pPr>
      <w:r>
        <w:t>258. Page 8</w:t>
      </w:r>
      <w:r w:rsidR="008745E4">
        <w:t>6</w:t>
      </w:r>
      <w:r>
        <w:t>. Activity box</w:t>
      </w:r>
      <w:r w:rsidR="008745E4">
        <w:t xml:space="preserve"> 2</w:t>
      </w:r>
      <w:r>
        <w:t xml:space="preserve">. Discussion section. </w:t>
      </w:r>
      <w:r w:rsidR="008745E4">
        <w:rPr>
          <w:b/>
          <w:bCs/>
        </w:rPr>
        <w:t>Hyphenation</w:t>
      </w:r>
      <w:r>
        <w:t>.  Consider hyphenating “full-body”.</w:t>
      </w:r>
    </w:p>
    <w:p w14:paraId="69031F80" w14:textId="3513A5BB" w:rsidR="00E032B9" w:rsidRDefault="008745E4" w:rsidP="00011CB9">
      <w:r>
        <w:t xml:space="preserve">259. Page 87. Section 6.3. Para 2. </w:t>
      </w:r>
      <w:r w:rsidRPr="008745E4">
        <w:rPr>
          <w:b/>
          <w:bCs/>
        </w:rPr>
        <w:t>Reference</w:t>
      </w:r>
      <w:r>
        <w:t>. Do you need to provide a formal reference to the Keshav paper?</w:t>
      </w:r>
      <w:r w:rsidR="00E00BD8">
        <w:t xml:space="preserve">  Ah, OK, I see what you did on Page 88!</w:t>
      </w:r>
    </w:p>
    <w:p w14:paraId="3ACA9222" w14:textId="77777777" w:rsidR="00E00BD8" w:rsidRDefault="008745E4" w:rsidP="00011CB9">
      <w:r>
        <w:t xml:space="preserve">260. Page 87. </w:t>
      </w:r>
      <w:r w:rsidRPr="008745E4">
        <w:rPr>
          <w:b/>
          <w:bCs/>
        </w:rPr>
        <w:t>General Comment</w:t>
      </w:r>
      <w:r>
        <w:t xml:space="preserve">. </w:t>
      </w:r>
      <w:r w:rsidR="00E00BD8" w:rsidRPr="00E00BD8">
        <w:t>Apocryphally</w:t>
      </w:r>
      <w:r>
        <w:t>, Bishop Ambrose of Milan was the first person in history to be able to read without doing so out loud (</w:t>
      </w:r>
      <w:r w:rsidR="00E00BD8">
        <w:t xml:space="preserve">according to Saint Augustine of Hippo)! We’ve moved on somewhat since then, although many of us still follow the words in a text with our fingers </w:t>
      </w:r>
      <w:r w:rsidR="00E00BD8">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139BB246" w14:textId="77777777" w:rsidR="00E00BD8" w:rsidRDefault="00E00BD8" w:rsidP="00011CB9">
      <w:r>
        <w:t>I like the structured approach Keshav describes, but from personal experience, I have found a number of specific techniques to help me. For example, although a useful technique for analysing a requirements document rather than an academic paper, I have found that reading a document from an EAR (Entity – Attribute – Relationship; more on this below) perspective helps me focus on the reading itself (stops the mind wandering) and brings structure, clarity and understanding to the paper. Combine this with the use of a printed copy of the document and coloured highlighter pens to mark up the entities (I use blue highlighter) you have encountered, their attributes (green) and their relationships (red – these work for me, but of course be sensitive to colour perception challenges with potential readers).  Even if it is not possible to print a copy of the paper, it is still possible to highlight and colour code words and terms in a PDF document, for example.</w:t>
      </w:r>
    </w:p>
    <w:p w14:paraId="537947CA" w14:textId="77777777" w:rsidR="00E00BD8" w:rsidRDefault="00E00BD8" w:rsidP="00011CB9">
      <w:r>
        <w:t>Another approach I have used successfully, and potentially something you can share with other stakeholders, is to use mind-maps, ideally supported by a tool.  These are not mutually exclusive techniques, and it is of course possible to perform an EAR read through, and them map this into a mind-map.  In fact, this is arguably Keshav’s 3</w:t>
      </w:r>
      <w:r w:rsidRPr="00E00BD8">
        <w:rPr>
          <w:vertAlign w:val="superscript"/>
        </w:rPr>
        <w:t>rd</w:t>
      </w:r>
      <w:r>
        <w:t xml:space="preserve"> pass – you are remapping the intent of the paper into a new knowledge representation, and one that graphically decomposes the information in the paper, makes it familiar and memorable to you, and can then be shared with others – for them to review and validate and/or assist them to read and assimilate the contents of the paper.</w:t>
      </w:r>
    </w:p>
    <w:p w14:paraId="2D44A97E" w14:textId="6595E19D" w:rsidR="008745E4" w:rsidRDefault="00E00BD8" w:rsidP="00011CB9">
      <w:r>
        <w:t>The tool I have used most is Mural (</w:t>
      </w:r>
      <w:hyperlink r:id="rId15" w:history="1">
        <w:r>
          <w:rPr>
            <w:rStyle w:val="Hyperlink"/>
          </w:rPr>
          <w:t>Click Here to go to Mural Landing Page</w:t>
        </w:r>
      </w:hyperlink>
      <w:r>
        <w:t>); this is not only a powerful drawing and diagramming tool, but you can also invite collaborators to join you on your shared – collaborative white-board. Combine this with a conference call solution, and you have an amazing workplace to interactively manipulate your whiteboard and its contents. Happy to talk more about this Jon.</w:t>
      </w:r>
    </w:p>
    <w:p w14:paraId="2B2CF579" w14:textId="159F50EB" w:rsidR="00E00BD8" w:rsidRDefault="00E00BD8" w:rsidP="00011CB9">
      <w:r>
        <w:lastRenderedPageBreak/>
        <w:t xml:space="preserve">261. Page 88. Activity Box. </w:t>
      </w:r>
      <w:r w:rsidRPr="00E00BD8">
        <w:rPr>
          <w:b/>
          <w:bCs/>
        </w:rPr>
        <w:t>Inconsistent Bolding (!)</w:t>
      </w:r>
      <w:r>
        <w:t xml:space="preserve">. Activity is in plain text, while </w:t>
      </w:r>
      <w:r w:rsidRPr="00E00BD8">
        <w:rPr>
          <w:b/>
          <w:bCs/>
        </w:rPr>
        <w:t>Guidance</w:t>
      </w:r>
      <w:r>
        <w:t xml:space="preserve"> is in bold.</w:t>
      </w:r>
    </w:p>
    <w:p w14:paraId="5FD07001" w14:textId="2C693B4E" w:rsidR="00E00BD8" w:rsidRDefault="00E00BD8" w:rsidP="00011CB9">
      <w:r>
        <w:t>262. Page 88. Activity Box. Comment. Keshav &amp; Cheriton’s paper is quite compact!</w:t>
      </w:r>
    </w:p>
    <w:p w14:paraId="271059EA" w14:textId="26A569CA" w:rsidR="00E00BD8" w:rsidRDefault="00E00BD8" w:rsidP="00011CB9">
      <w:r>
        <w:t xml:space="preserve">263. Page 88. Para 1 after Activity box. </w:t>
      </w:r>
      <w:r w:rsidRPr="00E00BD8">
        <w:rPr>
          <w:b/>
          <w:bCs/>
        </w:rPr>
        <w:t>Punctuation</w:t>
      </w:r>
      <w:r>
        <w:t xml:space="preserve">.  The comma in  “… </w:t>
      </w:r>
      <w:r w:rsidRPr="00E00BD8">
        <w:t>following ,something</w:t>
      </w:r>
      <w:r>
        <w:t xml:space="preserve"> …” is in the wrong place.</w:t>
      </w:r>
    </w:p>
    <w:p w14:paraId="2BA7686F" w14:textId="15867FF0" w:rsidR="00E00BD8" w:rsidRDefault="00E00BD8" w:rsidP="00011CB9">
      <w:r>
        <w:t xml:space="preserve">264. Page 88. Para 1 after Activity box.  </w:t>
      </w:r>
      <w:r w:rsidRPr="00E00BD8">
        <w:rPr>
          <w:b/>
          <w:bCs/>
        </w:rPr>
        <w:t>Comprehension</w:t>
      </w:r>
      <w:r>
        <w:t>. I have problems making sense of the sentence “</w:t>
      </w:r>
      <w:r w:rsidRPr="00E00BD8">
        <w:t>Reading Keshav’s paper using Keshav’s workflow will give you a head-start on the following ,something we’ve learned in the time Keshav’s paper has been in use by our students.</w:t>
      </w:r>
      <w:r>
        <w:t>”. Do you need to make the “Firstly”, “Secondly” and “thirdly” sections in to bullet point?  Forgive me if I am being a bit dim!</w:t>
      </w:r>
    </w:p>
    <w:p w14:paraId="77E291ED" w14:textId="03CB5C60" w:rsidR="00E00BD8" w:rsidRDefault="00E00BD8" w:rsidP="00011CB9">
      <w:r>
        <w:t xml:space="preserve">265. Page 89. Side Notes. </w:t>
      </w:r>
      <w:r w:rsidRPr="00E00BD8">
        <w:rPr>
          <w:b/>
          <w:bCs/>
        </w:rPr>
        <w:t>Consistency</w:t>
      </w:r>
      <w:r>
        <w:t>.  Side notes 1 &amp; 3 have terminating full stops, Side note 2 doesn’t.</w:t>
      </w:r>
    </w:p>
    <w:p w14:paraId="37F26937" w14:textId="7E498D7D" w:rsidR="00E00BD8" w:rsidRDefault="00E00BD8" w:rsidP="00011CB9">
      <w:r>
        <w:t xml:space="preserve">266. Page 90. Side note 2.   </w:t>
      </w:r>
      <w:r w:rsidRPr="00E00BD8">
        <w:rPr>
          <w:b/>
          <w:bCs/>
        </w:rPr>
        <w:t>Finding</w:t>
      </w:r>
      <w:r>
        <w:t xml:space="preserve"> </w:t>
      </w:r>
      <w:r w:rsidRPr="00E00BD8">
        <w:rPr>
          <w:b/>
          <w:bCs/>
        </w:rPr>
        <w:t>A better metaphor?</w:t>
      </w:r>
      <w:r>
        <w:t xml:space="preserve">  As a metaphor for seeking their knowledge gap, how does this one sound:</w:t>
      </w:r>
    </w:p>
    <w:p w14:paraId="5DD740DC" w14:textId="1C43A2AD" w:rsidR="00E00BD8" w:rsidRPr="00E00BD8" w:rsidRDefault="00E00BD8" w:rsidP="00E00BD8">
      <w:pPr>
        <w:rPr>
          <w:i/>
          <w:iCs/>
        </w:rPr>
      </w:pPr>
      <w:r w:rsidRPr="00E00BD8">
        <w:rPr>
          <w:i/>
          <w:iCs/>
        </w:rPr>
        <w:t xml:space="preserve">Imagine a vast, uncharted ocean. A student embarking on their </w:t>
      </w:r>
      <w:r>
        <w:rPr>
          <w:i/>
          <w:iCs/>
        </w:rPr>
        <w:t>Masters</w:t>
      </w:r>
      <w:r w:rsidRPr="00E00BD8">
        <w:rPr>
          <w:i/>
          <w:iCs/>
        </w:rPr>
        <w:t xml:space="preserve"> degree is like an intrepid explorer, setting sail on a research vessel. The knowledge gap represents a mysterious, unmapped island somewhere in the expansive waters. While the ocean is filled with established routes and well-charted territories, this island remains elusive, waiting to be discovered.</w:t>
      </w:r>
    </w:p>
    <w:p w14:paraId="25E01E47" w14:textId="36057A6C" w:rsidR="00E00BD8" w:rsidRPr="00E00BD8" w:rsidRDefault="00E00BD8" w:rsidP="00E00BD8">
      <w:pPr>
        <w:pBdr>
          <w:bottom w:val="double" w:sz="6" w:space="1" w:color="auto"/>
        </w:pBdr>
        <w:rPr>
          <w:i/>
          <w:iCs/>
        </w:rPr>
      </w:pPr>
      <w:r w:rsidRPr="00E00BD8">
        <w:rPr>
          <w:i/>
          <w:iCs/>
        </w:rPr>
        <w:t>The student navigates through waves of existing literature and currents of established theories, guided by the stars of previous research. They analyse the winds of emerging trends and follow the compass of curiosity. The uncharted island—the knowledge gap—beckons them with the promise of untold discoveries and new understanding, motivating them to venture beyond the known horizons and leave their unique mark on the academic world.</w:t>
      </w:r>
    </w:p>
    <w:p w14:paraId="6F4E9E61" w14:textId="42E1DA1C" w:rsidR="00E00BD8" w:rsidRDefault="00E00BD8" w:rsidP="00011CB9">
      <w:r>
        <w:t xml:space="preserve">267. </w:t>
      </w:r>
      <w:r w:rsidR="0028762E">
        <w:t xml:space="preserve">Page 91. What to Read section &amp; Side Note 3. </w:t>
      </w:r>
      <w:r w:rsidR="0028762E" w:rsidRPr="0028762E">
        <w:rPr>
          <w:b/>
          <w:bCs/>
        </w:rPr>
        <w:t>Consistency</w:t>
      </w:r>
      <w:r w:rsidR="0028762E">
        <w:t>.  Peer-review is hyphenated in the text but unhyphenated in the Side Note.</w:t>
      </w:r>
    </w:p>
    <w:p w14:paraId="5F04EDFE" w14:textId="572D9C24" w:rsidR="0028762E" w:rsidRDefault="0028762E" w:rsidP="00011CB9">
      <w:r>
        <w:t xml:space="preserve">268. Page 91. Identifying search terms section. Last sentence. </w:t>
      </w:r>
      <w:r w:rsidRPr="0028762E">
        <w:rPr>
          <w:b/>
          <w:bCs/>
        </w:rPr>
        <w:t>Choice of Words</w:t>
      </w:r>
      <w:r>
        <w:t xml:space="preserve">.  Consider changing “… </w:t>
      </w:r>
      <w:r w:rsidRPr="0028762E">
        <w:t xml:space="preserve">done </w:t>
      </w:r>
      <w:r w:rsidRPr="0028762E">
        <w:rPr>
          <w:b/>
          <w:bCs/>
          <w:color w:val="FF0000"/>
        </w:rPr>
        <w:t>on</w:t>
      </w:r>
      <w:r w:rsidRPr="0028762E">
        <w:rPr>
          <w:color w:val="FF0000"/>
        </w:rPr>
        <w:t xml:space="preserve"> </w:t>
      </w:r>
      <w:r w:rsidRPr="0028762E">
        <w:t>an example</w:t>
      </w:r>
      <w:r>
        <w:t xml:space="preserve">.”  To  “… </w:t>
      </w:r>
      <w:r w:rsidRPr="0028762E">
        <w:t xml:space="preserve">done </w:t>
      </w:r>
      <w:r w:rsidRPr="0028762E">
        <w:rPr>
          <w:b/>
          <w:bCs/>
          <w:color w:val="00B050"/>
        </w:rPr>
        <w:t>in</w:t>
      </w:r>
      <w:r w:rsidRPr="0028762E">
        <w:rPr>
          <w:color w:val="00B050"/>
        </w:rPr>
        <w:t xml:space="preserve"> </w:t>
      </w:r>
      <w:r w:rsidRPr="0028762E">
        <w:t>an example</w:t>
      </w:r>
      <w:r>
        <w:t>.”  .</w:t>
      </w:r>
    </w:p>
    <w:p w14:paraId="092BD5CF" w14:textId="5E1CDD1E" w:rsidR="0028762E" w:rsidRDefault="0028762E" w:rsidP="00011CB9">
      <w:r>
        <w:t xml:space="preserve">267. Page 91. Search terms … box.  </w:t>
      </w:r>
      <w:r w:rsidRPr="0028762E">
        <w:rPr>
          <w:b/>
          <w:bCs/>
        </w:rPr>
        <w:t>Consistency</w:t>
      </w:r>
      <w:r>
        <w:t>.  “Let’s” is used in the sentence above, while “Let us …” is used immediately below in the blue box.</w:t>
      </w:r>
    </w:p>
    <w:p w14:paraId="1A44823D" w14:textId="321AAD38" w:rsidR="0028762E" w:rsidRDefault="0028762E" w:rsidP="00011CB9">
      <w:r>
        <w:t xml:space="preserve">268. Page 91. Search terms … box. </w:t>
      </w:r>
      <w:r>
        <w:rPr>
          <w:b/>
          <w:bCs/>
        </w:rPr>
        <w:t>Fit for Purpose</w:t>
      </w:r>
      <w:r w:rsidRPr="0028762E">
        <w:rPr>
          <w:b/>
          <w:bCs/>
        </w:rPr>
        <w:t xml:space="preserve"> Example</w:t>
      </w:r>
      <w:r>
        <w:t>.  My only tiny issue would be that physical test harnesses are often employed for testing purposes ahead of the actual hardware being available; I worked on such harnesses at GEC in their “Rig” facility (a flexible hardware, firmware and software facility that could be quickly configured to simulate the final delivery platform).  You are of course absolutely right – at the end of the day, this is not “realistic” testing, since it does not use the actual physical system.</w:t>
      </w:r>
    </w:p>
    <w:p w14:paraId="6D056678" w14:textId="45705F2F" w:rsidR="0028762E" w:rsidRDefault="0028762E" w:rsidP="00011CB9">
      <w:r>
        <w:t xml:space="preserve">269. Page 92. Activity Box Titles. </w:t>
      </w:r>
      <w:r w:rsidRPr="0028762E">
        <w:rPr>
          <w:b/>
          <w:bCs/>
        </w:rPr>
        <w:t>Consistency</w:t>
      </w:r>
      <w:r>
        <w:t>.  “Activity” is in plain text, “Guidance” in bold.</w:t>
      </w:r>
    </w:p>
    <w:p w14:paraId="43A79646" w14:textId="73F041FA" w:rsidR="0028762E" w:rsidRDefault="0028762E" w:rsidP="00011CB9">
      <w:r>
        <w:t xml:space="preserve">270. Page 92. Activity Box Title &amp; last Para. </w:t>
      </w:r>
      <w:r w:rsidRPr="0028762E">
        <w:rPr>
          <w:b/>
          <w:bCs/>
        </w:rPr>
        <w:t>Consistency</w:t>
      </w:r>
      <w:r>
        <w:t>. “Search-term” is hyphenated in the activity box title and unhyphenated in its use “search terms” in the text.</w:t>
      </w:r>
    </w:p>
    <w:p w14:paraId="2708D083" w14:textId="23CC4ABA" w:rsidR="0028762E" w:rsidRDefault="0028762E" w:rsidP="00011CB9">
      <w:r>
        <w:t xml:space="preserve">271. Page 92. last but one para. </w:t>
      </w:r>
      <w:r w:rsidRPr="0028762E">
        <w:rPr>
          <w:b/>
          <w:bCs/>
        </w:rPr>
        <w:t>Missing Word</w:t>
      </w:r>
      <w:r>
        <w:t>.  Change “… t</w:t>
      </w:r>
      <w:r w:rsidRPr="0028762E">
        <w:t>o manageable set</w:t>
      </w:r>
      <w:r>
        <w:t xml:space="preserve"> …”  to  “… t</w:t>
      </w:r>
      <w:r w:rsidRPr="0028762E">
        <w:t xml:space="preserve">o </w:t>
      </w:r>
      <w:r w:rsidRPr="0028762E">
        <w:rPr>
          <w:b/>
          <w:bCs/>
          <w:color w:val="00B050"/>
        </w:rPr>
        <w:t>a</w:t>
      </w:r>
      <w:r>
        <w:t xml:space="preserve"> </w:t>
      </w:r>
      <w:r w:rsidRPr="0028762E">
        <w:t>manageable set</w:t>
      </w:r>
      <w:r>
        <w:t xml:space="preserve"> …”.</w:t>
      </w:r>
    </w:p>
    <w:p w14:paraId="2477CA15" w14:textId="21078B87" w:rsidR="0028762E" w:rsidRDefault="0028762E" w:rsidP="00011CB9">
      <w:r>
        <w:lastRenderedPageBreak/>
        <w:t xml:space="preserve">272. Page 94.    “… Blue Box. </w:t>
      </w:r>
      <w:r w:rsidRPr="0028762E">
        <w:rPr>
          <w:b/>
          <w:bCs/>
        </w:rPr>
        <w:t>Missing Text?</w:t>
      </w:r>
      <w:r>
        <w:t xml:space="preserve">  Is there missing text in the sentence – “… </w:t>
      </w:r>
      <w:r w:rsidRPr="0028762E">
        <w:t>say testing processes or other.</w:t>
      </w:r>
      <w:r>
        <w:t>”?</w:t>
      </w:r>
    </w:p>
    <w:p w14:paraId="0F2456EC" w14:textId="7643A122" w:rsidR="0028762E" w:rsidRDefault="0028762E" w:rsidP="00011CB9">
      <w:r>
        <w:t xml:space="preserve">273. Page 95. </w:t>
      </w:r>
      <w:r w:rsidR="00BD06B9">
        <w:t xml:space="preserve">Last Sentence. </w:t>
      </w:r>
      <w:r w:rsidR="00BD06B9" w:rsidRPr="00BD06B9">
        <w:rPr>
          <w:b/>
          <w:bCs/>
        </w:rPr>
        <w:t>No terminal full stop</w:t>
      </w:r>
      <w:r w:rsidR="00BD06B9">
        <w:t>.</w:t>
      </w:r>
    </w:p>
    <w:p w14:paraId="6FE4882B" w14:textId="77777777" w:rsidR="00BD06B9" w:rsidRDefault="00BD06B9" w:rsidP="00011CB9">
      <w:r>
        <w:t>274. Page 96. “How Will I Know …” section.  Legibility.  Consider changing the following paragraph into a list …</w:t>
      </w:r>
    </w:p>
    <w:p w14:paraId="5FD5658D" w14:textId="13704C95" w:rsidR="0028762E" w:rsidRPr="00BD06B9" w:rsidRDefault="00BD06B9" w:rsidP="00011CB9">
      <w:pPr>
        <w:rPr>
          <w:color w:val="FF0000"/>
        </w:rPr>
      </w:pPr>
      <w:r w:rsidRPr="00BD06B9">
        <w:rPr>
          <w:color w:val="FF0000"/>
        </w:rPr>
        <w:t>Relevant articles will help you in a number of ways, including: to develop a deeper understanding of the context of your research, its stakeholders and beneficiaries; to raise your awareness of the significance of the contribution to knowledge you intend to make and any inherent difficulties in doing so; to show you different ways of thinking about your problem; to illustrate possible approaches or techniques you could apply to your problem.</w:t>
      </w:r>
    </w:p>
    <w:p w14:paraId="75214E9F" w14:textId="0C1A1B00" w:rsidR="00BD06B9" w:rsidRDefault="00BD06B9" w:rsidP="00011CB9">
      <w:r>
        <w:t>To</w:t>
      </w:r>
    </w:p>
    <w:p w14:paraId="264955E4" w14:textId="77777777" w:rsidR="00BD06B9" w:rsidRPr="00BD06B9" w:rsidRDefault="00BD06B9" w:rsidP="00011CB9">
      <w:pPr>
        <w:rPr>
          <w:color w:val="00B050"/>
        </w:rPr>
      </w:pPr>
      <w:r w:rsidRPr="00BD06B9">
        <w:rPr>
          <w:color w:val="00B050"/>
        </w:rPr>
        <w:t>Relevant articles will help you in a number of ways, including to:</w:t>
      </w:r>
    </w:p>
    <w:p w14:paraId="778405F8" w14:textId="77777777" w:rsidR="00BD06B9" w:rsidRPr="00BD06B9" w:rsidRDefault="00BD06B9" w:rsidP="00BD06B9">
      <w:pPr>
        <w:pStyle w:val="ListParagraph"/>
        <w:numPr>
          <w:ilvl w:val="0"/>
          <w:numId w:val="11"/>
        </w:numPr>
        <w:rPr>
          <w:color w:val="00B050"/>
        </w:rPr>
      </w:pPr>
      <w:r w:rsidRPr="00BD06B9">
        <w:rPr>
          <w:color w:val="00B050"/>
        </w:rPr>
        <w:t>develop a deeper understanding of the context of your research, its stakeholders and beneficiaries</w:t>
      </w:r>
    </w:p>
    <w:p w14:paraId="26457546" w14:textId="77777777" w:rsidR="00BD06B9" w:rsidRPr="00BD06B9" w:rsidRDefault="00BD06B9" w:rsidP="00BD06B9">
      <w:pPr>
        <w:pStyle w:val="ListParagraph"/>
        <w:numPr>
          <w:ilvl w:val="0"/>
          <w:numId w:val="11"/>
        </w:numPr>
        <w:rPr>
          <w:color w:val="00B050"/>
        </w:rPr>
      </w:pPr>
      <w:r w:rsidRPr="00BD06B9">
        <w:rPr>
          <w:color w:val="00B050"/>
        </w:rPr>
        <w:t>raise your awareness of the significance of the contribution to knowledge you intend to make and any inherent difficulties in doing so</w:t>
      </w:r>
    </w:p>
    <w:p w14:paraId="6BFEB8BC" w14:textId="77777777" w:rsidR="00BD06B9" w:rsidRPr="00BD06B9" w:rsidRDefault="00BD06B9" w:rsidP="00BD06B9">
      <w:pPr>
        <w:pStyle w:val="ListParagraph"/>
        <w:numPr>
          <w:ilvl w:val="0"/>
          <w:numId w:val="11"/>
        </w:numPr>
        <w:rPr>
          <w:color w:val="00B050"/>
        </w:rPr>
      </w:pPr>
      <w:r w:rsidRPr="00BD06B9">
        <w:rPr>
          <w:color w:val="00B050"/>
        </w:rPr>
        <w:t>show you different ways of thinking about your problem</w:t>
      </w:r>
    </w:p>
    <w:p w14:paraId="3EDEEB2A" w14:textId="67D18596" w:rsidR="00BD06B9" w:rsidRPr="00BD06B9" w:rsidRDefault="00BD06B9" w:rsidP="00BD06B9">
      <w:pPr>
        <w:pStyle w:val="ListParagraph"/>
        <w:numPr>
          <w:ilvl w:val="0"/>
          <w:numId w:val="11"/>
        </w:numPr>
        <w:rPr>
          <w:color w:val="00B050"/>
        </w:rPr>
      </w:pPr>
      <w:r w:rsidRPr="00BD06B9">
        <w:rPr>
          <w:color w:val="00B050"/>
        </w:rPr>
        <w:t>illustrate possible approaches or techniques you could apply to your problem.</w:t>
      </w:r>
    </w:p>
    <w:p w14:paraId="4DB37254" w14:textId="57F64325" w:rsidR="00E032B9" w:rsidRDefault="00BD06B9" w:rsidP="00011CB9">
      <w:r>
        <w:t>275.  Page 96. “What to do then …” section. 1</w:t>
      </w:r>
      <w:r w:rsidRPr="00BD06B9">
        <w:rPr>
          <w:vertAlign w:val="superscript"/>
        </w:rPr>
        <w:t>st</w:t>
      </w:r>
      <w:r>
        <w:t xml:space="preserve"> sentence. Missing Word.  Change “</w:t>
      </w:r>
      <w:r w:rsidRPr="00BD06B9">
        <w:rPr>
          <w:b/>
          <w:bCs/>
          <w:color w:val="FF0000"/>
        </w:rPr>
        <w:t>F</w:t>
      </w:r>
      <w:r w:rsidRPr="00BD06B9">
        <w:t>irst thing you should do</w:t>
      </w:r>
      <w:r>
        <w:t xml:space="preserve"> …”  to  “</w:t>
      </w:r>
      <w:r w:rsidRPr="00BD06B9">
        <w:rPr>
          <w:b/>
          <w:bCs/>
          <w:color w:val="00B050"/>
        </w:rPr>
        <w:t>The f</w:t>
      </w:r>
      <w:r w:rsidRPr="00BD06B9">
        <w:t>irst thing you should do</w:t>
      </w:r>
      <w:r>
        <w:t xml:space="preserve"> …”.</w:t>
      </w:r>
    </w:p>
    <w:p w14:paraId="43C1FB78" w14:textId="76D587DE" w:rsidR="00BD06B9" w:rsidRDefault="00BD06B9" w:rsidP="00011CB9">
      <w:r>
        <w:t>276. Page 97. “What if too few …” section. 1</w:t>
      </w:r>
      <w:r w:rsidRPr="00BD06B9">
        <w:rPr>
          <w:vertAlign w:val="superscript"/>
        </w:rPr>
        <w:t>st</w:t>
      </w:r>
      <w:r>
        <w:t xml:space="preserve"> sentence.  </w:t>
      </w:r>
      <w:r w:rsidRPr="00BD06B9">
        <w:rPr>
          <w:b/>
          <w:bCs/>
        </w:rPr>
        <w:t>Choice of words/missing comma</w:t>
      </w:r>
      <w:r>
        <w:t>.  Consider changing  “</w:t>
      </w:r>
      <w:r w:rsidRPr="00BD06B9">
        <w:t xml:space="preserve">In this case </w:t>
      </w:r>
      <w:r w:rsidRPr="00BD06B9">
        <w:rPr>
          <w:b/>
          <w:bCs/>
          <w:color w:val="FF0000"/>
        </w:rPr>
        <w:t>too</w:t>
      </w:r>
      <w:r w:rsidRPr="00BD06B9">
        <w:rPr>
          <w:color w:val="FF0000"/>
        </w:rPr>
        <w:t xml:space="preserve"> </w:t>
      </w:r>
      <w:r w:rsidRPr="00BD06B9">
        <w:t>you will</w:t>
      </w:r>
      <w:r>
        <w:t xml:space="preserve"> …”  to  “</w:t>
      </w:r>
      <w:r w:rsidRPr="00BD06B9">
        <w:t>In this case you will</w:t>
      </w:r>
      <w:r>
        <w:t xml:space="preserve"> </w:t>
      </w:r>
      <w:r w:rsidRPr="00BD06B9">
        <w:rPr>
          <w:b/>
          <w:bCs/>
          <w:color w:val="00B050"/>
        </w:rPr>
        <w:t>also</w:t>
      </w:r>
      <w:r w:rsidRPr="00BD06B9">
        <w:rPr>
          <w:color w:val="00B050"/>
        </w:rPr>
        <w:t xml:space="preserve"> </w:t>
      </w:r>
      <w:r>
        <w:t>…”.  Adding a comma after “too” is another option.</w:t>
      </w:r>
    </w:p>
    <w:p w14:paraId="469C4116" w14:textId="10E81260" w:rsidR="00BD06B9" w:rsidRDefault="00BD06B9" w:rsidP="00011CB9">
      <w:r>
        <w:t xml:space="preserve">277. General. </w:t>
      </w:r>
      <w:r w:rsidRPr="00BD06B9">
        <w:rPr>
          <w:b/>
          <w:bCs/>
        </w:rPr>
        <w:t>Need for a Glossary</w:t>
      </w:r>
      <w:r>
        <w:t>.  As I continue to read the document Jon, I am struck by the number of different terms and phrases; do you plan to have a Glossary section in your document? I didn’t notice one in the Contents (forgive me if I have missed this).</w:t>
      </w:r>
    </w:p>
    <w:p w14:paraId="04FA143F" w14:textId="6E850993" w:rsidR="00BD06B9" w:rsidRDefault="00BD06B9" w:rsidP="00011CB9">
      <w:r>
        <w:t xml:space="preserve">278. Page 98. Para 1. </w:t>
      </w:r>
      <w:r w:rsidRPr="00BD06B9">
        <w:rPr>
          <w:b/>
          <w:bCs/>
        </w:rPr>
        <w:t>Split infinitive.</w:t>
      </w:r>
      <w:r>
        <w:t xml:space="preserve"> “… </w:t>
      </w:r>
      <w:r w:rsidRPr="00BD06B9">
        <w:t xml:space="preserve">can speed up considerably </w:t>
      </w:r>
      <w:r>
        <w:t>…”.</w:t>
      </w:r>
    </w:p>
    <w:p w14:paraId="5C9F4379" w14:textId="04CB33B8" w:rsidR="00BD06B9" w:rsidRDefault="00BD06B9" w:rsidP="00011CB9">
      <w:r>
        <w:t xml:space="preserve">279. Page 98. “Tracking Content …” section. </w:t>
      </w:r>
      <w:r w:rsidRPr="00BD06B9">
        <w:rPr>
          <w:b/>
          <w:bCs/>
        </w:rPr>
        <w:t>Brevity</w:t>
      </w:r>
      <w:r>
        <w:t xml:space="preserve">.  Consider abbreviating subsequent occurrences of </w:t>
      </w:r>
      <w:r w:rsidRPr="00BD06B9">
        <w:t>summary-comparison matrix</w:t>
      </w:r>
      <w:r>
        <w:t xml:space="preserve"> to SCM.</w:t>
      </w:r>
    </w:p>
    <w:p w14:paraId="05D7F8BE" w14:textId="121B1CAB" w:rsidR="00BD06B9" w:rsidRDefault="00BD06B9" w:rsidP="00011CB9">
      <w:r>
        <w:t>--------------------------------------------------------------------------------------------------------------</w:t>
      </w:r>
    </w:p>
    <w:p w14:paraId="4902CC71" w14:textId="2622F6F0" w:rsidR="00BD06B9" w:rsidRDefault="00BD06B9" w:rsidP="00011CB9">
      <w:r>
        <w:t xml:space="preserve">280. </w:t>
      </w:r>
      <w:r w:rsidR="00744902">
        <w:t xml:space="preserve">Page 101. References. </w:t>
      </w:r>
      <w:r w:rsidR="00744902" w:rsidRPr="00744902">
        <w:rPr>
          <w:b/>
          <w:bCs/>
        </w:rPr>
        <w:t>Bad Memories.</w:t>
      </w:r>
      <w:r w:rsidR="00744902">
        <w:t xml:space="preserve">  Wow, these papers took me back to my wife Julie’s research for her Masters and my support in helping review her thesis and check through her literature review!!!</w:t>
      </w:r>
    </w:p>
    <w:p w14:paraId="011E280E" w14:textId="588362D7" w:rsidR="00744902" w:rsidRDefault="00744902" w:rsidP="00011CB9">
      <w:r>
        <w:t xml:space="preserve">281. Page 101 – 102. Concepts of Interest Table. </w:t>
      </w:r>
      <w:r w:rsidRPr="00744902">
        <w:rPr>
          <w:b/>
          <w:bCs/>
        </w:rPr>
        <w:t>Completeness</w:t>
      </w:r>
      <w:r>
        <w:t>?  Are Questions “Whom does it affect?” “How serious is it?” and “What are the benefits of addressing it?” deliberately grouped together, and if not, do these questions need to be separate rows with separate answers?</w:t>
      </w:r>
    </w:p>
    <w:p w14:paraId="4B69889D" w14:textId="268BFD14" w:rsidR="00744902" w:rsidRDefault="00744902" w:rsidP="00011CB9">
      <w:r>
        <w:t xml:space="preserve">282. Page 101 – 102. Concepts of Interest Table. </w:t>
      </w:r>
      <w:r w:rsidRPr="00744902">
        <w:rPr>
          <w:b/>
          <w:bCs/>
        </w:rPr>
        <w:t>Completeness</w:t>
      </w:r>
      <w:r>
        <w:t>?  Same query for the last two questions in the table.</w:t>
      </w:r>
    </w:p>
    <w:p w14:paraId="38E6A727" w14:textId="77777777" w:rsidR="00744902" w:rsidRDefault="00744902" w:rsidP="00011CB9">
      <w:r>
        <w:lastRenderedPageBreak/>
        <w:t xml:space="preserve">283. General Question. </w:t>
      </w:r>
      <w:r w:rsidRPr="00744902">
        <w:rPr>
          <w:b/>
          <w:bCs/>
        </w:rPr>
        <w:t>Soapbox Subject</w:t>
      </w:r>
      <w:r>
        <w:t xml:space="preserve">.  </w:t>
      </w:r>
      <w:r w:rsidRPr="00744902">
        <w:rPr>
          <w:u w:val="single"/>
        </w:rPr>
        <w:t>This is not an observation about the “rightness” of the source material or the research assumptions</w:t>
      </w:r>
      <w:r>
        <w:rPr>
          <w:u w:val="single"/>
        </w:rPr>
        <w:t xml:space="preserve"> (which I think you deal with well elsewhere in the book)</w:t>
      </w:r>
      <w:r w:rsidRPr="00744902">
        <w:rPr>
          <w:u w:val="single"/>
        </w:rPr>
        <w:t>.</w:t>
      </w:r>
    </w:p>
    <w:p w14:paraId="28E10CD2" w14:textId="42CB13E3" w:rsidR="00744902" w:rsidRDefault="00744902" w:rsidP="00011CB9">
      <w:r>
        <w:t xml:space="preserve">There is a lot of “development” work being done by the Masters candidate (creating the </w:t>
      </w:r>
      <w:r w:rsidRPr="00744902">
        <w:t>summary-comparison matrix</w:t>
      </w:r>
      <w:r>
        <w:t xml:space="preserve"> and the</w:t>
      </w:r>
      <w:r w:rsidRPr="00744902">
        <w:t xml:space="preserve"> concept matrix</w:t>
      </w:r>
      <w:r>
        <w:t>, for example). Is there any scope for introducing the need for “quality management” into the process? Transcribing/transforming data is a well-recognised source of errors and at the very least there should be some guidance on checking the accuracy of the process, by the candidate themselves, and ideally by an external stakeholder (for my wife Julie, I was that stakeholder in performing a mechanical review of her thesis ahead of submission).</w:t>
      </w:r>
    </w:p>
    <w:p w14:paraId="7B35D6E2" w14:textId="7358171A" w:rsidR="00744902" w:rsidRDefault="00744902" w:rsidP="00011CB9">
      <w:r>
        <w:t>Taking this a step further, you might introduce the notion of “tool” support; I have often used a “Traceability matrix” (itself often implemented as a spreadsheet – which was what made me think if this comment). There are also (costed) tool solutions that can be used.</w:t>
      </w:r>
    </w:p>
    <w:p w14:paraId="3582C56F" w14:textId="5A509D68" w:rsidR="00744902" w:rsidRDefault="00744902" w:rsidP="00011CB9">
      <w:r>
        <w:t xml:space="preserve">Lastly, </w:t>
      </w:r>
      <w:r w:rsidRPr="00744902">
        <w:rPr>
          <w:b/>
          <w:bCs/>
        </w:rPr>
        <w:t>and forgive me for mentioning the dreaded two-letter acronym</w:t>
      </w:r>
      <w:r>
        <w:t>, but might there be a role for a generative AI here? I know this is a challenging topic we have discussed in the past, but (and it will be part of my 3</w:t>
      </w:r>
      <w:r w:rsidRPr="00744902">
        <w:rPr>
          <w:vertAlign w:val="superscript"/>
        </w:rPr>
        <w:t>rd</w:t>
      </w:r>
      <w:r>
        <w:t xml:space="preserve"> edition proposal) there is a potential role for such a resource to check/verify the accuracy of the candidates outputs.</w:t>
      </w:r>
    </w:p>
    <w:p w14:paraId="612B44E0" w14:textId="416E5700" w:rsidR="00744902" w:rsidRDefault="00744902" w:rsidP="00011CB9">
      <w:r>
        <w:t xml:space="preserve">284. Page 102. Para 1 &amp; 2. </w:t>
      </w:r>
      <w:r w:rsidRPr="00744902">
        <w:rPr>
          <w:b/>
          <w:bCs/>
        </w:rPr>
        <w:t>Alternative Representation?</w:t>
      </w:r>
      <w:r>
        <w:t xml:space="preserve"> Jon, I appreciate you cover in some detail earlier in the book the need for the candidate to consider the role and use of resources/tool support for their research, but (and forgive me for climbing on another soapbox), but populating the </w:t>
      </w:r>
      <w:r w:rsidRPr="00744902">
        <w:t>summary-comparison matrix</w:t>
      </w:r>
      <w:r>
        <w:t xml:space="preserve"> and the</w:t>
      </w:r>
      <w:r w:rsidRPr="00744902">
        <w:t xml:space="preserve"> concept matrix</w:t>
      </w:r>
      <w:r>
        <w:t xml:space="preserve"> sounds very much like cresting a pair of relational database tables. If an RDBMS tool was used (and there are open-source tools available (MS Access for example comes bundled with your MS 365 package) it will come with powerful query facilities and the ability to cerate and run reports against the information held in the database (potentially useful for generating documents for the other stakeholders to review). Some level of “data verification” aka QM can also be performed against the information held in the DB.</w:t>
      </w:r>
    </w:p>
    <w:p w14:paraId="134D6BEA" w14:textId="5D377881" w:rsidR="00744902" w:rsidRDefault="00744902" w:rsidP="00011CB9">
      <w:r>
        <w:t xml:space="preserve">285. Page 102. Para 3. </w:t>
      </w:r>
      <w:r w:rsidRPr="00744902">
        <w:rPr>
          <w:b/>
          <w:bCs/>
        </w:rPr>
        <w:t>Typo</w:t>
      </w:r>
      <w:r>
        <w:t xml:space="preserve">.  Replace “… </w:t>
      </w:r>
      <w:r w:rsidRPr="00744902">
        <w:t xml:space="preserve">concepts may </w:t>
      </w:r>
      <w:r w:rsidRPr="00744902">
        <w:rPr>
          <w:b/>
          <w:bCs/>
          <w:color w:val="FF0000"/>
        </w:rPr>
        <w:t>are</w:t>
      </w:r>
      <w:r w:rsidRPr="00744902">
        <w:rPr>
          <w:color w:val="FF0000"/>
        </w:rPr>
        <w:t xml:space="preserve"> </w:t>
      </w:r>
      <w:r w:rsidRPr="00744902">
        <w:t>introduced</w:t>
      </w:r>
      <w:r>
        <w:t xml:space="preserve"> …”  with  “… </w:t>
      </w:r>
      <w:r w:rsidRPr="00744902">
        <w:t xml:space="preserve">concepts may </w:t>
      </w:r>
      <w:r w:rsidRPr="00744902">
        <w:rPr>
          <w:b/>
          <w:bCs/>
          <w:color w:val="00B050"/>
        </w:rPr>
        <w:t>be</w:t>
      </w:r>
      <w:r w:rsidRPr="00744902">
        <w:rPr>
          <w:color w:val="00B050"/>
        </w:rPr>
        <w:t xml:space="preserve"> </w:t>
      </w:r>
      <w:r w:rsidRPr="00744902">
        <w:t>introduced</w:t>
      </w:r>
      <w:r>
        <w:t xml:space="preserve"> …” .</w:t>
      </w:r>
    </w:p>
    <w:p w14:paraId="6889DC4B" w14:textId="02673811" w:rsidR="00744902" w:rsidRDefault="00744902" w:rsidP="00011CB9">
      <w:r>
        <w:t>286. Page 103. Example box title. Missing Letter?  Should “</w:t>
      </w:r>
      <w:r w:rsidRPr="00744902">
        <w:t>An example of concept matrix</w:t>
      </w:r>
      <w:r>
        <w:t>”  read  “</w:t>
      </w:r>
      <w:r w:rsidRPr="00744902">
        <w:t xml:space="preserve">An example of </w:t>
      </w:r>
      <w:r w:rsidRPr="00744902">
        <w:rPr>
          <w:b/>
          <w:bCs/>
          <w:color w:val="00B050"/>
        </w:rPr>
        <w:t>a</w:t>
      </w:r>
      <w:r>
        <w:t xml:space="preserve"> </w:t>
      </w:r>
      <w:r w:rsidRPr="00744902">
        <w:t>concept matrix</w:t>
      </w:r>
      <w:r>
        <w:t>”?</w:t>
      </w:r>
    </w:p>
    <w:p w14:paraId="146C5C53" w14:textId="616E60A1" w:rsidR="00744902" w:rsidRDefault="00744902" w:rsidP="00011CB9">
      <w:r>
        <w:t>287. Page 104.  “What we mean by …” box. 1</w:t>
      </w:r>
      <w:r w:rsidRPr="00744902">
        <w:rPr>
          <w:vertAlign w:val="superscript"/>
        </w:rPr>
        <w:t>st</w:t>
      </w:r>
      <w:r>
        <w:t xml:space="preserve"> sentence.  </w:t>
      </w:r>
      <w:r w:rsidRPr="00744902">
        <w:rPr>
          <w:b/>
          <w:bCs/>
        </w:rPr>
        <w:t>Tense Conflict (!).</w:t>
      </w:r>
      <w:r>
        <w:t xml:space="preserve">  Reword  “… </w:t>
      </w:r>
      <w:r w:rsidRPr="00744902">
        <w:t xml:space="preserve">we found that many concepts we have </w:t>
      </w:r>
      <w:r w:rsidRPr="00744902">
        <w:rPr>
          <w:b/>
          <w:bCs/>
          <w:color w:val="FF0000"/>
        </w:rPr>
        <w:t>identify</w:t>
      </w:r>
      <w:r w:rsidRPr="00744902">
        <w:rPr>
          <w:color w:val="FF0000"/>
        </w:rPr>
        <w:t xml:space="preserve"> </w:t>
      </w:r>
      <w:r w:rsidRPr="00744902">
        <w:t>point</w:t>
      </w:r>
      <w:r>
        <w:t xml:space="preserve"> …”  to  “… </w:t>
      </w:r>
      <w:r w:rsidRPr="00744902">
        <w:t xml:space="preserve">we found that many concepts we have </w:t>
      </w:r>
      <w:r w:rsidRPr="00744902">
        <w:rPr>
          <w:b/>
          <w:bCs/>
          <w:color w:val="00B050"/>
        </w:rPr>
        <w:t>identified</w:t>
      </w:r>
      <w:r w:rsidRPr="00744902">
        <w:rPr>
          <w:color w:val="00B050"/>
        </w:rPr>
        <w:t xml:space="preserve"> </w:t>
      </w:r>
      <w:r w:rsidRPr="00744902">
        <w:t>point</w:t>
      </w:r>
      <w:r>
        <w:t xml:space="preserve"> …” .</w:t>
      </w:r>
    </w:p>
    <w:p w14:paraId="14CB308C" w14:textId="23667D7A" w:rsidR="00744902" w:rsidRDefault="00744902" w:rsidP="00011CB9">
      <w:r>
        <w:t xml:space="preserve">288. Page 104.  “What we mean by …” box. 2nd sentence.  </w:t>
      </w:r>
      <w:r>
        <w:rPr>
          <w:b/>
          <w:bCs/>
        </w:rPr>
        <w:t>Plural Disagreement?</w:t>
      </w:r>
      <w:r>
        <w:t xml:space="preserve">  In “</w:t>
      </w:r>
      <w:r w:rsidRPr="00744902">
        <w:t xml:space="preserve">While </w:t>
      </w:r>
      <w:r w:rsidRPr="00744902">
        <w:rPr>
          <w:b/>
          <w:bCs/>
        </w:rPr>
        <w:t>both</w:t>
      </w:r>
      <w:r w:rsidRPr="00744902">
        <w:t xml:space="preserve"> modelling techniques and the purpose of </w:t>
      </w:r>
      <w:r w:rsidRPr="00744902">
        <w:rPr>
          <w:b/>
          <w:bCs/>
        </w:rPr>
        <w:t xml:space="preserve">it </w:t>
      </w:r>
      <w:r w:rsidRPr="00744902">
        <w:t>may</w:t>
      </w:r>
      <w:r>
        <w:t xml:space="preserve"> …”.</w:t>
      </w:r>
    </w:p>
    <w:p w14:paraId="4C9CF32A" w14:textId="13FAC0F3" w:rsidR="00744902" w:rsidRDefault="00744902" w:rsidP="00011CB9">
      <w:r>
        <w:t xml:space="preserve">289. Page 104. Section 6.4.4.  </w:t>
      </w:r>
      <w:r w:rsidRPr="00744902">
        <w:rPr>
          <w:b/>
          <w:bCs/>
        </w:rPr>
        <w:t>Spurious Additional line?</w:t>
      </w:r>
      <w:r>
        <w:t xml:space="preserve">  Following the “What we mean …” box and ahead of the following para.</w:t>
      </w:r>
    </w:p>
    <w:p w14:paraId="5706DA3D" w14:textId="202E508A" w:rsidR="00744902" w:rsidRDefault="00744902" w:rsidP="00011CB9">
      <w:r>
        <w:t xml:space="preserve">290. Page 104. Developing a Concept Map. Tool Use. This is another good example of where the Mural (shared collaborative white board drawing tool) would be of value. I genuinely don’t have shares in the Mural company Jon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but it is an excellent tool, as well as a good fit for a research project with several stakeholders that may all need to visualise some item of work and/or </w:t>
      </w:r>
      <w:r>
        <w:lastRenderedPageBreak/>
        <w:t xml:space="preserve">interact with it.  </w:t>
      </w:r>
      <w:r w:rsidRPr="00744902">
        <w:rPr>
          <w:b/>
          <w:bCs/>
        </w:rPr>
        <w:t>Visio</w:t>
      </w:r>
      <w:r>
        <w:t xml:space="preserve"> is not so good for real-time on-line collaboration, but is excellent for showing relationships between concepts and will preserve and redraw these if you move/rearrange anything.</w:t>
      </w:r>
    </w:p>
    <w:p w14:paraId="016EA92A" w14:textId="34D0923C" w:rsidR="00744902" w:rsidRDefault="00744902" w:rsidP="00744902">
      <w:r>
        <w:t xml:space="preserve">291. Page 104. Developing a Concept Map section, Step list. </w:t>
      </w:r>
      <w:r w:rsidRPr="00744902">
        <w:rPr>
          <w:b/>
          <w:bCs/>
        </w:rPr>
        <w:t>Consistency</w:t>
      </w:r>
      <w:r>
        <w:t>.  Inconsistent use of terminal full stops in list.</w:t>
      </w:r>
    </w:p>
    <w:p w14:paraId="1178CF71" w14:textId="581BA8E5" w:rsidR="00744902" w:rsidRDefault="00744902" w:rsidP="00744902">
      <w:r>
        <w:t>292. Page 105. 1</w:t>
      </w:r>
      <w:r w:rsidRPr="00744902">
        <w:rPr>
          <w:vertAlign w:val="superscript"/>
        </w:rPr>
        <w:t>st</w:t>
      </w:r>
      <w:r>
        <w:t xml:space="preserve"> sentence. </w:t>
      </w:r>
      <w:r w:rsidRPr="00744902">
        <w:rPr>
          <w:b/>
          <w:bCs/>
        </w:rPr>
        <w:t>Text Clipping?</w:t>
      </w:r>
      <w:r>
        <w:t xml:space="preserve">  It may just be my tired review-weary eyes Jon, but it seems to me there is some text clipping in the first sentence (the bottom of the characters in the sentence seem truncated)?  Please ignore comment if your younger heathier eyes don’t see an issue (see screen shot below). I am reading the document in Google Chrome in case this is a browser specific issue.</w:t>
      </w:r>
    </w:p>
    <w:p w14:paraId="3353DC97" w14:textId="4FAFE325" w:rsidR="00744902" w:rsidRDefault="00744902" w:rsidP="00744902">
      <w:r>
        <w:rPr>
          <w:noProof/>
        </w:rPr>
        <w:drawing>
          <wp:inline distT="0" distB="0" distL="0" distR="0" wp14:anchorId="65D46D57" wp14:editId="325DB32F">
            <wp:extent cx="5724525" cy="781050"/>
            <wp:effectExtent l="0" t="0" r="9525" b="0"/>
            <wp:docPr id="34043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781050"/>
                    </a:xfrm>
                    <a:prstGeom prst="rect">
                      <a:avLst/>
                    </a:prstGeom>
                    <a:noFill/>
                    <a:ln>
                      <a:noFill/>
                    </a:ln>
                  </pic:spPr>
                </pic:pic>
              </a:graphicData>
            </a:graphic>
          </wp:inline>
        </w:drawing>
      </w:r>
    </w:p>
    <w:p w14:paraId="60E6242D" w14:textId="614DEDF6" w:rsidR="00744902" w:rsidRDefault="00744902" w:rsidP="00011CB9">
      <w:r>
        <w:t xml:space="preserve">293. Pages 104 – 105. </w:t>
      </w:r>
      <w:r w:rsidRPr="00744902">
        <w:rPr>
          <w:b/>
          <w:bCs/>
        </w:rPr>
        <w:t>Repetition</w:t>
      </w:r>
      <w:r>
        <w:t>. You have mentioned in the previous page Step 3 and in the 1</w:t>
      </w:r>
      <w:r w:rsidRPr="00744902">
        <w:rPr>
          <w:vertAlign w:val="superscript"/>
        </w:rPr>
        <w:t>st</w:t>
      </w:r>
      <w:r>
        <w:t xml:space="preserve"> sentence on Page 105 that this is an iterative process. If you are doing this for emphasis, then ignore this comment.</w:t>
      </w:r>
    </w:p>
    <w:p w14:paraId="212DF3A2" w14:textId="5166016F" w:rsidR="00744902" w:rsidRDefault="00744902" w:rsidP="00011CB9">
      <w:r>
        <w:t>294. Page 105. 2</w:t>
      </w:r>
      <w:r w:rsidRPr="00744902">
        <w:rPr>
          <w:vertAlign w:val="superscript"/>
        </w:rPr>
        <w:t>nd</w:t>
      </w:r>
      <w:r>
        <w:t xml:space="preserve"> sentence, Missing Word.  Change “</w:t>
      </w:r>
      <w:r w:rsidRPr="00744902">
        <w:t xml:space="preserve">Also note that the end of this process, </w:t>
      </w:r>
      <w:r>
        <w:t>“  to  “</w:t>
      </w:r>
      <w:r w:rsidRPr="00744902">
        <w:t>Also note that</w:t>
      </w:r>
      <w:r w:rsidRPr="00744902">
        <w:rPr>
          <w:b/>
          <w:bCs/>
          <w:color w:val="00B050"/>
        </w:rPr>
        <w:t xml:space="preserve"> at </w:t>
      </w:r>
      <w:r w:rsidRPr="00744902">
        <w:t xml:space="preserve">the end of this process, </w:t>
      </w:r>
      <w:r>
        <w:t>“.</w:t>
      </w:r>
    </w:p>
    <w:p w14:paraId="4AEE1E79" w14:textId="1CFDC5CD" w:rsidR="00744902" w:rsidRDefault="00744902" w:rsidP="00011CB9">
      <w:r>
        <w:t>295. Page 105. Blue box. 2</w:t>
      </w:r>
      <w:r w:rsidRPr="00744902">
        <w:rPr>
          <w:vertAlign w:val="superscript"/>
        </w:rPr>
        <w:t>nd</w:t>
      </w:r>
      <w:r>
        <w:t xml:space="preserve"> sentence.  Plural Disagreement. Change  “.. </w:t>
      </w:r>
      <w:r w:rsidRPr="00744902">
        <w:t>and analysing students’ learning trajectory</w:t>
      </w:r>
      <w:r>
        <w:t xml:space="preserve"> …”  to either  “.. </w:t>
      </w:r>
      <w:r w:rsidRPr="00744902">
        <w:t xml:space="preserve">and analysing </w:t>
      </w:r>
      <w:r w:rsidRPr="00744902">
        <w:rPr>
          <w:b/>
          <w:bCs/>
          <w:color w:val="00B050"/>
        </w:rPr>
        <w:t xml:space="preserve">a </w:t>
      </w:r>
      <w:r w:rsidRPr="00744902">
        <w:t>students’ learning trajectory</w:t>
      </w:r>
      <w:r>
        <w:t xml:space="preserve"> …”  or  “.. </w:t>
      </w:r>
      <w:r w:rsidRPr="00744902">
        <w:t>and analysing students’ learning trajector</w:t>
      </w:r>
      <w:r w:rsidRPr="00744902">
        <w:rPr>
          <w:b/>
          <w:bCs/>
          <w:color w:val="00B050"/>
        </w:rPr>
        <w:t>ies</w:t>
      </w:r>
      <w:r>
        <w:t xml:space="preserve"> …”.</w:t>
      </w:r>
    </w:p>
    <w:p w14:paraId="052500F8" w14:textId="21A335BB" w:rsidR="00744902" w:rsidRDefault="00744902" w:rsidP="00011CB9">
      <w:r>
        <w:t>296. Page 105. Blue box. 3</w:t>
      </w:r>
      <w:r w:rsidRPr="00744902">
        <w:rPr>
          <w:vertAlign w:val="superscript"/>
        </w:rPr>
        <w:t>rd</w:t>
      </w:r>
      <w:r>
        <w:t xml:space="preserve"> sentence. </w:t>
      </w:r>
      <w:r w:rsidRPr="00744902">
        <w:rPr>
          <w:b/>
          <w:bCs/>
        </w:rPr>
        <w:t>Possible Reference Use Issue</w:t>
      </w:r>
      <w:r>
        <w:t>. I appreciate this is a “student written” example, but I note that this is the first occurrence of the reference “</w:t>
      </w:r>
      <w:r w:rsidRPr="00744902">
        <w:rPr>
          <w:b/>
          <w:bCs/>
        </w:rPr>
        <w:t>Dawson and Hubball (2014)</w:t>
      </w:r>
      <w:r>
        <w:t>” in the book – that is, it has not appeared in any pf the earlier/previous examples, but is cited here as though previously known to the reader.  Might the reference have been accidentally omitted earlier in the book?  Same comment for “</w:t>
      </w:r>
      <w:r w:rsidRPr="00744902">
        <w:rPr>
          <w:b/>
          <w:bCs/>
        </w:rPr>
        <w:t>Salazar-Fernandez et al</w:t>
      </w:r>
      <w:r>
        <w:t>”, likewise “</w:t>
      </w:r>
      <w:r w:rsidRPr="00744902">
        <w:rPr>
          <w:b/>
          <w:bCs/>
        </w:rPr>
        <w:t>Greer et al</w:t>
      </w:r>
      <w:r>
        <w:t>”.  Contrast this with the reference to “</w:t>
      </w:r>
      <w:r w:rsidRPr="00744902">
        <w:rPr>
          <w:b/>
          <w:bCs/>
        </w:rPr>
        <w:t>McEneaney and Morsink (2022)</w:t>
      </w:r>
      <w:r>
        <w:t>” which does appear earlier in the books examples – on page 103.</w:t>
      </w:r>
    </w:p>
    <w:p w14:paraId="761015E0" w14:textId="549CA495" w:rsidR="00744902" w:rsidRDefault="00744902" w:rsidP="00011CB9">
      <w:r>
        <w:t>297. Page 205. Blue box. 3</w:t>
      </w:r>
      <w:r w:rsidRPr="00744902">
        <w:rPr>
          <w:vertAlign w:val="superscript"/>
        </w:rPr>
        <w:t>rd</w:t>
      </w:r>
      <w:r>
        <w:t xml:space="preserve"> sentence. </w:t>
      </w:r>
      <w:r w:rsidRPr="00744902">
        <w:rPr>
          <w:b/>
          <w:bCs/>
        </w:rPr>
        <w:t>Word Choice</w:t>
      </w:r>
      <w:r>
        <w:t xml:space="preserve">.  Do you mean  “… </w:t>
      </w:r>
      <w:r w:rsidRPr="00744902">
        <w:t xml:space="preserve">Dawson and Hubball (2014) </w:t>
      </w:r>
      <w:r w:rsidRPr="00744902">
        <w:rPr>
          <w:b/>
          <w:bCs/>
          <w:color w:val="FF0000"/>
        </w:rPr>
        <w:t>deploy</w:t>
      </w:r>
      <w:r w:rsidRPr="00744902">
        <w:rPr>
          <w:color w:val="FF0000"/>
        </w:rPr>
        <w:t xml:space="preserve"> </w:t>
      </w:r>
      <w:r w:rsidRPr="00744902">
        <w:t>social network analysis techniques</w:t>
      </w:r>
      <w:r>
        <w:t xml:space="preserve"> …”  or  “… </w:t>
      </w:r>
      <w:r w:rsidRPr="00744902">
        <w:t xml:space="preserve">Dawson and Hubball (2014) </w:t>
      </w:r>
      <w:r w:rsidRPr="00744902">
        <w:rPr>
          <w:b/>
          <w:bCs/>
          <w:color w:val="00B050"/>
        </w:rPr>
        <w:t>employ</w:t>
      </w:r>
      <w:r w:rsidRPr="00744902">
        <w:rPr>
          <w:color w:val="00B050"/>
        </w:rPr>
        <w:t xml:space="preserve"> </w:t>
      </w:r>
      <w:r w:rsidRPr="00744902">
        <w:t>social network analysis techniques</w:t>
      </w:r>
      <w:r>
        <w:t xml:space="preserve"> …” .</w:t>
      </w:r>
    </w:p>
    <w:p w14:paraId="1F5EFCC7" w14:textId="460F9DCD" w:rsidR="00744902" w:rsidRDefault="00744902" w:rsidP="00011CB9">
      <w:r>
        <w:t>298. Page 107. 1</w:t>
      </w:r>
      <w:r w:rsidRPr="00744902">
        <w:rPr>
          <w:vertAlign w:val="superscript"/>
        </w:rPr>
        <w:t>st</w:t>
      </w:r>
      <w:r>
        <w:t xml:space="preserve"> bullet list. </w:t>
      </w:r>
      <w:r w:rsidRPr="00744902">
        <w:rPr>
          <w:b/>
          <w:bCs/>
        </w:rPr>
        <w:t>References</w:t>
      </w:r>
      <w:r>
        <w:t xml:space="preserve">.  I wonder if you might include references to some of the issues listed – for example, is there a document/website giving ethics guidance to students, might you give a reference to GDPR, etc?  I note you do give the reader the exercise of tracking down their own university guidelines! I also note you speak to GDPR in section 7.2. – still consider providing a link to the regulation - </w:t>
      </w:r>
      <w:hyperlink r:id="rId17" w:history="1">
        <w:r w:rsidRPr="00392502">
          <w:rPr>
            <w:rStyle w:val="Hyperlink"/>
          </w:rPr>
          <w:t>https://gdpr-info.eu/art-4-gdpr/</w:t>
        </w:r>
      </w:hyperlink>
      <w:r>
        <w:t xml:space="preserve"> for example.</w:t>
      </w:r>
    </w:p>
    <w:p w14:paraId="671B7E00" w14:textId="33113004" w:rsidR="00744902" w:rsidRPr="00744902" w:rsidRDefault="00744902" w:rsidP="00011CB9">
      <w:r>
        <w:t>299. 298. Page 107. 1</w:t>
      </w:r>
      <w:r w:rsidRPr="00744902">
        <w:rPr>
          <w:vertAlign w:val="superscript"/>
        </w:rPr>
        <w:t>st</w:t>
      </w:r>
      <w:r>
        <w:t xml:space="preserve"> bullet list. Item 4. </w:t>
      </w:r>
      <w:r w:rsidRPr="00744902">
        <w:rPr>
          <w:b/>
          <w:bCs/>
        </w:rPr>
        <w:t>Bias Discussion</w:t>
      </w:r>
      <w:r>
        <w:t>. You might usefully articulate some forms of potential bias such as gender, orientation, class, race, age, ethnicity, geographical, ability bias and political bias ,  etc</w:t>
      </w:r>
      <w:r w:rsidRPr="00744902">
        <w:rPr>
          <w:b/>
          <w:bCs/>
        </w:rPr>
        <w:t>.  I would also highlight the “mechanical” bias issues of “confirmational bias” and “selection bias” – there is some valuable guidance to provide the reader with for these topics.</w:t>
      </w:r>
    </w:p>
    <w:p w14:paraId="60D8EE03" w14:textId="78C3CD5F" w:rsidR="00744902" w:rsidRDefault="00744902" w:rsidP="00011CB9">
      <w:pPr>
        <w:pBdr>
          <w:bottom w:val="double" w:sz="6" w:space="1" w:color="auto"/>
        </w:pBdr>
      </w:pPr>
      <w:r w:rsidRPr="00744902">
        <w:lastRenderedPageBreak/>
        <w:t xml:space="preserve">300. </w:t>
      </w:r>
      <w:r>
        <w:t xml:space="preserve">Page 109. Side note. </w:t>
      </w:r>
      <w:r w:rsidRPr="00744902">
        <w:rPr>
          <w:b/>
          <w:bCs/>
        </w:rPr>
        <w:t>Unfinished</w:t>
      </w:r>
      <w:r>
        <w:t>?  Jon, was the red text “</w:t>
      </w:r>
      <w:r w:rsidRPr="00744902">
        <w:t>.</w:t>
      </w:r>
      <w:r w:rsidRPr="00744902">
        <w:rPr>
          <w:b/>
          <w:bCs/>
          <w:color w:val="FF0000"/>
        </w:rPr>
        <w:t>difficult to know how to do this</w:t>
      </w:r>
      <w:r>
        <w:t>” included here as a reminder to provide guidance on how to do it?.  If so, do you need to add additional guidance for the reader?</w:t>
      </w:r>
    </w:p>
    <w:p w14:paraId="09F2801E" w14:textId="1DE85736" w:rsidR="0019217A" w:rsidRDefault="0019217A" w:rsidP="00011CB9">
      <w:r>
        <w:t xml:space="preserve">301. Page 110. Footnote in “GDPR Principles …” box. </w:t>
      </w:r>
      <w:r w:rsidRPr="0019217A">
        <w:rPr>
          <w:b/>
          <w:bCs/>
        </w:rPr>
        <w:t>Typo</w:t>
      </w:r>
      <w:r>
        <w:t xml:space="preserve">.   “… </w:t>
      </w:r>
      <w:r w:rsidRPr="0019217A">
        <w:t>may lead to identify a living person</w:t>
      </w:r>
      <w:r>
        <w:t xml:space="preserve">.”  To “… </w:t>
      </w:r>
      <w:r w:rsidRPr="0019217A">
        <w:t>may lead to identify</w:t>
      </w:r>
      <w:r w:rsidRPr="0019217A">
        <w:rPr>
          <w:b/>
          <w:bCs/>
          <w:color w:val="00B050"/>
        </w:rPr>
        <w:t>ing</w:t>
      </w:r>
      <w:r w:rsidRPr="0019217A">
        <w:t xml:space="preserve"> a living person</w:t>
      </w:r>
      <w:r>
        <w:t xml:space="preserve">.”   Or   “… </w:t>
      </w:r>
      <w:r w:rsidRPr="0019217A">
        <w:t>may identify a living person</w:t>
      </w:r>
      <w:r>
        <w:t>.”</w:t>
      </w:r>
    </w:p>
    <w:p w14:paraId="75CEC839" w14:textId="2B3F7F21" w:rsidR="0019217A" w:rsidRDefault="0019217A" w:rsidP="00011CB9">
      <w:r>
        <w:t xml:space="preserve">302. Page 111. Side Note 1. </w:t>
      </w:r>
      <w:r w:rsidRPr="0019217A">
        <w:rPr>
          <w:b/>
          <w:bCs/>
        </w:rPr>
        <w:t>Link Issue</w:t>
      </w:r>
      <w:r>
        <w:t>. Clicking on the link takes you to the correct site, but copying and pasting the link into a browser causes a “can’t reach this page” in both Google Chrome and MS Edge.</w:t>
      </w:r>
    </w:p>
    <w:p w14:paraId="2B7A0BA8" w14:textId="45BDF92A" w:rsidR="0019217A" w:rsidRDefault="0019217A" w:rsidP="00011CB9">
      <w:r>
        <w:t xml:space="preserve">303. Page 112. Activity Box. </w:t>
      </w:r>
      <w:r w:rsidRPr="0019217A">
        <w:rPr>
          <w:b/>
          <w:bCs/>
        </w:rPr>
        <w:t>Comprehension</w:t>
      </w:r>
      <w:r>
        <w:t>. This is the first time you have mentioned “EDI lens” in the document; might it be worth explaining what is meant by this term in a side note?</w:t>
      </w:r>
    </w:p>
    <w:p w14:paraId="11E549BE" w14:textId="629BEF19" w:rsidR="0019217A" w:rsidRDefault="0019217A" w:rsidP="00011CB9">
      <w:r>
        <w:t>304. Page 112. Activity Box, Discussion section, 3</w:t>
      </w:r>
      <w:r w:rsidRPr="0019217A">
        <w:rPr>
          <w:vertAlign w:val="superscript"/>
        </w:rPr>
        <w:t>rd</w:t>
      </w:r>
      <w:r>
        <w:t xml:space="preserve"> Bullet. </w:t>
      </w:r>
      <w:r w:rsidRPr="0019217A">
        <w:rPr>
          <w:b/>
          <w:bCs/>
        </w:rPr>
        <w:t>Spurious terminal full-stop</w:t>
      </w:r>
      <w:r>
        <w:t xml:space="preserve">. </w:t>
      </w:r>
    </w:p>
    <w:p w14:paraId="4783020C" w14:textId="6A9F5E7C" w:rsidR="0019217A" w:rsidRDefault="0019217A" w:rsidP="00011CB9">
      <w:r>
        <w:t xml:space="preserve">305. Page 113. Side Note 2. </w:t>
      </w:r>
      <w:r w:rsidRPr="0019217A">
        <w:rPr>
          <w:b/>
          <w:bCs/>
        </w:rPr>
        <w:t>Broken Link?</w:t>
      </w:r>
      <w:r>
        <w:t xml:space="preserve">  When I click on the link I get a “This site cannot be reached” message (in Google Chrome). When I copy and paste the link into Chrome and MS Edge, I end up on a search page rather than the specific site. Link below …</w:t>
      </w:r>
    </w:p>
    <w:p w14:paraId="5D04E5FE" w14:textId="6EECA626" w:rsidR="0019217A" w:rsidRDefault="0019217A" w:rsidP="00011CB9">
      <w:r w:rsidRPr="0019217A">
        <w:t>https://www.legislation.gov. uk/ukpga/2014/18/contents/enacted</w:t>
      </w:r>
    </w:p>
    <w:p w14:paraId="24A2158A" w14:textId="36EAEFE4" w:rsidR="0019217A" w:rsidRDefault="0019217A" w:rsidP="00011CB9">
      <w:r>
        <w:t>306. Page 113. 2</w:t>
      </w:r>
      <w:r w:rsidRPr="0019217A">
        <w:rPr>
          <w:vertAlign w:val="superscript"/>
        </w:rPr>
        <w:t>nd</w:t>
      </w:r>
      <w:r>
        <w:t xml:space="preserve"> Activity Box. 1</w:t>
      </w:r>
      <w:r w:rsidRPr="0019217A">
        <w:rPr>
          <w:vertAlign w:val="superscript"/>
        </w:rPr>
        <w:t>st</w:t>
      </w:r>
      <w:r>
        <w:t xml:space="preserve"> Sentence. </w:t>
      </w:r>
      <w:r w:rsidRPr="0019217A">
        <w:rPr>
          <w:b/>
          <w:bCs/>
        </w:rPr>
        <w:t>Typo</w:t>
      </w:r>
      <w:r>
        <w:t xml:space="preserve">.  Consider changing   “… </w:t>
      </w:r>
      <w:r w:rsidRPr="0019217A">
        <w:t>to identify way of protecting</w:t>
      </w:r>
      <w:r>
        <w:t xml:space="preserve"> …”  to  “… </w:t>
      </w:r>
      <w:r w:rsidRPr="0019217A">
        <w:t>to identify way</w:t>
      </w:r>
      <w:r w:rsidRPr="0019217A">
        <w:rPr>
          <w:b/>
          <w:bCs/>
          <w:color w:val="00B050"/>
        </w:rPr>
        <w:t>s</w:t>
      </w:r>
      <w:r w:rsidRPr="0019217A">
        <w:t xml:space="preserve"> of protecting</w:t>
      </w:r>
      <w:r>
        <w:t xml:space="preserve"> …”.</w:t>
      </w:r>
    </w:p>
    <w:p w14:paraId="5596857E" w14:textId="604F88BE" w:rsidR="0019217A" w:rsidRDefault="0019217A" w:rsidP="00011CB9">
      <w:r>
        <w:t xml:space="preserve">307. Page 115. Activity Box 2. Discussion section, Bullet 4.  </w:t>
      </w:r>
      <w:r w:rsidRPr="0019217A">
        <w:rPr>
          <w:b/>
          <w:bCs/>
        </w:rPr>
        <w:t>Accuracy</w:t>
      </w:r>
      <w:r>
        <w:rPr>
          <w:b/>
          <w:bCs/>
        </w:rPr>
        <w:t xml:space="preserve"> &amp; Future Proofing</w:t>
      </w:r>
      <w:r>
        <w:t xml:space="preserve">. </w:t>
      </w:r>
      <w:r w:rsidRPr="0019217A">
        <w:rPr>
          <w:i/>
          <w:iCs/>
          <w:u w:val="single"/>
        </w:rPr>
        <w:t>Specific Comment</w:t>
      </w:r>
      <w:r>
        <w:t>: IMHO, MS Copilot has grown significantly beyond being a “</w:t>
      </w:r>
      <w:r w:rsidRPr="0019217A">
        <w:t>a system to generate code in a variety of programming languages</w:t>
      </w:r>
      <w:r>
        <w:t xml:space="preserve">”. </w:t>
      </w:r>
      <w:r w:rsidRPr="0019217A">
        <w:rPr>
          <w:i/>
          <w:iCs/>
          <w:u w:val="single"/>
        </w:rPr>
        <w:t>General Comment</w:t>
      </w:r>
      <w:r>
        <w:t>: Although not directly experienced in using the other GenAIs in the list, I imagine they may well have evolved – developed since the list was created.  Providing a “future proof” definition of these systems may be impossible, but an Activity that asks the reader to search for details on a simple list of GenAI names and write down what their individual strengths are, might be a good solution.</w:t>
      </w:r>
    </w:p>
    <w:p w14:paraId="6AC60FFA" w14:textId="2BD46B71" w:rsidR="0019217A" w:rsidRDefault="0019217A" w:rsidP="00011CB9">
      <w:r>
        <w:t>308. Page 118. Activity Box Footnote. Damaged Link?  When I click on the link “</w:t>
      </w:r>
      <w:r w:rsidRPr="0019217A">
        <w:t>https://en.wikipedia.org/wiki/Hawthorne_effect</w:t>
      </w:r>
      <w:r>
        <w:t>” nothing happens. If I copy and paste the link into a browser (e.g Chrome) I am taken to the Wikipedia page defining the Hawthorne effect. I wonder if clicking on the link fails because it is split across two lines and/or the terminal full stop is affecting it?</w:t>
      </w:r>
    </w:p>
    <w:p w14:paraId="70585FF1" w14:textId="47B26CF3" w:rsidR="0019217A" w:rsidRDefault="0019217A" w:rsidP="00011CB9">
      <w:r>
        <w:t xml:space="preserve">309. Page 119. Side note 2. </w:t>
      </w:r>
      <w:r w:rsidRPr="00335616">
        <w:rPr>
          <w:b/>
          <w:bCs/>
        </w:rPr>
        <w:t>Confusing Double Negative</w:t>
      </w:r>
      <w:r>
        <w:t xml:space="preserve">.  “… </w:t>
      </w:r>
      <w:r w:rsidRPr="0019217A">
        <w:t xml:space="preserve">you </w:t>
      </w:r>
      <w:r w:rsidRPr="0019217A">
        <w:rPr>
          <w:b/>
          <w:bCs/>
          <w:color w:val="FF0000"/>
        </w:rPr>
        <w:t>won’t not</w:t>
      </w:r>
      <w:r w:rsidRPr="0019217A">
        <w:rPr>
          <w:color w:val="FF0000"/>
        </w:rPr>
        <w:t xml:space="preserve"> </w:t>
      </w:r>
      <w:r w:rsidRPr="0019217A">
        <w:t>need</w:t>
      </w:r>
      <w:r>
        <w:t xml:space="preserve"> …”</w:t>
      </w:r>
      <w:r w:rsidR="00335616">
        <w:t>.</w:t>
      </w:r>
    </w:p>
    <w:p w14:paraId="62E7E754" w14:textId="17E4EF6D" w:rsidR="00335616" w:rsidRDefault="00335616" w:rsidP="00011CB9">
      <w:r>
        <w:t xml:space="preserve">310. Page 119. Bulleted List. </w:t>
      </w:r>
      <w:r w:rsidRPr="00335616">
        <w:rPr>
          <w:b/>
          <w:bCs/>
        </w:rPr>
        <w:t>Consistency</w:t>
      </w:r>
      <w:r>
        <w:t>. All bullet items have terminal full stops (typically, lists used previously only have a terminal full stop for the last item in the list.</w:t>
      </w:r>
    </w:p>
    <w:p w14:paraId="5FD08C48" w14:textId="0D6BF629" w:rsidR="00335616" w:rsidRPr="00335616" w:rsidRDefault="00335616" w:rsidP="00011CB9">
      <w:pPr>
        <w:pBdr>
          <w:bottom w:val="single" w:sz="6" w:space="1" w:color="auto"/>
        </w:pBdr>
        <w:rPr>
          <w:u w:val="single"/>
        </w:rPr>
      </w:pPr>
      <w:r>
        <w:t xml:space="preserve">311. Page 119. Bulleted List. Item 3. </w:t>
      </w:r>
      <w:r w:rsidRPr="00335616">
        <w:rPr>
          <w:b/>
          <w:bCs/>
        </w:rPr>
        <w:t>Spurious Logic</w:t>
      </w:r>
      <w:r>
        <w:t xml:space="preserve">.  IMHO the notion of </w:t>
      </w:r>
      <w:r w:rsidRPr="00335616">
        <w:rPr>
          <w:b/>
          <w:bCs/>
        </w:rPr>
        <w:t>risk</w:t>
      </w:r>
      <w:r>
        <w:t xml:space="preserve"> without considering </w:t>
      </w:r>
      <w:r w:rsidRPr="00335616">
        <w:rPr>
          <w:b/>
          <w:bCs/>
        </w:rPr>
        <w:t>likelihood</w:t>
      </w:r>
      <w:r>
        <w:t xml:space="preserve"> is flawed. Also, justifying the omission of </w:t>
      </w:r>
      <w:r w:rsidRPr="00335616">
        <w:rPr>
          <w:b/>
          <w:bCs/>
        </w:rPr>
        <w:t>likelihood</w:t>
      </w:r>
      <w:r>
        <w:t xml:space="preserve"> because of an anecdotal “law” that has dubious credibility under scientific scrutiny seems a little whimsical.  </w:t>
      </w:r>
      <w:r w:rsidRPr="00335616">
        <w:rPr>
          <w:b/>
          <w:bCs/>
          <w:u w:val="single"/>
        </w:rPr>
        <w:t>On a more important point, without a clear understanding of impact and likelihood, it is very difficult to manage risk – how can you triage and prioritise risk?</w:t>
      </w:r>
    </w:p>
    <w:p w14:paraId="28D95270" w14:textId="499FB369" w:rsidR="00323CCF" w:rsidRDefault="00323CCF" w:rsidP="00011CB9">
      <w:pPr>
        <w:rPr>
          <w:u w:val="single"/>
        </w:rPr>
      </w:pPr>
      <w:r>
        <w:rPr>
          <w:u w:val="single"/>
        </w:rPr>
        <w:t>312. Page 120. 1</w:t>
      </w:r>
      <w:r w:rsidRPr="00323CCF">
        <w:rPr>
          <w:u w:val="single"/>
          <w:vertAlign w:val="superscript"/>
        </w:rPr>
        <w:t>st</w:t>
      </w:r>
      <w:r>
        <w:rPr>
          <w:u w:val="single"/>
        </w:rPr>
        <w:t xml:space="preserve"> Para. </w:t>
      </w:r>
      <w:r w:rsidRPr="00323CCF">
        <w:rPr>
          <w:b/>
          <w:bCs/>
          <w:u w:val="single"/>
        </w:rPr>
        <w:t>More Specific</w:t>
      </w:r>
      <w:r>
        <w:rPr>
          <w:u w:val="single"/>
        </w:rPr>
        <w:t xml:space="preserve">. Consider replacing “… </w:t>
      </w:r>
      <w:r w:rsidRPr="00323CCF">
        <w:rPr>
          <w:u w:val="single"/>
        </w:rPr>
        <w:t>and be ready if things go wrong,</w:t>
      </w:r>
      <w:r>
        <w:rPr>
          <w:u w:val="single"/>
        </w:rPr>
        <w:t>”  with  “… and develop strategies to mitigate the risk,” .</w:t>
      </w:r>
    </w:p>
    <w:p w14:paraId="74996896" w14:textId="1B28F000" w:rsidR="00323CCF" w:rsidRDefault="00323CCF" w:rsidP="00011CB9">
      <w:pPr>
        <w:rPr>
          <w:u w:val="single"/>
        </w:rPr>
      </w:pPr>
      <w:r>
        <w:rPr>
          <w:u w:val="single"/>
        </w:rPr>
        <w:lastRenderedPageBreak/>
        <w:t xml:space="preserve">313. Page 121. Section 8.1.2. Para 1. </w:t>
      </w:r>
      <w:r w:rsidRPr="00323CCF">
        <w:rPr>
          <w:b/>
          <w:bCs/>
          <w:u w:val="single"/>
        </w:rPr>
        <w:t>Spurious Character</w:t>
      </w:r>
      <w:r>
        <w:rPr>
          <w:u w:val="single"/>
        </w:rPr>
        <w:t xml:space="preserve">. Consider changing “… </w:t>
      </w:r>
      <w:r w:rsidRPr="00323CCF">
        <w:rPr>
          <w:u w:val="single"/>
        </w:rPr>
        <w:t xml:space="preserve">you sustain </w:t>
      </w:r>
      <w:r w:rsidRPr="00323CCF">
        <w:rPr>
          <w:b/>
          <w:bCs/>
          <w:color w:val="FF0000"/>
          <w:u w:val="single"/>
        </w:rPr>
        <w:t xml:space="preserve">a </w:t>
      </w:r>
      <w:r w:rsidRPr="00323CCF">
        <w:rPr>
          <w:u w:val="single"/>
        </w:rPr>
        <w:t>continuous effort</w:t>
      </w:r>
      <w:r>
        <w:rPr>
          <w:u w:val="single"/>
        </w:rPr>
        <w:t xml:space="preserve"> …”  to  “… </w:t>
      </w:r>
      <w:r w:rsidRPr="00323CCF">
        <w:rPr>
          <w:u w:val="single"/>
        </w:rPr>
        <w:t>you sustain continuous effort</w:t>
      </w:r>
      <w:r>
        <w:rPr>
          <w:u w:val="single"/>
        </w:rPr>
        <w:t xml:space="preserve"> …”.</w:t>
      </w:r>
    </w:p>
    <w:p w14:paraId="70C48CE8" w14:textId="5092811D" w:rsidR="00323CCF" w:rsidRDefault="00323CCF" w:rsidP="00011CB9">
      <w:pPr>
        <w:rPr>
          <w:u w:val="single"/>
        </w:rPr>
      </w:pPr>
      <w:r>
        <w:rPr>
          <w:u w:val="single"/>
        </w:rPr>
        <w:t xml:space="preserve">314. Page 122. Side Note. </w:t>
      </w:r>
      <w:r w:rsidRPr="00323CCF">
        <w:rPr>
          <w:b/>
          <w:bCs/>
          <w:u w:val="single"/>
        </w:rPr>
        <w:t>Meta Level Comment</w:t>
      </w:r>
      <w:r>
        <w:rPr>
          <w:u w:val="single"/>
        </w:rPr>
        <w:t>. Do you need to action this meta-level note, and if there is no overlap, delete the comment?</w:t>
      </w:r>
    </w:p>
    <w:p w14:paraId="2C82DF96" w14:textId="3B02BC54" w:rsidR="00323CCF" w:rsidRDefault="00323CCF" w:rsidP="00011CB9">
      <w:r>
        <w:t xml:space="preserve">315. Page 122. Section 8.2. </w:t>
      </w:r>
      <w:r w:rsidRPr="00323CCF">
        <w:rPr>
          <w:b/>
          <w:bCs/>
        </w:rPr>
        <w:t>Legibility</w:t>
      </w:r>
      <w:r>
        <w:t xml:space="preserve">. Consider starting a major section on a new page. </w:t>
      </w:r>
    </w:p>
    <w:p w14:paraId="6EFB18B4" w14:textId="510EA026" w:rsidR="00323CCF" w:rsidRDefault="00323CCF" w:rsidP="00011CB9">
      <w:r>
        <w:t xml:space="preserve">316. Page 122. Section 8.2. </w:t>
      </w:r>
      <w:r w:rsidRPr="00323CCF">
        <w:rPr>
          <w:b/>
          <w:bCs/>
        </w:rPr>
        <w:t>Tool Support</w:t>
      </w:r>
      <w:r>
        <w:t>. There are commercial and open-source risk tools the student might use in addition to/instead of the Risk Table. Maybe include this guidance in the earlier section on reviewing and selecting tools/techniques relevant to the project.</w:t>
      </w:r>
    </w:p>
    <w:p w14:paraId="7252F228" w14:textId="1E5C13C5" w:rsidR="00323CCF" w:rsidRDefault="00323CCF" w:rsidP="00011CB9">
      <w:r>
        <w:t xml:space="preserve">317. Page 123. Section Heading. </w:t>
      </w:r>
      <w:r w:rsidRPr="00323CCF">
        <w:rPr>
          <w:b/>
          <w:bCs/>
        </w:rPr>
        <w:t>Consistency</w:t>
      </w:r>
      <w:r>
        <w:t>.  Both “</w:t>
      </w:r>
      <w:r w:rsidRPr="00323CCF">
        <w:t>Reflection and Reflexivity</w:t>
      </w:r>
      <w:r>
        <w:t>” have leading UC, unlike all other high level section headings, where there is only leading UC for the first word of the title.</w:t>
      </w:r>
    </w:p>
    <w:p w14:paraId="3D1B816D" w14:textId="09FA685C" w:rsidR="00323CCF" w:rsidRDefault="00323CCF" w:rsidP="00011CB9">
      <w:r>
        <w:t xml:space="preserve">318. Page 125. Bullet 3. </w:t>
      </w:r>
      <w:r w:rsidRPr="00323CCF">
        <w:rPr>
          <w:b/>
          <w:bCs/>
        </w:rPr>
        <w:t>Plural Disagreements</w:t>
      </w:r>
      <w:r>
        <w:t xml:space="preserve">.  Consider changing  “… </w:t>
      </w:r>
      <w:r w:rsidRPr="00323CCF">
        <w:t>Are there pressure,</w:t>
      </w:r>
      <w:r>
        <w:t xml:space="preserve">”  to  “… </w:t>
      </w:r>
      <w:r w:rsidRPr="00323CCF">
        <w:t>Are there pressure</w:t>
      </w:r>
      <w:r w:rsidRPr="00323CCF">
        <w:rPr>
          <w:b/>
          <w:bCs/>
          <w:color w:val="00B050"/>
        </w:rPr>
        <w:t>s</w:t>
      </w:r>
      <w:r w:rsidRPr="00323CCF">
        <w:t>,</w:t>
      </w:r>
      <w:r>
        <w:t xml:space="preserve">”  or  “… </w:t>
      </w:r>
      <w:r w:rsidRPr="00323CCF">
        <w:rPr>
          <w:b/>
          <w:bCs/>
          <w:color w:val="00B050"/>
        </w:rPr>
        <w:t>Is</w:t>
      </w:r>
      <w:r w:rsidRPr="00323CCF">
        <w:t xml:space="preserve"> there pressure,</w:t>
      </w:r>
      <w:r>
        <w:t>”.</w:t>
      </w:r>
    </w:p>
    <w:p w14:paraId="2C2199AE" w14:textId="07A1E102" w:rsidR="00323CCF" w:rsidRDefault="00323CCF" w:rsidP="00011CB9">
      <w:r>
        <w:t xml:space="preserve">319. Page 125. Bullet 4.  </w:t>
      </w:r>
      <w:r w:rsidRPr="00323CCF">
        <w:rPr>
          <w:b/>
          <w:bCs/>
        </w:rPr>
        <w:t>Comprehension &amp; Consistency</w:t>
      </w:r>
      <w:r>
        <w:t xml:space="preserve">.  I found it difficult to make sense of the statement “   </w:t>
      </w:r>
      <w:r w:rsidRPr="00323CCF">
        <w:t>Or ”Is “shouldn’t I be bringing in a wage</w:t>
      </w:r>
      <w:r>
        <w:t xml:space="preserve"> …”, and earlier in the sentence single quotes had been used, while double quotes are used in this statement.</w:t>
      </w:r>
    </w:p>
    <w:p w14:paraId="3B329A84" w14:textId="1B287B60" w:rsidR="00323CCF" w:rsidRDefault="00323CCF" w:rsidP="00011CB9">
      <w:r>
        <w:t xml:space="preserve">320. Page 125. Bullet 4.  </w:t>
      </w:r>
      <w:r w:rsidRPr="00323CCF">
        <w:rPr>
          <w:b/>
          <w:bCs/>
        </w:rPr>
        <w:t>Convention</w:t>
      </w:r>
      <w:r>
        <w:t xml:space="preserve">. Consider hyphenating to-do in the term “…  </w:t>
      </w:r>
      <w:r w:rsidRPr="00323CCF">
        <w:t>todo lists</w:t>
      </w:r>
      <w:r>
        <w:t>.”.</w:t>
      </w:r>
    </w:p>
    <w:p w14:paraId="772E1870" w14:textId="1A8EB8F3" w:rsidR="00323CCF" w:rsidRDefault="00323CCF" w:rsidP="00011CB9">
      <w:r>
        <w:t xml:space="preserve">321. Page 127. Section 10.1. </w:t>
      </w:r>
      <w:r w:rsidRPr="00323CCF">
        <w:rPr>
          <w:b/>
          <w:bCs/>
        </w:rPr>
        <w:t>Word Choice</w:t>
      </w:r>
      <w:r>
        <w:t>. Consider changing “</w:t>
      </w:r>
      <w:r w:rsidRPr="00323CCF">
        <w:rPr>
          <w:b/>
          <w:bCs/>
        </w:rPr>
        <w:t>You’re</w:t>
      </w:r>
      <w:r w:rsidRPr="00323CCF">
        <w:t xml:space="preserve"> definitely started now</w:t>
      </w:r>
      <w:r>
        <w:t xml:space="preserve"> …”  to  “</w:t>
      </w:r>
      <w:r w:rsidRPr="00323CCF">
        <w:rPr>
          <w:b/>
          <w:bCs/>
          <w:color w:val="00B050"/>
        </w:rPr>
        <w:t>You have</w:t>
      </w:r>
      <w:r w:rsidRPr="00323CCF">
        <w:rPr>
          <w:color w:val="00B050"/>
        </w:rPr>
        <w:t xml:space="preserve"> </w:t>
      </w:r>
      <w:r w:rsidRPr="00323CCF">
        <w:t>definitely started now</w:t>
      </w:r>
      <w:r>
        <w:t xml:space="preserve"> …” .</w:t>
      </w:r>
    </w:p>
    <w:p w14:paraId="65C572B6" w14:textId="18593DD5" w:rsidR="00323CCF" w:rsidRDefault="00323CCF" w:rsidP="00011CB9">
      <w:r>
        <w:t xml:space="preserve">322. Page 128. Last but one Bullet. </w:t>
      </w:r>
      <w:r w:rsidRPr="00323CCF">
        <w:rPr>
          <w:b/>
          <w:bCs/>
        </w:rPr>
        <w:t>Plural Disagreement</w:t>
      </w:r>
      <w:r>
        <w:t>. Change  “</w:t>
      </w:r>
      <w:r w:rsidRPr="00323CCF">
        <w:t>In this initial stages</w:t>
      </w:r>
      <w:r>
        <w:t xml:space="preserve"> …”  to either  “</w:t>
      </w:r>
      <w:r w:rsidRPr="00323CCF">
        <w:t xml:space="preserve">In </w:t>
      </w:r>
      <w:r w:rsidRPr="00323CCF">
        <w:rPr>
          <w:b/>
          <w:bCs/>
          <w:color w:val="00B050"/>
        </w:rPr>
        <w:t>these</w:t>
      </w:r>
      <w:r w:rsidRPr="00323CCF">
        <w:t xml:space="preserve"> initial stages</w:t>
      </w:r>
      <w:r>
        <w:t xml:space="preserve"> …”  or  “</w:t>
      </w:r>
      <w:r w:rsidRPr="00323CCF">
        <w:t xml:space="preserve">In this initial </w:t>
      </w:r>
      <w:r w:rsidRPr="00323CCF">
        <w:rPr>
          <w:b/>
          <w:bCs/>
          <w:color w:val="00B050"/>
        </w:rPr>
        <w:t>stage</w:t>
      </w:r>
      <w:r w:rsidRPr="00323CCF">
        <w:rPr>
          <w:color w:val="00B050"/>
        </w:rPr>
        <w:t xml:space="preserve"> </w:t>
      </w:r>
      <w:r>
        <w:t>…” .</w:t>
      </w:r>
    </w:p>
    <w:p w14:paraId="1D9A869A" w14:textId="5AC0CC42" w:rsidR="00323CCF" w:rsidRDefault="00323CCF" w:rsidP="00011CB9">
      <w:r>
        <w:t xml:space="preserve">323. Page 128. Last but one Bullet. </w:t>
      </w:r>
      <w:r w:rsidRPr="00323CCF">
        <w:rPr>
          <w:b/>
          <w:bCs/>
        </w:rPr>
        <w:t>Missing Word.</w:t>
      </w:r>
      <w:r>
        <w:t xml:space="preserve"> Change   “</w:t>
      </w:r>
      <w:r w:rsidRPr="00323CCF">
        <w:t>In this initial stages is v</w:t>
      </w:r>
      <w:r>
        <w:t>ery …”  to  “</w:t>
      </w:r>
      <w:r w:rsidRPr="00323CCF">
        <w:t xml:space="preserve">In this initial stages </w:t>
      </w:r>
      <w:r w:rsidRPr="00323CCF">
        <w:rPr>
          <w:b/>
          <w:bCs/>
          <w:color w:val="00B050"/>
        </w:rPr>
        <w:t xml:space="preserve">it </w:t>
      </w:r>
      <w:r w:rsidRPr="00323CCF">
        <w:t>is v</w:t>
      </w:r>
      <w:r>
        <w:t>ery …”.</w:t>
      </w:r>
    </w:p>
    <w:p w14:paraId="208FA08C" w14:textId="03224F65" w:rsidR="00323CCF" w:rsidRDefault="00323CCF" w:rsidP="00011CB9">
      <w:pPr>
        <w:pBdr>
          <w:bottom w:val="double" w:sz="6" w:space="1" w:color="auto"/>
        </w:pBdr>
      </w:pPr>
      <w:r>
        <w:t xml:space="preserve">324. Page 128. Section 10.2. Para 2. </w:t>
      </w:r>
      <w:r w:rsidRPr="00323CCF">
        <w:rPr>
          <w:b/>
          <w:bCs/>
        </w:rPr>
        <w:t>Missing Word</w:t>
      </w:r>
      <w:r>
        <w:t>.  Change “…</w:t>
      </w:r>
      <w:r w:rsidRPr="00323CCF">
        <w:t xml:space="preserve"> is of good standard</w:t>
      </w:r>
      <w:r>
        <w:t>.”   To  “…</w:t>
      </w:r>
      <w:r w:rsidRPr="00323CCF">
        <w:t xml:space="preserve"> is of </w:t>
      </w:r>
      <w:r w:rsidRPr="00323CCF">
        <w:rPr>
          <w:b/>
          <w:bCs/>
          <w:color w:val="00B050"/>
        </w:rPr>
        <w:t>a</w:t>
      </w:r>
      <w:r w:rsidRPr="00323CCF">
        <w:rPr>
          <w:b/>
          <w:bCs/>
        </w:rPr>
        <w:t xml:space="preserve"> </w:t>
      </w:r>
      <w:r w:rsidRPr="00323CCF">
        <w:t>good standard</w:t>
      </w:r>
      <w:r>
        <w:t>.”</w:t>
      </w:r>
    </w:p>
    <w:p w14:paraId="7B0AA21A" w14:textId="0CC04B5C" w:rsidR="00323CCF" w:rsidRDefault="0067236A" w:rsidP="00011CB9">
      <w:r>
        <w:t xml:space="preserve">325. Page 129. Last Para. </w:t>
      </w:r>
      <w:r w:rsidRPr="0067236A">
        <w:rPr>
          <w:b/>
          <w:bCs/>
        </w:rPr>
        <w:t>Missing Word</w:t>
      </w:r>
      <w:r>
        <w:t xml:space="preserve">. Consider rewording “… </w:t>
      </w:r>
      <w:r w:rsidRPr="0067236A">
        <w:t>and that you are still planning to do</w:t>
      </w:r>
      <w:r>
        <w:t xml:space="preserve"> …”  to  “… </w:t>
      </w:r>
      <w:r w:rsidRPr="0067236A">
        <w:t xml:space="preserve">and that </w:t>
      </w:r>
      <w:r w:rsidRPr="0067236A">
        <w:rPr>
          <w:b/>
          <w:bCs/>
          <w:color w:val="00B050"/>
        </w:rPr>
        <w:t>which</w:t>
      </w:r>
      <w:r w:rsidRPr="0067236A">
        <w:rPr>
          <w:color w:val="00B050"/>
        </w:rPr>
        <w:t xml:space="preserve"> </w:t>
      </w:r>
      <w:r w:rsidRPr="0067236A">
        <w:t>you are still planning to do</w:t>
      </w:r>
      <w:r>
        <w:t xml:space="preserve"> …”.</w:t>
      </w:r>
    </w:p>
    <w:p w14:paraId="537EA1FB" w14:textId="7EFB20A4" w:rsidR="0067236A" w:rsidRDefault="0067236A" w:rsidP="00011CB9">
      <w:r>
        <w:t xml:space="preserve">326. Page 130. Para 1. </w:t>
      </w:r>
      <w:r w:rsidRPr="0067236A">
        <w:rPr>
          <w:b/>
          <w:bCs/>
        </w:rPr>
        <w:t>Unnecessary contraction</w:t>
      </w:r>
      <w:r>
        <w:t>. Consider rewording “</w:t>
      </w:r>
      <w:r w:rsidRPr="0067236A">
        <w:rPr>
          <w:b/>
          <w:bCs/>
          <w:color w:val="FF0000"/>
        </w:rPr>
        <w:t>Here’re</w:t>
      </w:r>
      <w:r w:rsidRPr="0067236A">
        <w:t xml:space="preserve"> the takeaways from Stage 1.</w:t>
      </w:r>
      <w:r>
        <w:t>”  To  “</w:t>
      </w:r>
      <w:r w:rsidRPr="0067236A">
        <w:rPr>
          <w:b/>
          <w:bCs/>
          <w:color w:val="00B050"/>
        </w:rPr>
        <w:t>Here are</w:t>
      </w:r>
      <w:r w:rsidRPr="0067236A">
        <w:rPr>
          <w:color w:val="00B050"/>
        </w:rPr>
        <w:t xml:space="preserve"> </w:t>
      </w:r>
      <w:r w:rsidRPr="0067236A">
        <w:t>the takeaways from Stage 1.</w:t>
      </w:r>
      <w:r>
        <w:t>”.</w:t>
      </w:r>
    </w:p>
    <w:p w14:paraId="34C4D657" w14:textId="15C12B76" w:rsidR="0067236A" w:rsidRDefault="0067236A" w:rsidP="00011CB9">
      <w:r>
        <w:t xml:space="preserve">327. Page 130. Para 1. </w:t>
      </w:r>
      <w:r w:rsidRPr="0067236A">
        <w:rPr>
          <w:b/>
          <w:bCs/>
        </w:rPr>
        <w:t>Punctuation</w:t>
      </w:r>
      <w:r>
        <w:t>.  Should the sentence “</w:t>
      </w:r>
      <w:r w:rsidRPr="0067236A">
        <w:t>Here’re the takeaways from Stage 1.</w:t>
      </w:r>
      <w:r>
        <w:t>” End with a Colon rather than a full stop?</w:t>
      </w:r>
    </w:p>
    <w:p w14:paraId="388D1B72" w14:textId="02FC9933" w:rsidR="0067236A" w:rsidRDefault="0067236A" w:rsidP="00011CB9">
      <w:r>
        <w:t xml:space="preserve">328. Page 130. Bullet 2. </w:t>
      </w:r>
      <w:r w:rsidRPr="0067236A">
        <w:rPr>
          <w:b/>
          <w:bCs/>
        </w:rPr>
        <w:t>Typos</w:t>
      </w:r>
      <w:r>
        <w:t>. Replace “</w:t>
      </w:r>
      <w:r w:rsidRPr="0067236A">
        <w:rPr>
          <w:b/>
          <w:bCs/>
          <w:color w:val="FF0000"/>
        </w:rPr>
        <w:t>You</w:t>
      </w:r>
      <w:r w:rsidRPr="0067236A">
        <w:rPr>
          <w:color w:val="FF0000"/>
        </w:rPr>
        <w:t xml:space="preserve"> </w:t>
      </w:r>
      <w:r w:rsidRPr="0067236A">
        <w:t xml:space="preserve">work plan should guide </w:t>
      </w:r>
      <w:r w:rsidRPr="0067236A">
        <w:rPr>
          <w:b/>
          <w:bCs/>
          <w:color w:val="FF0000"/>
        </w:rPr>
        <w:t>you</w:t>
      </w:r>
      <w:r w:rsidRPr="0067236A">
        <w:rPr>
          <w:color w:val="FF0000"/>
        </w:rPr>
        <w:t xml:space="preserve"> </w:t>
      </w:r>
      <w:r w:rsidRPr="0067236A">
        <w:t>work,</w:t>
      </w:r>
      <w:r>
        <w:t>”  with  “</w:t>
      </w:r>
      <w:r w:rsidRPr="0067236A">
        <w:rPr>
          <w:b/>
          <w:bCs/>
          <w:color w:val="00B050"/>
        </w:rPr>
        <w:t>You</w:t>
      </w:r>
      <w:r>
        <w:rPr>
          <w:b/>
          <w:bCs/>
          <w:color w:val="00B050"/>
        </w:rPr>
        <w:t>r</w:t>
      </w:r>
      <w:r w:rsidRPr="0067236A">
        <w:rPr>
          <w:color w:val="00B050"/>
        </w:rPr>
        <w:t xml:space="preserve"> </w:t>
      </w:r>
      <w:r w:rsidRPr="0067236A">
        <w:t xml:space="preserve">work plan should guide </w:t>
      </w:r>
      <w:r w:rsidRPr="0067236A">
        <w:rPr>
          <w:b/>
          <w:bCs/>
          <w:color w:val="00B050"/>
        </w:rPr>
        <w:t>you</w:t>
      </w:r>
      <w:r>
        <w:rPr>
          <w:b/>
          <w:bCs/>
          <w:color w:val="00B050"/>
        </w:rPr>
        <w:t>r</w:t>
      </w:r>
      <w:r w:rsidRPr="0067236A">
        <w:rPr>
          <w:color w:val="00B050"/>
        </w:rPr>
        <w:t xml:space="preserve"> </w:t>
      </w:r>
      <w:r w:rsidRPr="0067236A">
        <w:t>work,</w:t>
      </w:r>
      <w:r>
        <w:t>” .</w:t>
      </w:r>
    </w:p>
    <w:p w14:paraId="74CF79C2" w14:textId="223A5F7B" w:rsidR="0067236A" w:rsidRDefault="0067236A" w:rsidP="00011CB9">
      <w:r>
        <w:t xml:space="preserve">329. Page 131. Bullet 3. </w:t>
      </w:r>
      <w:r w:rsidRPr="0067236A">
        <w:rPr>
          <w:b/>
          <w:bCs/>
        </w:rPr>
        <w:t>Consistency</w:t>
      </w:r>
      <w:r>
        <w:t>. Of the 29 uses of the term “BMT”, the majority appear in uppercase. In the sentence “</w:t>
      </w:r>
      <w:r w:rsidRPr="0067236A">
        <w:t>A bibliographical management tool (</w:t>
      </w:r>
      <w:r w:rsidRPr="0067236A">
        <w:rPr>
          <w:b/>
          <w:bCs/>
        </w:rPr>
        <w:t>bmt</w:t>
      </w:r>
      <w:r w:rsidRPr="0067236A">
        <w:t>)</w:t>
      </w:r>
      <w:r>
        <w:t xml:space="preserve"> …” the term appears in L/C.</w:t>
      </w:r>
    </w:p>
    <w:p w14:paraId="71A476AE" w14:textId="1590011F" w:rsidR="0067236A" w:rsidRDefault="0067236A" w:rsidP="00011CB9">
      <w:r>
        <w:t xml:space="preserve">330.  Page 131. Bullet 5. </w:t>
      </w:r>
      <w:r w:rsidRPr="0067236A">
        <w:rPr>
          <w:b/>
          <w:bCs/>
        </w:rPr>
        <w:t>Typo</w:t>
      </w:r>
      <w:r>
        <w:t xml:space="preserve">.  Do you mean “… </w:t>
      </w:r>
      <w:r w:rsidRPr="0067236A">
        <w:t>from your literature review</w:t>
      </w:r>
      <w:r w:rsidRPr="0067236A">
        <w:rPr>
          <w:b/>
          <w:bCs/>
          <w:color w:val="FF0000"/>
        </w:rPr>
        <w:t>ed</w:t>
      </w:r>
      <w:r>
        <w:t xml:space="preserve">”  or  “… </w:t>
      </w:r>
      <w:r w:rsidRPr="0067236A">
        <w:t xml:space="preserve">from your literature </w:t>
      </w:r>
      <w:r w:rsidRPr="0067236A">
        <w:rPr>
          <w:b/>
          <w:bCs/>
          <w:color w:val="00B050"/>
        </w:rPr>
        <w:t>review</w:t>
      </w:r>
      <w:r>
        <w:t xml:space="preserve">”  or  “… </w:t>
      </w:r>
      <w:r w:rsidRPr="0067236A">
        <w:t xml:space="preserve">from </w:t>
      </w:r>
      <w:r w:rsidRPr="0067236A">
        <w:rPr>
          <w:b/>
          <w:bCs/>
          <w:color w:val="00B050"/>
        </w:rPr>
        <w:t>the</w:t>
      </w:r>
      <w:r w:rsidRPr="0067236A">
        <w:t xml:space="preserve"> literature reviewed</w:t>
      </w:r>
      <w:r>
        <w:t xml:space="preserve">”  </w:t>
      </w:r>
    </w:p>
    <w:p w14:paraId="1C6DAF3F" w14:textId="4592E948" w:rsidR="0067236A" w:rsidRDefault="0067236A" w:rsidP="00011CB9">
      <w:r>
        <w:lastRenderedPageBreak/>
        <w:t xml:space="preserve">331. General (but specifically in the Take Aways from Section 1. </w:t>
      </w:r>
      <w:r w:rsidRPr="0067236A">
        <w:rPr>
          <w:b/>
          <w:bCs/>
        </w:rPr>
        <w:t>Change in Ethics, Regulation and Governance</w:t>
      </w:r>
      <w:r>
        <w:t>. Comparing what was considered best-practice in relation to Ethics, Regulation and Governance just 10 years ago would look significantly different to that considered the “norm” (if “norm” isn’t itself a loaded term) today.  There should be a note in the text to the effect that “anything and everything can change, and that the candidate must flag this as a potential risk and manage it appropriately” – i.e. keep up to date and review the details on a regular basis.</w:t>
      </w:r>
    </w:p>
    <w:p w14:paraId="2F0E1BCE" w14:textId="60E7EF7A" w:rsidR="0067236A" w:rsidRDefault="0067236A" w:rsidP="00011CB9">
      <w:r>
        <w:t xml:space="preserve">332. Page 131. Bullet 9 (on page 131)/Bullet 20 overall (starting the count on P130). </w:t>
      </w:r>
      <w:r w:rsidRPr="0067236A">
        <w:rPr>
          <w:b/>
          <w:bCs/>
        </w:rPr>
        <w:t>Numeric Disagreement</w:t>
      </w:r>
      <w:r>
        <w:t xml:space="preserve">.  In the sentence “… </w:t>
      </w:r>
      <w:r w:rsidRPr="0067236A">
        <w:rPr>
          <w:b/>
          <w:bCs/>
          <w:color w:val="FF0000"/>
        </w:rPr>
        <w:t>both</w:t>
      </w:r>
      <w:r w:rsidRPr="0067236A">
        <w:rPr>
          <w:color w:val="FF0000"/>
        </w:rPr>
        <w:t xml:space="preserve"> </w:t>
      </w:r>
      <w:r w:rsidRPr="0067236A">
        <w:t>on time, resources and outcome</w:t>
      </w:r>
      <w:r>
        <w:t xml:space="preserve">” “both” isn’t appropriate for three items.  Consider rewording to  “… </w:t>
      </w:r>
      <w:r w:rsidRPr="0067236A">
        <w:rPr>
          <w:b/>
          <w:bCs/>
          <w:color w:val="00B050"/>
        </w:rPr>
        <w:t>in terms of</w:t>
      </w:r>
      <w:r w:rsidRPr="0067236A">
        <w:rPr>
          <w:color w:val="00B050"/>
        </w:rPr>
        <w:t xml:space="preserve"> </w:t>
      </w:r>
      <w:r w:rsidRPr="0067236A">
        <w:t>time, resources and outcome</w:t>
      </w:r>
      <w:r>
        <w:t>”.  You might also consider including “effort” in the sentence as well?</w:t>
      </w:r>
    </w:p>
    <w:p w14:paraId="38FBA08C" w14:textId="5FF63A4A" w:rsidR="0067236A" w:rsidRDefault="0067236A" w:rsidP="00011CB9">
      <w:r>
        <w:t xml:space="preserve">333. Page 131. Bullet 10 (on page 131)/Bullet 21 overall (starting the count on P130). </w:t>
      </w:r>
      <w:r w:rsidRPr="0067236A">
        <w:rPr>
          <w:b/>
          <w:bCs/>
        </w:rPr>
        <w:t>Completeness</w:t>
      </w:r>
      <w:r>
        <w:t>.  Consider explicitly adding “external factors or events” to the sentence “</w:t>
      </w:r>
      <w:r w:rsidRPr="0067236A">
        <w:t>All research projects are exposed to risk, which may arise from a lack of technical skills, time or resources, as well as from ethics or regulatory constraints. In addition, there may be risk arising from the specific nature of your research</w:t>
      </w:r>
      <w:r>
        <w:t xml:space="preserve">”.  And, yes “explicitly adding” is a split infinitive – guilty as charged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6C65EDEA" w14:textId="6CAE72DC" w:rsidR="0067236A" w:rsidRDefault="0067236A" w:rsidP="00011CB9">
      <w:r>
        <w:t xml:space="preserve">334. Page 132. </w:t>
      </w:r>
      <w:r w:rsidRPr="0067236A">
        <w:rPr>
          <w:b/>
          <w:bCs/>
        </w:rPr>
        <w:t>Completeness</w:t>
      </w:r>
      <w:r>
        <w:t>. Is there really only one reference in the bibliography for Section 1 (apparently this is the case, having checked)?  Might you consider including the URL’s and Links provided earlier in the text here?</w:t>
      </w:r>
    </w:p>
    <w:p w14:paraId="7A8DF92E" w14:textId="7D992FF3" w:rsidR="0067236A" w:rsidRDefault="0067236A" w:rsidP="00011CB9">
      <w:r>
        <w:t xml:space="preserve">335. Page 133 and Contents Section. </w:t>
      </w:r>
      <w:r w:rsidRPr="0067236A">
        <w:rPr>
          <w:b/>
          <w:bCs/>
        </w:rPr>
        <w:t>Consistency</w:t>
      </w:r>
      <w:r>
        <w:t xml:space="preserve">.  There is no sign of the term “Part” as in “Part II” in the Contents section - </w:t>
      </w:r>
      <w:r w:rsidRPr="0067236A">
        <w:rPr>
          <w:noProof/>
        </w:rPr>
        <w:drawing>
          <wp:inline distT="0" distB="0" distL="0" distR="0" wp14:anchorId="78D178E8" wp14:editId="37DF930D">
            <wp:extent cx="1839384" cy="412276"/>
            <wp:effectExtent l="0" t="0" r="8890" b="6985"/>
            <wp:docPr id="7900004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041" name="Picture 1" descr="A close up of words&#10;&#10;AI-generated content may be incorrect."/>
                    <pic:cNvPicPr/>
                  </pic:nvPicPr>
                  <pic:blipFill>
                    <a:blip r:embed="rId18"/>
                    <a:stretch>
                      <a:fillRect/>
                    </a:stretch>
                  </pic:blipFill>
                  <pic:spPr>
                    <a:xfrm>
                      <a:off x="0" y="0"/>
                      <a:ext cx="1888583" cy="423303"/>
                    </a:xfrm>
                    <a:prstGeom prst="rect">
                      <a:avLst/>
                    </a:prstGeom>
                  </pic:spPr>
                </pic:pic>
              </a:graphicData>
            </a:graphic>
          </wp:inline>
        </w:drawing>
      </w:r>
    </w:p>
    <w:p w14:paraId="3E181EC2" w14:textId="15FB62D2" w:rsidR="0067236A" w:rsidRDefault="0067236A" w:rsidP="00011CB9">
      <w:r>
        <w:t>336. Page 134. Is this page deliberately left blank?</w:t>
      </w:r>
    </w:p>
    <w:p w14:paraId="1CA0F80A" w14:textId="01050FE3" w:rsidR="0067236A" w:rsidRDefault="0067236A" w:rsidP="00011CB9">
      <w:r>
        <w:t>==========================================================================</w:t>
      </w:r>
    </w:p>
    <w:p w14:paraId="02D2C50A" w14:textId="0F0D39AB" w:rsidR="0067236A" w:rsidRDefault="0067236A" w:rsidP="00011CB9">
      <w:r>
        <w:t xml:space="preserve">337. </w:t>
      </w:r>
      <w:r w:rsidR="00BF6D7F">
        <w:t xml:space="preserve">Page 136. Section 11.1. Para 2. </w:t>
      </w:r>
      <w:r w:rsidR="00BF6D7F" w:rsidRPr="00BF6D7F">
        <w:rPr>
          <w:b/>
          <w:bCs/>
        </w:rPr>
        <w:t>Spurious word</w:t>
      </w:r>
      <w:r w:rsidR="00BF6D7F">
        <w:t xml:space="preserve">.  Remove “in” from  “… </w:t>
      </w:r>
      <w:r w:rsidR="00BF6D7F" w:rsidRPr="00BF6D7F">
        <w:t xml:space="preserve">reviewing </w:t>
      </w:r>
      <w:r w:rsidR="00BF6D7F" w:rsidRPr="00BF6D7F">
        <w:rPr>
          <w:b/>
          <w:bCs/>
          <w:color w:val="FF0000"/>
        </w:rPr>
        <w:t>in</w:t>
      </w:r>
      <w:r w:rsidR="00BF6D7F" w:rsidRPr="00BF6D7F">
        <w:rPr>
          <w:color w:val="FF0000"/>
        </w:rPr>
        <w:t xml:space="preserve"> </w:t>
      </w:r>
      <w:r w:rsidR="00BF6D7F" w:rsidRPr="00BF6D7F">
        <w:t>the literature</w:t>
      </w:r>
      <w:r w:rsidR="00BF6D7F">
        <w:t xml:space="preserve"> …”.</w:t>
      </w:r>
    </w:p>
    <w:p w14:paraId="44CFDC22" w14:textId="3106FB62" w:rsidR="00BF6D7F" w:rsidRDefault="00BF6D7F" w:rsidP="00011CB9">
      <w:r>
        <w:t xml:space="preserve">338. Page 138. Table 11.2.  </w:t>
      </w:r>
      <w:r w:rsidRPr="00536E8E">
        <w:rPr>
          <w:b/>
          <w:bCs/>
        </w:rPr>
        <w:t>Incomplete/Unfinished</w:t>
      </w:r>
      <w:r>
        <w:t>. The following item appears incomplete:</w:t>
      </w:r>
      <w:r w:rsidRPr="00BF6D7F">
        <w:rPr>
          <w:noProof/>
        </w:rPr>
        <w:drawing>
          <wp:inline distT="0" distB="0" distL="0" distR="0" wp14:anchorId="31A44A02" wp14:editId="0523E563">
            <wp:extent cx="5731510" cy="418465"/>
            <wp:effectExtent l="0" t="0" r="2540" b="635"/>
            <wp:docPr id="335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202" name=""/>
                    <pic:cNvPicPr/>
                  </pic:nvPicPr>
                  <pic:blipFill>
                    <a:blip r:embed="rId19"/>
                    <a:stretch>
                      <a:fillRect/>
                    </a:stretch>
                  </pic:blipFill>
                  <pic:spPr>
                    <a:xfrm>
                      <a:off x="0" y="0"/>
                      <a:ext cx="5731510" cy="418465"/>
                    </a:xfrm>
                    <a:prstGeom prst="rect">
                      <a:avLst/>
                    </a:prstGeom>
                  </pic:spPr>
                </pic:pic>
              </a:graphicData>
            </a:graphic>
          </wp:inline>
        </w:drawing>
      </w:r>
    </w:p>
    <w:p w14:paraId="71B24196" w14:textId="05845B75" w:rsidR="00BF6D7F" w:rsidRDefault="00BF6D7F" w:rsidP="00011CB9">
      <w:r>
        <w:t>339</w:t>
      </w:r>
      <w:r w:rsidR="00157807">
        <w:t xml:space="preserve">. </w:t>
      </w:r>
      <w:r w:rsidR="00536E8E">
        <w:t xml:space="preserve">Page 140. Activity Box. </w:t>
      </w:r>
      <w:r w:rsidR="00536E8E" w:rsidRPr="00536E8E">
        <w:rPr>
          <w:b/>
          <w:bCs/>
        </w:rPr>
        <w:t>Typo</w:t>
      </w:r>
      <w:r w:rsidR="00536E8E">
        <w:t>.  Change “Pan” to “Plan”</w:t>
      </w:r>
    </w:p>
    <w:p w14:paraId="2AFAA65E" w14:textId="6D4BC489" w:rsidR="00536E8E" w:rsidRDefault="00536E8E" w:rsidP="00011CB9">
      <w:r w:rsidRPr="00536E8E">
        <w:rPr>
          <w:noProof/>
        </w:rPr>
        <w:drawing>
          <wp:inline distT="0" distB="0" distL="0" distR="0" wp14:anchorId="0EBFAAAB" wp14:editId="4F499261">
            <wp:extent cx="2481075" cy="716492"/>
            <wp:effectExtent l="0" t="0" r="0" b="7620"/>
            <wp:docPr id="96073508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5087" name="Picture 1" descr="A white background with black text&#10;&#10;AI-generated content may be incorrect."/>
                    <pic:cNvPicPr/>
                  </pic:nvPicPr>
                  <pic:blipFill>
                    <a:blip r:embed="rId20"/>
                    <a:stretch>
                      <a:fillRect/>
                    </a:stretch>
                  </pic:blipFill>
                  <pic:spPr>
                    <a:xfrm>
                      <a:off x="0" y="0"/>
                      <a:ext cx="2516261" cy="726653"/>
                    </a:xfrm>
                    <a:prstGeom prst="rect">
                      <a:avLst/>
                    </a:prstGeom>
                  </pic:spPr>
                </pic:pic>
              </a:graphicData>
            </a:graphic>
          </wp:inline>
        </w:drawing>
      </w:r>
    </w:p>
    <w:p w14:paraId="62CB13B3" w14:textId="3D3CE03B" w:rsidR="00536E8E" w:rsidRDefault="00536E8E" w:rsidP="00011CB9">
      <w:r>
        <w:t xml:space="preserve">340. Page 140. Activity Box. </w:t>
      </w:r>
      <w:r w:rsidRPr="00536E8E">
        <w:rPr>
          <w:b/>
          <w:bCs/>
        </w:rPr>
        <w:t>Missing Word</w:t>
      </w:r>
      <w:r>
        <w:t xml:space="preserve">.   Change “… </w:t>
      </w:r>
      <w:r w:rsidRPr="00536E8E">
        <w:t>so to keep your plan light</w:t>
      </w:r>
      <w:r>
        <w:t xml:space="preserve"> …”  </w:t>
      </w:r>
      <w:proofErr w:type="gramStart"/>
      <w:r>
        <w:t>to  “</w:t>
      </w:r>
      <w:proofErr w:type="gramEnd"/>
      <w:r>
        <w:t xml:space="preserve">… </w:t>
      </w:r>
      <w:proofErr w:type="gramStart"/>
      <w:r w:rsidRPr="00536E8E">
        <w:t xml:space="preserve">so </w:t>
      </w:r>
      <w:r w:rsidRPr="00536E8E">
        <w:rPr>
          <w:b/>
          <w:bCs/>
          <w:color w:val="00B050"/>
        </w:rPr>
        <w:t>as</w:t>
      </w:r>
      <w:r w:rsidRPr="00536E8E">
        <w:rPr>
          <w:color w:val="00B050"/>
        </w:rPr>
        <w:t xml:space="preserve"> </w:t>
      </w:r>
      <w:r w:rsidRPr="00536E8E">
        <w:t>to</w:t>
      </w:r>
      <w:proofErr w:type="gramEnd"/>
      <w:r w:rsidRPr="00536E8E">
        <w:t xml:space="preserve"> keep your plan light</w:t>
      </w:r>
      <w:r>
        <w:t xml:space="preserve"> …</w:t>
      </w:r>
      <w:proofErr w:type="gramStart"/>
      <w:r>
        <w:t>” .</w:t>
      </w:r>
      <w:proofErr w:type="gramEnd"/>
    </w:p>
    <w:p w14:paraId="03CD583B" w14:textId="71FC8EC7" w:rsidR="00536E8E" w:rsidRDefault="00536E8E" w:rsidP="00011CB9">
      <w:r>
        <w:t xml:space="preserve">341. Page 141. Side Note 2. </w:t>
      </w:r>
      <w:r w:rsidRPr="00536E8E">
        <w:rPr>
          <w:b/>
          <w:bCs/>
        </w:rPr>
        <w:t>Incomplete</w:t>
      </w:r>
      <w:r>
        <w:t>?  The “??” would seem to indicate a missing reference?</w:t>
      </w:r>
      <w:r w:rsidRPr="00536E8E">
        <w:rPr>
          <w:noProof/>
        </w:rPr>
        <w:drawing>
          <wp:inline distT="0" distB="0" distL="0" distR="0" wp14:anchorId="3B5A950B" wp14:editId="21B35502">
            <wp:extent cx="1988608" cy="319242"/>
            <wp:effectExtent l="0" t="0" r="0" b="5080"/>
            <wp:docPr id="209843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0710" name=""/>
                    <pic:cNvPicPr/>
                  </pic:nvPicPr>
                  <pic:blipFill>
                    <a:blip r:embed="rId21"/>
                    <a:stretch>
                      <a:fillRect/>
                    </a:stretch>
                  </pic:blipFill>
                  <pic:spPr>
                    <a:xfrm>
                      <a:off x="0" y="0"/>
                      <a:ext cx="2053350" cy="329635"/>
                    </a:xfrm>
                    <a:prstGeom prst="rect">
                      <a:avLst/>
                    </a:prstGeom>
                  </pic:spPr>
                </pic:pic>
              </a:graphicData>
            </a:graphic>
          </wp:inline>
        </w:drawing>
      </w:r>
    </w:p>
    <w:p w14:paraId="3801E43B" w14:textId="39627504" w:rsidR="00536E8E" w:rsidRDefault="00536E8E" w:rsidP="00011CB9">
      <w:r>
        <w:lastRenderedPageBreak/>
        <w:t xml:space="preserve">342. Page 141. Para 4. </w:t>
      </w:r>
      <w:r w:rsidRPr="00536E8E">
        <w:rPr>
          <w:b/>
          <w:bCs/>
        </w:rPr>
        <w:t>Missing Word</w:t>
      </w:r>
      <w:r>
        <w:t xml:space="preserve">.  Consider changing “… </w:t>
      </w:r>
      <w:r w:rsidRPr="00536E8E">
        <w:t xml:space="preserve">also start </w:t>
      </w:r>
      <w:proofErr w:type="gramStart"/>
      <w:r w:rsidRPr="00536E8E">
        <w:t>develop</w:t>
      </w:r>
      <w:r>
        <w:t xml:space="preserve"> ,</w:t>
      </w:r>
      <w:proofErr w:type="gramEnd"/>
      <w:r>
        <w:t>,</w:t>
      </w:r>
      <w:proofErr w:type="gramStart"/>
      <w:r>
        <w:t>,”  to</w:t>
      </w:r>
      <w:proofErr w:type="gramEnd"/>
      <w:r>
        <w:t xml:space="preserve">  “… </w:t>
      </w:r>
      <w:r w:rsidRPr="00536E8E">
        <w:t xml:space="preserve">also start </w:t>
      </w:r>
      <w:r w:rsidRPr="00536E8E">
        <w:rPr>
          <w:b/>
          <w:bCs/>
          <w:color w:val="00B050"/>
        </w:rPr>
        <w:t xml:space="preserve">to </w:t>
      </w:r>
      <w:proofErr w:type="gramStart"/>
      <w:r w:rsidRPr="00536E8E">
        <w:t>develop</w:t>
      </w:r>
      <w:r>
        <w:t xml:space="preserve"> ,</w:t>
      </w:r>
      <w:proofErr w:type="gramEnd"/>
      <w:r>
        <w:t>,,”.</w:t>
      </w:r>
    </w:p>
    <w:p w14:paraId="29256F7E" w14:textId="75851AAD" w:rsidR="00536E8E" w:rsidRDefault="00536E8E" w:rsidP="00011CB9">
      <w:r>
        <w:t xml:space="preserve">343. Page 141. Para 5 &amp; 6. </w:t>
      </w:r>
      <w:r w:rsidRPr="00536E8E">
        <w:rPr>
          <w:b/>
          <w:bCs/>
        </w:rPr>
        <w:t>Unnecessary new sentence</w:t>
      </w:r>
      <w:r>
        <w:t>. Consider making Para 5 &amp; 6 into a single paragraph; the subject of the sentences is closely related.</w:t>
      </w:r>
      <w:r w:rsidRPr="00536E8E">
        <w:rPr>
          <w:noProof/>
        </w:rPr>
        <w:drawing>
          <wp:inline distT="0" distB="0" distL="0" distR="0" wp14:anchorId="76C69C6F" wp14:editId="02508D2C">
            <wp:extent cx="5126567" cy="339651"/>
            <wp:effectExtent l="0" t="0" r="0" b="3810"/>
            <wp:docPr id="82914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4840" name=""/>
                    <pic:cNvPicPr/>
                  </pic:nvPicPr>
                  <pic:blipFill>
                    <a:blip r:embed="rId22"/>
                    <a:stretch>
                      <a:fillRect/>
                    </a:stretch>
                  </pic:blipFill>
                  <pic:spPr>
                    <a:xfrm>
                      <a:off x="0" y="0"/>
                      <a:ext cx="5369977" cy="355778"/>
                    </a:xfrm>
                    <a:prstGeom prst="rect">
                      <a:avLst/>
                    </a:prstGeom>
                  </pic:spPr>
                </pic:pic>
              </a:graphicData>
            </a:graphic>
          </wp:inline>
        </w:drawing>
      </w:r>
    </w:p>
    <w:p w14:paraId="4ACD5565" w14:textId="4B303B32" w:rsidR="00536E8E" w:rsidRDefault="00536E8E" w:rsidP="00011CB9">
      <w:r>
        <w:t xml:space="preserve">344. Page 142 - 143. Text Boxes. </w:t>
      </w:r>
      <w:r w:rsidRPr="00536E8E">
        <w:rPr>
          <w:b/>
          <w:bCs/>
        </w:rPr>
        <w:t>Comprehension</w:t>
      </w:r>
      <w:r>
        <w:t>. What is the purpose of the ellipsis within the square brackets – is this a missing reference?</w:t>
      </w:r>
      <w:r w:rsidRPr="00536E8E">
        <w:rPr>
          <w:noProof/>
        </w:rPr>
        <w:drawing>
          <wp:inline distT="0" distB="0" distL="0" distR="0" wp14:anchorId="2394E6D2" wp14:editId="78B1F3AA">
            <wp:extent cx="4474633" cy="538879"/>
            <wp:effectExtent l="0" t="0" r="2540" b="0"/>
            <wp:docPr id="13568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70230" name=""/>
                    <pic:cNvPicPr/>
                  </pic:nvPicPr>
                  <pic:blipFill>
                    <a:blip r:embed="rId23"/>
                    <a:stretch>
                      <a:fillRect/>
                    </a:stretch>
                  </pic:blipFill>
                  <pic:spPr>
                    <a:xfrm>
                      <a:off x="0" y="0"/>
                      <a:ext cx="4561570" cy="549349"/>
                    </a:xfrm>
                    <a:prstGeom prst="rect">
                      <a:avLst/>
                    </a:prstGeom>
                  </pic:spPr>
                </pic:pic>
              </a:graphicData>
            </a:graphic>
          </wp:inline>
        </w:drawing>
      </w:r>
    </w:p>
    <w:p w14:paraId="1F3AAF60" w14:textId="3DD37D7D" w:rsidR="00536E8E" w:rsidRDefault="00536E8E" w:rsidP="00011CB9">
      <w:r>
        <w:t>345. Page 143. Text Boxes. Comprehension. What is the purpose of the ellipsis within the square brackets in the text box title – is this a missing reference?</w:t>
      </w:r>
    </w:p>
    <w:p w14:paraId="187C3DFC" w14:textId="4577A07F" w:rsidR="00536E8E" w:rsidRDefault="00536E8E" w:rsidP="00011CB9">
      <w:r w:rsidRPr="00536E8E">
        <w:rPr>
          <w:noProof/>
        </w:rPr>
        <w:drawing>
          <wp:inline distT="0" distB="0" distL="0" distR="0" wp14:anchorId="19550799" wp14:editId="03F7831D">
            <wp:extent cx="876300" cy="611546"/>
            <wp:effectExtent l="0" t="0" r="0" b="0"/>
            <wp:docPr id="5143991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9150" name="Picture 1" descr="A screen shot of a computer&#10;&#10;AI-generated content may be incorrect."/>
                    <pic:cNvPicPr/>
                  </pic:nvPicPr>
                  <pic:blipFill>
                    <a:blip r:embed="rId24"/>
                    <a:stretch>
                      <a:fillRect/>
                    </a:stretch>
                  </pic:blipFill>
                  <pic:spPr>
                    <a:xfrm>
                      <a:off x="0" y="0"/>
                      <a:ext cx="891944" cy="622464"/>
                    </a:xfrm>
                    <a:prstGeom prst="rect">
                      <a:avLst/>
                    </a:prstGeom>
                  </pic:spPr>
                </pic:pic>
              </a:graphicData>
            </a:graphic>
          </wp:inline>
        </w:drawing>
      </w:r>
    </w:p>
    <w:p w14:paraId="0D0B07AA" w14:textId="571F0310" w:rsidR="00536E8E" w:rsidRDefault="00536E8E" w:rsidP="00011CB9">
      <w:r>
        <w:t xml:space="preserve">346. Page 143. </w:t>
      </w:r>
      <w:r w:rsidRPr="00536E8E">
        <w:rPr>
          <w:b/>
          <w:bCs/>
        </w:rPr>
        <w:t>Format</w:t>
      </w:r>
      <w:r>
        <w:t>. Is there an unnecessarily large space between the txt and the preceding text box?</w:t>
      </w:r>
    </w:p>
    <w:p w14:paraId="22BA6841" w14:textId="26C26CB0" w:rsidR="00536E8E" w:rsidRDefault="00536E8E" w:rsidP="00011CB9">
      <w:r w:rsidRPr="00536E8E">
        <w:rPr>
          <w:noProof/>
        </w:rPr>
        <w:drawing>
          <wp:inline distT="0" distB="0" distL="0" distR="0" wp14:anchorId="0BD07482" wp14:editId="3B66D89D">
            <wp:extent cx="2971800" cy="1072034"/>
            <wp:effectExtent l="0" t="0" r="0" b="0"/>
            <wp:docPr id="380105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5312" name="Picture 1" descr="A screenshot of a computer&#10;&#10;AI-generated content may be incorrect."/>
                    <pic:cNvPicPr/>
                  </pic:nvPicPr>
                  <pic:blipFill>
                    <a:blip r:embed="rId25"/>
                    <a:stretch>
                      <a:fillRect/>
                    </a:stretch>
                  </pic:blipFill>
                  <pic:spPr>
                    <a:xfrm>
                      <a:off x="0" y="0"/>
                      <a:ext cx="2989827" cy="1078537"/>
                    </a:xfrm>
                    <a:prstGeom prst="rect">
                      <a:avLst/>
                    </a:prstGeom>
                  </pic:spPr>
                </pic:pic>
              </a:graphicData>
            </a:graphic>
          </wp:inline>
        </w:drawing>
      </w:r>
    </w:p>
    <w:p w14:paraId="3EF2DB50" w14:textId="1FAF328D" w:rsidR="00536E8E" w:rsidRDefault="00536E8E" w:rsidP="00011CB9">
      <w:r>
        <w:t>347. Page 143. Evaluation Text Box. Non-Sequitur. Jon, forgive me if I am being Mr Dim, but the Evaluation text box contents would seem to be a non-sequitur to the preceding Evaluation text.</w:t>
      </w:r>
    </w:p>
    <w:p w14:paraId="039B3C9B" w14:textId="4CB40140" w:rsidR="00536E8E" w:rsidRDefault="00536E8E" w:rsidP="00011CB9">
      <w:r w:rsidRPr="00536E8E">
        <w:rPr>
          <w:noProof/>
        </w:rPr>
        <w:drawing>
          <wp:inline distT="0" distB="0" distL="0" distR="0" wp14:anchorId="30A0D535" wp14:editId="6D1D016A">
            <wp:extent cx="3903133" cy="685837"/>
            <wp:effectExtent l="0" t="0" r="2540" b="0"/>
            <wp:docPr id="118282894"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894" name="Picture 1" descr="A close-up of a screen&#10;&#10;AI-generated content may be incorrect."/>
                    <pic:cNvPicPr/>
                  </pic:nvPicPr>
                  <pic:blipFill>
                    <a:blip r:embed="rId26"/>
                    <a:stretch>
                      <a:fillRect/>
                    </a:stretch>
                  </pic:blipFill>
                  <pic:spPr>
                    <a:xfrm>
                      <a:off x="0" y="0"/>
                      <a:ext cx="3936519" cy="691703"/>
                    </a:xfrm>
                    <a:prstGeom prst="rect">
                      <a:avLst/>
                    </a:prstGeom>
                  </pic:spPr>
                </pic:pic>
              </a:graphicData>
            </a:graphic>
          </wp:inline>
        </w:drawing>
      </w:r>
    </w:p>
    <w:p w14:paraId="59012C3A" w14:textId="69B5B4D8" w:rsidR="00536E8E" w:rsidRDefault="00536E8E" w:rsidP="00011CB9">
      <w:r>
        <w:t>====================================================================</w:t>
      </w:r>
    </w:p>
    <w:p w14:paraId="0E2BAF1D" w14:textId="2AEAE1DC" w:rsidR="00536E8E" w:rsidRDefault="00536E8E" w:rsidP="00011CB9">
      <w:r>
        <w:t>348.</w:t>
      </w:r>
      <w:r w:rsidR="009650CE">
        <w:t xml:space="preserve"> Page 144. Table 12.1. Descriptive section, 3</w:t>
      </w:r>
      <w:r w:rsidR="009650CE" w:rsidRPr="009650CE">
        <w:rPr>
          <w:vertAlign w:val="superscript"/>
        </w:rPr>
        <w:t>rd</w:t>
      </w:r>
      <w:r w:rsidR="009650CE">
        <w:t xml:space="preserve"> item. </w:t>
      </w:r>
      <w:r w:rsidR="009650CE" w:rsidRPr="009650CE">
        <w:rPr>
          <w:b/>
          <w:bCs/>
        </w:rPr>
        <w:t>Tense/Consistency</w:t>
      </w:r>
      <w:r w:rsidR="009650CE">
        <w:t>. Change “</w:t>
      </w:r>
      <w:r w:rsidR="009650CE" w:rsidRPr="009650CE">
        <w:t>Indicate how to do something</w:t>
      </w:r>
      <w:r w:rsidR="009650CE">
        <w:t>” to be “</w:t>
      </w:r>
      <w:r w:rsidR="009650CE" w:rsidRPr="009650CE">
        <w:t>Indicate</w:t>
      </w:r>
      <w:r w:rsidR="009650CE" w:rsidRPr="009650CE">
        <w:rPr>
          <w:b/>
          <w:bCs/>
          <w:color w:val="00B050"/>
        </w:rPr>
        <w:t>s</w:t>
      </w:r>
      <w:r w:rsidR="009650CE" w:rsidRPr="009650CE">
        <w:t xml:space="preserve"> how to do something</w:t>
      </w:r>
      <w:r w:rsidR="009650CE">
        <w:t>” to be consistent with other items in this list.</w:t>
      </w:r>
    </w:p>
    <w:p w14:paraId="3F1ADA82" w14:textId="2C823BFD" w:rsidR="009650CE" w:rsidRDefault="009650CE" w:rsidP="00011CB9">
      <w:r>
        <w:t xml:space="preserve">349. Page 144. Table 12.1. </w:t>
      </w:r>
      <w:r w:rsidRPr="009650CE">
        <w:rPr>
          <w:b/>
          <w:bCs/>
        </w:rPr>
        <w:t>Format/Legibility</w:t>
      </w:r>
      <w:r>
        <w:t xml:space="preserve">. Consider making the items listed </w:t>
      </w:r>
      <w:proofErr w:type="gramStart"/>
      <w:r>
        <w:t>in to</w:t>
      </w:r>
      <w:proofErr w:type="gramEnd"/>
      <w:r>
        <w:t xml:space="preserve"> a bullet list(s)?</w:t>
      </w:r>
    </w:p>
    <w:p w14:paraId="209E3578" w14:textId="03EF7FA8" w:rsidR="009650CE" w:rsidRDefault="009650CE" w:rsidP="00011CB9">
      <w:r>
        <w:t xml:space="preserve">350. Page 145. Blue Example Box. </w:t>
      </w:r>
      <w:r w:rsidRPr="009650CE">
        <w:rPr>
          <w:b/>
          <w:bCs/>
        </w:rPr>
        <w:t>Missing Text?</w:t>
      </w:r>
      <w:r>
        <w:t xml:space="preserve">  Consider changing “…</w:t>
      </w:r>
      <w:r w:rsidRPr="009650CE">
        <w:t xml:space="preserve"> the extent that might be the case.</w:t>
      </w:r>
      <w:r>
        <w:t xml:space="preserve">”  </w:t>
      </w:r>
      <w:proofErr w:type="gramStart"/>
      <w:r>
        <w:t>To  “</w:t>
      </w:r>
      <w:proofErr w:type="gramEnd"/>
      <w:r>
        <w:t>…</w:t>
      </w:r>
      <w:r w:rsidRPr="009650CE">
        <w:t xml:space="preserve"> the extent</w:t>
      </w:r>
      <w:r w:rsidRPr="009650CE">
        <w:rPr>
          <w:b/>
          <w:bCs/>
          <w:color w:val="00B050"/>
        </w:rPr>
        <w:t xml:space="preserve"> to which </w:t>
      </w:r>
      <w:r w:rsidRPr="009650CE">
        <w:t>that might be the case.</w:t>
      </w:r>
      <w:proofErr w:type="gramStart"/>
      <w:r>
        <w:t>” .</w:t>
      </w:r>
      <w:proofErr w:type="gramEnd"/>
    </w:p>
    <w:p w14:paraId="643DAE4B" w14:textId="4DF3D825" w:rsidR="009650CE" w:rsidRDefault="009650CE" w:rsidP="00011CB9">
      <w:r>
        <w:t xml:space="preserve">351.  Page 145. Blue Example Box. </w:t>
      </w:r>
      <w:r w:rsidRPr="009650CE">
        <w:rPr>
          <w:b/>
          <w:bCs/>
        </w:rPr>
        <w:t>Missing Text?</w:t>
      </w:r>
      <w:r>
        <w:t xml:space="preserve"> Consider </w:t>
      </w:r>
      <w:proofErr w:type="gramStart"/>
      <w:r>
        <w:t>changing  “</w:t>
      </w:r>
      <w:proofErr w:type="gramEnd"/>
      <w:r w:rsidRPr="009650CE">
        <w:t>They all appear, however, quite preliminary studies</w:t>
      </w:r>
      <w:proofErr w:type="gramStart"/>
      <w:r w:rsidRPr="009650CE">
        <w:t>,</w:t>
      </w:r>
      <w:r>
        <w:t>”  to   “</w:t>
      </w:r>
      <w:proofErr w:type="gramEnd"/>
      <w:r w:rsidRPr="009650CE">
        <w:t xml:space="preserve">They all appear, however, </w:t>
      </w:r>
      <w:r w:rsidRPr="009650CE">
        <w:rPr>
          <w:b/>
          <w:bCs/>
          <w:color w:val="00B050"/>
        </w:rPr>
        <w:t xml:space="preserve">to be </w:t>
      </w:r>
      <w:r w:rsidRPr="009650CE">
        <w:t>quite preliminary studies,</w:t>
      </w:r>
      <w:r>
        <w:t>”.</w:t>
      </w:r>
    </w:p>
    <w:p w14:paraId="0DFBCCFB" w14:textId="44DAF4D1" w:rsidR="009650CE" w:rsidRDefault="009650CE" w:rsidP="00011CB9">
      <w:r>
        <w:lastRenderedPageBreak/>
        <w:t xml:space="preserve">352. Page 145 – 146. Activity Box. </w:t>
      </w:r>
      <w:r w:rsidRPr="009650CE">
        <w:rPr>
          <w:b/>
          <w:bCs/>
        </w:rPr>
        <w:t>Format/Legibility</w:t>
      </w:r>
      <w:r>
        <w:t>.  Consider changing/highlighting the “comment” text from the “academic writing” text to aid legibility for the reader?  In the following illustration from the table I have highlighted the comment in italic:</w:t>
      </w:r>
    </w:p>
    <w:p w14:paraId="0DBBB736" w14:textId="526980F4" w:rsidR="009650CE" w:rsidRDefault="009650CE" w:rsidP="00011CB9">
      <w:r w:rsidRPr="009650CE">
        <w:t xml:space="preserve">• Descriptive: ‘Dawson and </w:t>
      </w:r>
      <w:proofErr w:type="spellStart"/>
      <w:r w:rsidRPr="009650CE">
        <w:t>Hubball</w:t>
      </w:r>
      <w:proofErr w:type="spellEnd"/>
      <w:r w:rsidRPr="009650CE">
        <w:t xml:space="preserve"> (2014) deploy social network analysis techniques to identify and visualise the most common learning pathways followed by students within complex curriculum structures, in which many links may exist between the various curriculum </w:t>
      </w:r>
      <w:proofErr w:type="gramStart"/>
      <w:r w:rsidRPr="009650CE">
        <w:t>components’</w:t>
      </w:r>
      <w:proofErr w:type="gramEnd"/>
      <w:r w:rsidRPr="009650CE">
        <w:t xml:space="preserve">. </w:t>
      </w:r>
      <w:r w:rsidRPr="009650CE">
        <w:rPr>
          <w:i/>
          <w:iCs/>
        </w:rPr>
        <w:t>This simply summarises what those authors did</w:t>
      </w:r>
      <w:r w:rsidRPr="009650CE">
        <w:t>.</w:t>
      </w:r>
    </w:p>
    <w:p w14:paraId="4A7765F2" w14:textId="41B4AD91" w:rsidR="009650CE" w:rsidRDefault="009650CE" w:rsidP="00011CB9">
      <w:r>
        <w:t xml:space="preserve">353. Page 146. </w:t>
      </w:r>
      <w:r w:rsidRPr="009650CE">
        <w:rPr>
          <w:b/>
          <w:bCs/>
        </w:rPr>
        <w:t>Legibility</w:t>
      </w:r>
      <w:r>
        <w:t>. Consider moving heading 12.2 to the beginning of the next page.</w:t>
      </w:r>
    </w:p>
    <w:p w14:paraId="24B08479" w14:textId="2319EF17" w:rsidR="009650CE" w:rsidRDefault="009650CE" w:rsidP="00011CB9">
      <w:r>
        <w:t xml:space="preserve">354. Page 147. Order your topics section. </w:t>
      </w:r>
      <w:r w:rsidRPr="009650CE">
        <w:rPr>
          <w:b/>
          <w:bCs/>
        </w:rPr>
        <w:t>Spurious word</w:t>
      </w:r>
      <w:r>
        <w:t xml:space="preserve">.  Consider changing “… </w:t>
      </w:r>
      <w:r w:rsidRPr="009650CE">
        <w:t xml:space="preserve">and this can give a hint to their presentational order, </w:t>
      </w:r>
      <w:proofErr w:type="gramStart"/>
      <w:r w:rsidRPr="009650CE">
        <w:rPr>
          <w:b/>
          <w:bCs/>
          <w:color w:val="FF0000"/>
        </w:rPr>
        <w:t>too</w:t>
      </w:r>
      <w:r>
        <w:t>”  to</w:t>
      </w:r>
      <w:proofErr w:type="gramEnd"/>
      <w:r>
        <w:t xml:space="preserve">  “… </w:t>
      </w:r>
      <w:r w:rsidRPr="009650CE">
        <w:t>and this can give a hint to their presentational order</w:t>
      </w:r>
      <w:r>
        <w:t>.”.</w:t>
      </w:r>
    </w:p>
    <w:p w14:paraId="258B1883" w14:textId="4336F7E1" w:rsidR="009650CE" w:rsidRDefault="009650CE" w:rsidP="00011CB9">
      <w:r>
        <w:t xml:space="preserve">355.  Page 147. Order your topics section.  </w:t>
      </w:r>
      <w:r w:rsidRPr="009650CE">
        <w:rPr>
          <w:b/>
          <w:bCs/>
        </w:rPr>
        <w:t>Spurious Sentence</w:t>
      </w:r>
      <w:r>
        <w:t>.  In the sentence “</w:t>
      </w:r>
      <w:r w:rsidRPr="009650CE">
        <w:t xml:space="preserve">You can make your reader’s life easier if similar topics are grouped together in your writing – otherwise, they may get the impression that you are repeating yourself, or they may miss important connections between them. </w:t>
      </w:r>
      <w:r w:rsidRPr="009650CE">
        <w:rPr>
          <w:b/>
          <w:bCs/>
          <w:color w:val="FF0000"/>
        </w:rPr>
        <w:t>So, group similar topics together</w:t>
      </w:r>
      <w:r w:rsidRPr="009650CE">
        <w:t>.</w:t>
      </w:r>
      <w:r>
        <w:t>” The point of the last sentence (in red) has already been made.</w:t>
      </w:r>
    </w:p>
    <w:p w14:paraId="3B0DD338" w14:textId="2D9939CF" w:rsidR="009650CE" w:rsidRDefault="009650CE" w:rsidP="00011CB9">
      <w:r>
        <w:t xml:space="preserve">356.  Page 147. Signpost section. </w:t>
      </w:r>
      <w:r w:rsidRPr="009650CE">
        <w:rPr>
          <w:b/>
          <w:bCs/>
        </w:rPr>
        <w:t>Typo</w:t>
      </w:r>
      <w:r>
        <w:t xml:space="preserve">.   “… </w:t>
      </w:r>
      <w:r w:rsidRPr="009650CE">
        <w:t>provide explicit clues to avoid</w:t>
      </w:r>
      <w:r w:rsidRPr="009650CE">
        <w:rPr>
          <w:b/>
          <w:bCs/>
          <w:color w:val="FF0000"/>
        </w:rPr>
        <w:t>s</w:t>
      </w:r>
      <w:r w:rsidRPr="009650CE">
        <w:t xml:space="preserve"> the reader getting lost </w:t>
      </w:r>
      <w:r>
        <w:t>…”.</w:t>
      </w:r>
    </w:p>
    <w:p w14:paraId="6E86EBCE" w14:textId="69C0D592" w:rsidR="009650CE" w:rsidRDefault="009650CE" w:rsidP="00011CB9">
      <w:r>
        <w:t xml:space="preserve">357. Page 148. Table 12.2. </w:t>
      </w:r>
      <w:r w:rsidRPr="009650CE">
        <w:rPr>
          <w:b/>
          <w:bCs/>
        </w:rPr>
        <w:t>Consistency</w:t>
      </w:r>
      <w:r>
        <w:t>. The row headings in this table all begin with leading lowercased, instead of the leading uppercase used in previous tables.</w:t>
      </w:r>
    </w:p>
    <w:p w14:paraId="0E9A8CA8" w14:textId="76EF3C1E" w:rsidR="009650CE" w:rsidRDefault="009650CE" w:rsidP="00011CB9">
      <w:r>
        <w:t xml:space="preserve">358. Pages 148 – 149. </w:t>
      </w:r>
      <w:r w:rsidRPr="009650CE">
        <w:rPr>
          <w:b/>
          <w:bCs/>
        </w:rPr>
        <w:t>Punctuation Consistency</w:t>
      </w:r>
      <w:r>
        <w:t>. The bullet list in the Activity table does not end with a full stop.</w:t>
      </w:r>
    </w:p>
    <w:p w14:paraId="4C798C70" w14:textId="0948D89A" w:rsidR="009650CE" w:rsidRDefault="009650CE" w:rsidP="00011CB9">
      <w:r>
        <w:t xml:space="preserve">359. Pages 146 – 152. </w:t>
      </w:r>
      <w:r w:rsidRPr="009650CE">
        <w:rPr>
          <w:b/>
          <w:bCs/>
        </w:rPr>
        <w:t>Comprehension</w:t>
      </w:r>
      <w:r>
        <w:rPr>
          <w:b/>
          <w:bCs/>
        </w:rPr>
        <w:t xml:space="preserve"> </w:t>
      </w:r>
      <w:r w:rsidRPr="009650CE">
        <w:t xml:space="preserve">(ironically given </w:t>
      </w:r>
      <w:r>
        <w:t xml:space="preserve">one of </w:t>
      </w:r>
      <w:r w:rsidRPr="009650CE">
        <w:t>the goal</w:t>
      </w:r>
      <w:r>
        <w:t>s</w:t>
      </w:r>
      <w:r w:rsidRPr="009650CE">
        <w:t xml:space="preserve"> of this section)</w:t>
      </w:r>
      <w:r>
        <w:t>.  You might want to “signpost” that the individual sections in this body of the text are broken up with numerous Activity/Example/Tip boxes.  For example, you might consider providing a bullet list of all the coming sections at the top of Section 12.2 … for example, you might write:</w:t>
      </w:r>
    </w:p>
    <w:p w14:paraId="5E0818AB" w14:textId="77777777" w:rsidR="009650CE" w:rsidRDefault="009650CE" w:rsidP="00011CB9">
      <w:r w:rsidRPr="009650CE">
        <w:rPr>
          <w:b/>
          <w:bCs/>
        </w:rPr>
        <w:t>12.2 Core practices for academic writing</w:t>
      </w:r>
      <w:r w:rsidRPr="009650CE">
        <w:t xml:space="preserve"> </w:t>
      </w:r>
    </w:p>
    <w:p w14:paraId="32E87F31" w14:textId="74D3055A" w:rsidR="009650CE" w:rsidRDefault="009650CE" w:rsidP="00011CB9">
      <w:r>
        <w:t>I</w:t>
      </w:r>
      <w:r w:rsidRPr="009650CE">
        <w:t xml:space="preserve">n your academic writing you should apply </w:t>
      </w:r>
      <w:proofErr w:type="gramStart"/>
      <w:r w:rsidRPr="009650CE">
        <w:t>a number of</w:t>
      </w:r>
      <w:proofErr w:type="gramEnd"/>
      <w:r w:rsidRPr="009650CE">
        <w:t xml:space="preserve"> well-established core practices, which we discuss in this section</w:t>
      </w:r>
      <w:r>
        <w:t xml:space="preserve"> under the following headings:</w:t>
      </w:r>
    </w:p>
    <w:p w14:paraId="209C2D7B" w14:textId="5D197D11" w:rsidR="009650CE" w:rsidRDefault="009650CE" w:rsidP="009650CE">
      <w:pPr>
        <w:pStyle w:val="ListParagraph"/>
        <w:numPr>
          <w:ilvl w:val="0"/>
          <w:numId w:val="12"/>
        </w:numPr>
      </w:pPr>
      <w:r w:rsidRPr="009650CE">
        <w:t>Use critical rather than descriptive language</w:t>
      </w:r>
    </w:p>
    <w:p w14:paraId="15F733E5" w14:textId="58966456" w:rsidR="009650CE" w:rsidRDefault="009650CE" w:rsidP="009650CE">
      <w:pPr>
        <w:pStyle w:val="ListParagraph"/>
        <w:numPr>
          <w:ilvl w:val="0"/>
          <w:numId w:val="12"/>
        </w:numPr>
      </w:pPr>
      <w:r w:rsidRPr="009650CE">
        <w:t>Be clear and precise</w:t>
      </w:r>
    </w:p>
    <w:p w14:paraId="458E195E" w14:textId="5234EC30" w:rsidR="009650CE" w:rsidRDefault="009650CE" w:rsidP="009650CE">
      <w:pPr>
        <w:pStyle w:val="ListParagraph"/>
        <w:numPr>
          <w:ilvl w:val="0"/>
          <w:numId w:val="12"/>
        </w:numPr>
      </w:pPr>
      <w:r w:rsidRPr="009650CE">
        <w:t>Order your topics appropriately</w:t>
      </w:r>
    </w:p>
    <w:p w14:paraId="02074D5E" w14:textId="24C0500E" w:rsidR="009650CE" w:rsidRDefault="009650CE" w:rsidP="009650CE">
      <w:pPr>
        <w:pStyle w:val="ListParagraph"/>
        <w:numPr>
          <w:ilvl w:val="0"/>
          <w:numId w:val="12"/>
        </w:numPr>
      </w:pPr>
      <w:r w:rsidRPr="009650CE">
        <w:t>Signpost your narrative</w:t>
      </w:r>
    </w:p>
    <w:p w14:paraId="367524A6" w14:textId="43282E99" w:rsidR="009650CE" w:rsidRDefault="009650CE" w:rsidP="009650CE">
      <w:pPr>
        <w:pStyle w:val="ListParagraph"/>
        <w:numPr>
          <w:ilvl w:val="0"/>
          <w:numId w:val="12"/>
        </w:numPr>
      </w:pPr>
      <w:r w:rsidRPr="009650CE">
        <w:t>Write good, grammatical text</w:t>
      </w:r>
    </w:p>
    <w:p w14:paraId="3F0BFBAB" w14:textId="7707336A" w:rsidR="009650CE" w:rsidRDefault="009650CE" w:rsidP="009650CE">
      <w:pPr>
        <w:pStyle w:val="ListParagraph"/>
        <w:numPr>
          <w:ilvl w:val="0"/>
          <w:numId w:val="12"/>
        </w:numPr>
      </w:pPr>
      <w:r w:rsidRPr="009650CE">
        <w:t>Use an appropriate format</w:t>
      </w:r>
    </w:p>
    <w:p w14:paraId="045A9584" w14:textId="5086FA1D" w:rsidR="009650CE" w:rsidRDefault="009650CE" w:rsidP="009650CE">
      <w:pPr>
        <w:pStyle w:val="ListParagraph"/>
        <w:numPr>
          <w:ilvl w:val="0"/>
          <w:numId w:val="12"/>
        </w:numPr>
      </w:pPr>
      <w:r w:rsidRPr="009650CE">
        <w:t>Avoid plagiarism like the plague!</w:t>
      </w:r>
    </w:p>
    <w:p w14:paraId="1ED0575B" w14:textId="02009FD1" w:rsidR="009650CE" w:rsidRDefault="009650CE" w:rsidP="00011CB9">
      <w:r>
        <w:t>Each of these is expanded on in the following sections.</w:t>
      </w:r>
    </w:p>
    <w:p w14:paraId="28FD6885" w14:textId="1AE56BBE" w:rsidR="009650CE" w:rsidRDefault="009650CE" w:rsidP="00011CB9">
      <w:r>
        <w:t>360. Page 15</w:t>
      </w:r>
      <w:r w:rsidR="00E60AE1">
        <w:t>1</w:t>
      </w:r>
      <w:r>
        <w:t xml:space="preserve">. Para 1 heading. </w:t>
      </w:r>
      <w:r w:rsidRPr="009650CE">
        <w:rPr>
          <w:b/>
          <w:bCs/>
        </w:rPr>
        <w:t>Hyperbole</w:t>
      </w:r>
      <w:r>
        <w:t xml:space="preserve">.  Avoid hyperbole like something that rhymes with hyperbole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I’m</w:t>
      </w:r>
      <w:proofErr w:type="gramEnd"/>
      <w:r>
        <w:t xml:space="preserve"> not sure what “</w:t>
      </w:r>
      <w:r w:rsidRPr="009650CE">
        <w:t xml:space="preserve">Avoid plagiarism </w:t>
      </w:r>
      <w:r w:rsidRPr="009650CE">
        <w:rPr>
          <w:b/>
          <w:bCs/>
          <w:color w:val="FF0000"/>
        </w:rPr>
        <w:t>like the plague!</w:t>
      </w:r>
      <w:r>
        <w:t>” adds?</w:t>
      </w:r>
    </w:p>
    <w:p w14:paraId="2F67FAAC" w14:textId="4059A709" w:rsidR="009650CE" w:rsidRDefault="009650CE" w:rsidP="00011CB9">
      <w:r>
        <w:t>========================================================================</w:t>
      </w:r>
    </w:p>
    <w:p w14:paraId="735D46E0" w14:textId="2946371F" w:rsidR="009650CE" w:rsidRDefault="009650CE" w:rsidP="00011CB9">
      <w:r>
        <w:lastRenderedPageBreak/>
        <w:t xml:space="preserve">361. </w:t>
      </w:r>
      <w:r w:rsidR="00E60AE1">
        <w:t xml:space="preserve">Page 1. Book title. </w:t>
      </w:r>
      <w:r w:rsidR="00E60AE1" w:rsidRPr="00E60AE1">
        <w:rPr>
          <w:b/>
          <w:bCs/>
        </w:rPr>
        <w:t>Missing Punctuation</w:t>
      </w:r>
      <w:r w:rsidR="00E60AE1">
        <w:t>?  How many times have I read the book title now?  I just noticed this – should there be a colon in the title, as in:</w:t>
      </w:r>
    </w:p>
    <w:p w14:paraId="0340356F" w14:textId="4D111683" w:rsidR="00E60AE1" w:rsidRDefault="00E60AE1" w:rsidP="00011CB9">
      <w:r>
        <w:t>“</w:t>
      </w:r>
      <w:r w:rsidRPr="00E60AE1">
        <w:t>Academic Research</w:t>
      </w:r>
      <w:r w:rsidRPr="00E60AE1">
        <w:rPr>
          <w:b/>
          <w:bCs/>
          <w:color w:val="00B050"/>
        </w:rPr>
        <w:t>:</w:t>
      </w:r>
      <w:r w:rsidRPr="00E60AE1">
        <w:t xml:space="preserve"> A Guide for the Perplexed</w:t>
      </w:r>
      <w:r>
        <w:t>”</w:t>
      </w:r>
    </w:p>
    <w:p w14:paraId="1E3EB31C" w14:textId="395B3ABE" w:rsidR="00E60AE1" w:rsidRDefault="00E60AE1" w:rsidP="00011CB9">
      <w:r>
        <w:t xml:space="preserve">362. Page 151. </w:t>
      </w:r>
      <w:r w:rsidRPr="00E60AE1">
        <w:rPr>
          <w:b/>
          <w:bCs/>
        </w:rPr>
        <w:t>Philosophical Question</w:t>
      </w:r>
      <w:r>
        <w:t>. I’m not sure about the statement – “</w:t>
      </w:r>
      <w:r w:rsidRPr="00E60AE1">
        <w:t>you can’t make a new contribution to knowledge that someone else has already made</w:t>
      </w:r>
      <w:r>
        <w:t>”. Consider Rosetta Stone (</w:t>
      </w:r>
      <w:proofErr w:type="gramStart"/>
      <w:r>
        <w:t>god</w:t>
      </w:r>
      <w:proofErr w:type="gramEnd"/>
      <w:r>
        <w:t xml:space="preserve"> bless her contribution to archaeology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this ancient aid to translating between hieroglyphics, “formal script” (cursive hieroglyphic text) and Greek had already been “discovered” by its creator in </w:t>
      </w:r>
      <w:proofErr w:type="gramStart"/>
      <w:r>
        <w:t>196BCE, but</w:t>
      </w:r>
      <w:proofErr w:type="gramEnd"/>
      <w:r>
        <w:t xml:space="preserve"> lost to humanity until rediscovered in 1799.</w:t>
      </w:r>
    </w:p>
    <w:p w14:paraId="420ED822" w14:textId="414D3CCA" w:rsidR="00E60AE1" w:rsidRDefault="00E60AE1" w:rsidP="00011CB9">
      <w:r>
        <w:t xml:space="preserve">A friend is an English Civil War historian and author. Much of her work is in tracking down contemporary (or later) documents and distilling out new information – such as “General X could not have been at the siege of Oxford (as is currently believed) because he was at his country seat compiling an inventory of his goods”.  This was known “knowledge” at the </w:t>
      </w:r>
      <w:proofErr w:type="gramStart"/>
      <w:r>
        <w:t>time, but</w:t>
      </w:r>
      <w:proofErr w:type="gramEnd"/>
      <w:r>
        <w:t xml:space="preserve"> forgotten in the mists of time.</w:t>
      </w:r>
    </w:p>
    <w:p w14:paraId="6C13A05D" w14:textId="111ECDA3" w:rsidR="00E60AE1" w:rsidRDefault="00E60AE1" w:rsidP="00011CB9">
      <w:r>
        <w:t xml:space="preserve">Let me distil my question out – are you allowed to consider a rediscovered piece of knowledge, that was known in the past but lost or forgotten, as new? Duh!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 Too much excellent Betty’s Expresso ground coffee this morning Jon!  PS: We shouldn’t forget the contribution of Magna Carter to our history either; she was one of the giants in the field!</w:t>
      </w:r>
    </w:p>
    <w:p w14:paraId="1F10C8C4" w14:textId="115AFE44" w:rsidR="00E60AE1" w:rsidRDefault="00E60AE1" w:rsidP="00011CB9">
      <w:r>
        <w:t xml:space="preserve">363. Page 151. Para 3. </w:t>
      </w:r>
      <w:r w:rsidRPr="00E60AE1">
        <w:rPr>
          <w:b/>
          <w:bCs/>
        </w:rPr>
        <w:t>Missing Definition</w:t>
      </w:r>
      <w:r>
        <w:t>.  Could you expand on “</w:t>
      </w:r>
      <w:r w:rsidRPr="00E60AE1">
        <w:t>severe consequences,</w:t>
      </w:r>
      <w:r>
        <w:t>” in a side note?</w:t>
      </w:r>
    </w:p>
    <w:p w14:paraId="28BDF22D" w14:textId="3FA5753C" w:rsidR="00E60AE1" w:rsidRDefault="00E60AE1" w:rsidP="00E60AE1">
      <w:pPr>
        <w:tabs>
          <w:tab w:val="left" w:pos="5947"/>
        </w:tabs>
      </w:pPr>
      <w:r>
        <w:t>364. Page 152. 2</w:t>
      </w:r>
      <w:r w:rsidRPr="00E60AE1">
        <w:rPr>
          <w:vertAlign w:val="superscript"/>
        </w:rPr>
        <w:t>nd</w:t>
      </w:r>
      <w:r>
        <w:t xml:space="preserve"> Activity Box. </w:t>
      </w:r>
      <w:r w:rsidRPr="00E60AE1">
        <w:rPr>
          <w:b/>
          <w:bCs/>
        </w:rPr>
        <w:t>Case</w:t>
      </w:r>
      <w:r>
        <w:t xml:space="preserve"> </w:t>
      </w:r>
      <w:r w:rsidRPr="00E60AE1">
        <w:rPr>
          <w:b/>
          <w:bCs/>
        </w:rPr>
        <w:t>Consistency</w:t>
      </w:r>
      <w:r>
        <w:t xml:space="preserve">. “… up </w:t>
      </w:r>
      <w:r w:rsidRPr="00E60AE1">
        <w:t xml:space="preserve">your </w:t>
      </w:r>
      <w:proofErr w:type="gramStart"/>
      <w:r w:rsidRPr="00E60AE1">
        <w:rPr>
          <w:b/>
          <w:bCs/>
        </w:rPr>
        <w:t>U</w:t>
      </w:r>
      <w:r w:rsidRPr="00E60AE1">
        <w:t>niversity’s</w:t>
      </w:r>
      <w:proofErr w:type="gramEnd"/>
      <w:r w:rsidRPr="00E60AE1">
        <w:t xml:space="preserve"> </w:t>
      </w:r>
      <w:proofErr w:type="gramStart"/>
      <w:r w:rsidRPr="00E60AE1">
        <w:t>plagiarism</w:t>
      </w:r>
      <w:r>
        <w:t xml:space="preserve">”   </w:t>
      </w:r>
      <w:proofErr w:type="gramEnd"/>
      <w:r>
        <w:t xml:space="preserve">v.  “… up </w:t>
      </w:r>
      <w:r w:rsidRPr="00E60AE1">
        <w:t xml:space="preserve">your </w:t>
      </w:r>
      <w:r w:rsidRPr="00E60AE1">
        <w:rPr>
          <w:b/>
          <w:bCs/>
        </w:rPr>
        <w:t>u</w:t>
      </w:r>
      <w:r w:rsidRPr="00E60AE1">
        <w:t xml:space="preserve">niversity </w:t>
      </w:r>
      <w:r>
        <w:t>…”.</w:t>
      </w:r>
    </w:p>
    <w:p w14:paraId="6AB2054E" w14:textId="45BE95E8" w:rsidR="00E60AE1" w:rsidRDefault="00E60AE1" w:rsidP="00E60AE1">
      <w:pPr>
        <w:tabs>
          <w:tab w:val="left" w:pos="5947"/>
        </w:tabs>
      </w:pPr>
      <w:r>
        <w:t>365. Page152. 2</w:t>
      </w:r>
      <w:r w:rsidRPr="00E60AE1">
        <w:rPr>
          <w:vertAlign w:val="superscript"/>
        </w:rPr>
        <w:t>nd</w:t>
      </w:r>
      <w:r>
        <w:t xml:space="preserve"> Activity Box, Discussion Section.  </w:t>
      </w:r>
      <w:r w:rsidRPr="00E60AE1">
        <w:rPr>
          <w:b/>
          <w:bCs/>
        </w:rPr>
        <w:t>Typo</w:t>
      </w:r>
      <w:r>
        <w:t>.  Change</w:t>
      </w:r>
      <w:proofErr w:type="gramStart"/>
      <w:r>
        <w:t xml:space="preserve">   “</w:t>
      </w:r>
      <w:proofErr w:type="gramEnd"/>
      <w:r>
        <w:t xml:space="preserve">… </w:t>
      </w:r>
      <w:r w:rsidRPr="00E60AE1">
        <w:t xml:space="preserve">from failing study modules to </w:t>
      </w:r>
      <w:r w:rsidRPr="00E60AE1">
        <w:rPr>
          <w:b/>
          <w:bCs/>
          <w:color w:val="FF0000"/>
        </w:rPr>
        <w:t>be</w:t>
      </w:r>
      <w:r w:rsidRPr="00E60AE1">
        <w:rPr>
          <w:color w:val="FF0000"/>
        </w:rPr>
        <w:t xml:space="preserve"> </w:t>
      </w:r>
      <w:r w:rsidRPr="00E60AE1">
        <w:t>expelled from a course</w:t>
      </w:r>
      <w:r>
        <w:t xml:space="preserve"> …”  </w:t>
      </w:r>
      <w:proofErr w:type="gramStart"/>
      <w:r>
        <w:t>to  “</w:t>
      </w:r>
      <w:proofErr w:type="gramEnd"/>
      <w:r>
        <w:t xml:space="preserve">… </w:t>
      </w:r>
      <w:r w:rsidRPr="00E60AE1">
        <w:t xml:space="preserve">from failing study modules to </w:t>
      </w:r>
      <w:r w:rsidRPr="00E60AE1">
        <w:rPr>
          <w:b/>
          <w:bCs/>
          <w:color w:val="00B050"/>
        </w:rPr>
        <w:t>being</w:t>
      </w:r>
      <w:r w:rsidRPr="00E60AE1">
        <w:rPr>
          <w:color w:val="00B050"/>
        </w:rPr>
        <w:t xml:space="preserve"> </w:t>
      </w:r>
      <w:r w:rsidRPr="00E60AE1">
        <w:t>expelled from a course</w:t>
      </w:r>
      <w:r>
        <w:t xml:space="preserve"> …”.</w:t>
      </w:r>
    </w:p>
    <w:p w14:paraId="2D3F67E7" w14:textId="1D2C3DB4" w:rsidR="00E60AE1" w:rsidRDefault="00E60AE1" w:rsidP="00E60AE1">
      <w:pPr>
        <w:tabs>
          <w:tab w:val="left" w:pos="5947"/>
        </w:tabs>
      </w:pPr>
      <w:r>
        <w:t xml:space="preserve">366. Page 153. </w:t>
      </w:r>
      <w:r w:rsidRPr="00E60AE1">
        <w:rPr>
          <w:b/>
          <w:bCs/>
        </w:rPr>
        <w:t>Incomplete Work</w:t>
      </w:r>
      <w:r>
        <w:t>.  Need to redraw Figure 12.1 …</w:t>
      </w:r>
    </w:p>
    <w:p w14:paraId="7131E851" w14:textId="68E4F960" w:rsidR="00E60AE1" w:rsidRDefault="00E60AE1" w:rsidP="00E60AE1">
      <w:pPr>
        <w:tabs>
          <w:tab w:val="left" w:pos="5947"/>
        </w:tabs>
      </w:pPr>
      <w:r w:rsidRPr="00E60AE1">
        <w:rPr>
          <w:noProof/>
        </w:rPr>
        <w:drawing>
          <wp:inline distT="0" distB="0" distL="0" distR="0" wp14:anchorId="333FBE87" wp14:editId="3389704C">
            <wp:extent cx="5731510" cy="336550"/>
            <wp:effectExtent l="0" t="0" r="2540" b="6350"/>
            <wp:docPr id="189022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8700" name=""/>
                    <pic:cNvPicPr/>
                  </pic:nvPicPr>
                  <pic:blipFill>
                    <a:blip r:embed="rId27"/>
                    <a:stretch>
                      <a:fillRect/>
                    </a:stretch>
                  </pic:blipFill>
                  <pic:spPr>
                    <a:xfrm>
                      <a:off x="0" y="0"/>
                      <a:ext cx="5731510" cy="336550"/>
                    </a:xfrm>
                    <a:prstGeom prst="rect">
                      <a:avLst/>
                    </a:prstGeom>
                  </pic:spPr>
                </pic:pic>
              </a:graphicData>
            </a:graphic>
          </wp:inline>
        </w:drawing>
      </w:r>
    </w:p>
    <w:p w14:paraId="07460C7A" w14:textId="030DF601" w:rsidR="00E60AE1" w:rsidRDefault="00E60AE1" w:rsidP="00E60AE1">
      <w:pPr>
        <w:tabs>
          <w:tab w:val="left" w:pos="5947"/>
        </w:tabs>
      </w:pPr>
      <w:r>
        <w:t xml:space="preserve">367. Page 153. Blue Example Box. </w:t>
      </w:r>
      <w:r w:rsidRPr="00E60AE1">
        <w:rPr>
          <w:b/>
          <w:bCs/>
        </w:rPr>
        <w:t>Legibility/Typo</w:t>
      </w:r>
      <w:r>
        <w:t xml:space="preserve">.  Consider </w:t>
      </w:r>
      <w:proofErr w:type="gramStart"/>
      <w:r>
        <w:t>changing  “</w:t>
      </w:r>
      <w:proofErr w:type="gramEnd"/>
      <w:r>
        <w:t xml:space="preserve">… </w:t>
      </w:r>
      <w:r w:rsidRPr="00E60AE1">
        <w:t>only after the 9</w:t>
      </w:r>
      <w:proofErr w:type="gramStart"/>
      <w:r w:rsidRPr="00E60AE1">
        <w:t>pm</w:t>
      </w:r>
      <w:r>
        <w:t>”  to</w:t>
      </w:r>
      <w:proofErr w:type="gramEnd"/>
      <w:r>
        <w:t xml:space="preserve">  “… </w:t>
      </w:r>
      <w:r w:rsidRPr="00E60AE1">
        <w:t>only after the 9pm</w:t>
      </w:r>
      <w:r>
        <w:t xml:space="preserve"> </w:t>
      </w:r>
      <w:proofErr w:type="gramStart"/>
      <w:r w:rsidRPr="00E60AE1">
        <w:rPr>
          <w:b/>
          <w:bCs/>
          <w:color w:val="00B050"/>
        </w:rPr>
        <w:t>watershed</w:t>
      </w:r>
      <w:r>
        <w:t>”  or</w:t>
      </w:r>
      <w:proofErr w:type="gramEnd"/>
      <w:r>
        <w:t xml:space="preserve"> simplify – “… </w:t>
      </w:r>
      <w:r w:rsidRPr="00E60AE1">
        <w:t>only after 9pm</w:t>
      </w:r>
      <w:proofErr w:type="gramStart"/>
      <w:r>
        <w:t>” .</w:t>
      </w:r>
      <w:proofErr w:type="gramEnd"/>
    </w:p>
    <w:p w14:paraId="12B3C689" w14:textId="0B45B0AD" w:rsidR="00E60AE1" w:rsidRDefault="00E60AE1" w:rsidP="00E60AE1">
      <w:pPr>
        <w:tabs>
          <w:tab w:val="left" w:pos="5947"/>
        </w:tabs>
      </w:pPr>
      <w:r>
        <w:t xml:space="preserve">368. Page 154. Blue Example Box. </w:t>
      </w:r>
      <w:r w:rsidRPr="00E60AE1">
        <w:rPr>
          <w:b/>
          <w:bCs/>
        </w:rPr>
        <w:t>Inconsistent Punctuation</w:t>
      </w:r>
      <w:r>
        <w:t xml:space="preserve"> (terminal full stops) in:</w:t>
      </w:r>
    </w:p>
    <w:p w14:paraId="4F9CDC6E" w14:textId="264710CD" w:rsidR="00E60AE1" w:rsidRDefault="00E60AE1" w:rsidP="00E60AE1">
      <w:pPr>
        <w:tabs>
          <w:tab w:val="left" w:pos="5947"/>
        </w:tabs>
      </w:pPr>
      <w:r w:rsidRPr="00E60AE1">
        <w:rPr>
          <w:noProof/>
        </w:rPr>
        <w:drawing>
          <wp:inline distT="0" distB="0" distL="0" distR="0" wp14:anchorId="0F5C40F9" wp14:editId="1C379D54">
            <wp:extent cx="5731510" cy="803910"/>
            <wp:effectExtent l="0" t="0" r="2540" b="0"/>
            <wp:docPr id="556092703" name="Picture 1"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2703" name="Picture 1" descr="A blue background with black text&#10;&#10;AI-generated content may be incorrect."/>
                    <pic:cNvPicPr/>
                  </pic:nvPicPr>
                  <pic:blipFill>
                    <a:blip r:embed="rId28"/>
                    <a:stretch>
                      <a:fillRect/>
                    </a:stretch>
                  </pic:blipFill>
                  <pic:spPr>
                    <a:xfrm>
                      <a:off x="0" y="0"/>
                      <a:ext cx="5731510" cy="803910"/>
                    </a:xfrm>
                    <a:prstGeom prst="rect">
                      <a:avLst/>
                    </a:prstGeom>
                  </pic:spPr>
                </pic:pic>
              </a:graphicData>
            </a:graphic>
          </wp:inline>
        </w:drawing>
      </w:r>
    </w:p>
    <w:p w14:paraId="0E6CA4B5" w14:textId="249A7C00" w:rsidR="00E60AE1" w:rsidRDefault="00E60AE1" w:rsidP="00011CB9">
      <w:r>
        <w:t xml:space="preserve">369. Page 155. Section </w:t>
      </w:r>
      <w:r w:rsidRPr="00E60AE1">
        <w:t>12.3.2 Arguments and narrative</w:t>
      </w:r>
      <w:r>
        <w:t xml:space="preserve">.  </w:t>
      </w:r>
      <w:r w:rsidRPr="00E60AE1">
        <w:rPr>
          <w:b/>
          <w:bCs/>
        </w:rPr>
        <w:t>Legibility/Comprehension</w:t>
      </w:r>
      <w:r>
        <w:t>. Consider starting this section on a new page.</w:t>
      </w:r>
    </w:p>
    <w:p w14:paraId="2364379E" w14:textId="608A3814" w:rsidR="00E60AE1" w:rsidRDefault="00E60AE1" w:rsidP="00011CB9">
      <w:r>
        <w:t xml:space="preserve">370. Page 156. Para 3. </w:t>
      </w:r>
      <w:r w:rsidRPr="00E60AE1">
        <w:rPr>
          <w:b/>
          <w:bCs/>
        </w:rPr>
        <w:t>Incorrect use of Italic</w:t>
      </w:r>
      <w:r>
        <w:t xml:space="preserve">.  Consider </w:t>
      </w:r>
      <w:proofErr w:type="gramStart"/>
      <w:r>
        <w:t>changing  “</w:t>
      </w:r>
      <w:proofErr w:type="gramEnd"/>
      <w:r>
        <w:t xml:space="preserve">… </w:t>
      </w:r>
      <w:r w:rsidRPr="00E60AE1">
        <w:t xml:space="preserve">based on </w:t>
      </w:r>
      <w:r w:rsidRPr="00E60AE1">
        <w:rPr>
          <w:b/>
          <w:bCs/>
          <w:i/>
          <w:iCs/>
          <w:color w:val="FF0000"/>
        </w:rPr>
        <w:t>this</w:t>
      </w:r>
      <w:r w:rsidRPr="00E60AE1">
        <w:rPr>
          <w:i/>
          <w:iCs/>
          <w:color w:val="FF0000"/>
        </w:rPr>
        <w:t xml:space="preserve"> </w:t>
      </w:r>
      <w:r w:rsidRPr="00E60AE1">
        <w:rPr>
          <w:i/>
          <w:iCs/>
        </w:rPr>
        <w:t>evidence</w:t>
      </w:r>
      <w:r w:rsidRPr="00E60AE1">
        <w:t>.</w:t>
      </w:r>
      <w:r>
        <w:t xml:space="preserve">”  </w:t>
      </w:r>
      <w:proofErr w:type="gramStart"/>
      <w:r>
        <w:t>To  “</w:t>
      </w:r>
      <w:proofErr w:type="gramEnd"/>
      <w:r>
        <w:t xml:space="preserve">… </w:t>
      </w:r>
      <w:r w:rsidRPr="00E60AE1">
        <w:t xml:space="preserve">based on </w:t>
      </w:r>
      <w:r w:rsidRPr="00E60AE1">
        <w:rPr>
          <w:b/>
          <w:bCs/>
          <w:color w:val="00B050"/>
        </w:rPr>
        <w:t>this</w:t>
      </w:r>
      <w:r w:rsidRPr="00E60AE1">
        <w:rPr>
          <w:i/>
          <w:iCs/>
          <w:color w:val="00B050"/>
        </w:rPr>
        <w:t xml:space="preserve"> </w:t>
      </w:r>
      <w:r w:rsidRPr="00E60AE1">
        <w:rPr>
          <w:i/>
          <w:iCs/>
        </w:rPr>
        <w:t>evidence</w:t>
      </w:r>
      <w:r w:rsidRPr="00E60AE1">
        <w:t>.</w:t>
      </w:r>
      <w:proofErr w:type="gramStart"/>
      <w:r>
        <w:t>” .</w:t>
      </w:r>
      <w:proofErr w:type="gramEnd"/>
    </w:p>
    <w:p w14:paraId="6E813574" w14:textId="335C4BB7" w:rsidR="00E60AE1" w:rsidRDefault="00E60AE1" w:rsidP="00011CB9">
      <w:r>
        <w:lastRenderedPageBreak/>
        <w:t xml:space="preserve">371. Page 156. Para 3 and generally. </w:t>
      </w:r>
      <w:r w:rsidRPr="00E60AE1">
        <w:rPr>
          <w:b/>
          <w:bCs/>
        </w:rPr>
        <w:t>Consistency of Italicising</w:t>
      </w:r>
      <w:r>
        <w:t>.  Should “</w:t>
      </w:r>
      <w:r w:rsidRPr="00E60AE1">
        <w:t xml:space="preserve">The </w:t>
      </w:r>
      <w:r w:rsidRPr="00E60AE1">
        <w:rPr>
          <w:b/>
          <w:bCs/>
          <w:color w:val="FF0000"/>
        </w:rPr>
        <w:t>warrant</w:t>
      </w:r>
      <w:r w:rsidRPr="00E60AE1">
        <w:rPr>
          <w:color w:val="FF0000"/>
        </w:rPr>
        <w:t xml:space="preserve"> </w:t>
      </w:r>
      <w:r w:rsidRPr="00E60AE1">
        <w:t xml:space="preserve">that </w:t>
      </w:r>
      <w:proofErr w:type="gramStart"/>
      <w:r w:rsidRPr="00E60AE1">
        <w:t>allows</w:t>
      </w:r>
      <w:r>
        <w:t>”  be</w:t>
      </w:r>
      <w:proofErr w:type="gramEnd"/>
      <w:r>
        <w:t xml:space="preserve">  “</w:t>
      </w:r>
      <w:r w:rsidRPr="00E60AE1">
        <w:t xml:space="preserve">The </w:t>
      </w:r>
      <w:r w:rsidRPr="00E60AE1">
        <w:rPr>
          <w:b/>
          <w:bCs/>
          <w:i/>
          <w:iCs/>
          <w:color w:val="00B050"/>
        </w:rPr>
        <w:t>warrant</w:t>
      </w:r>
      <w:r w:rsidRPr="00E60AE1">
        <w:rPr>
          <w:color w:val="00B050"/>
        </w:rPr>
        <w:t xml:space="preserve"> </w:t>
      </w:r>
      <w:r w:rsidRPr="00E60AE1">
        <w:t>that allows</w:t>
      </w:r>
      <w:r>
        <w:t>”?  Same for other occurrences of reason and claim.</w:t>
      </w:r>
    </w:p>
    <w:p w14:paraId="5B757ADD" w14:textId="38030E95" w:rsidR="00E60AE1" w:rsidRDefault="00E60AE1" w:rsidP="00011CB9">
      <w:r>
        <w:t xml:space="preserve">372. Page 156. Activity Box. </w:t>
      </w:r>
      <w:r w:rsidRPr="00E60AE1">
        <w:rPr>
          <w:b/>
          <w:bCs/>
        </w:rPr>
        <w:t>Consistency</w:t>
      </w:r>
      <w:r>
        <w:t>. Inconsistent use of Terminal full stops in:</w:t>
      </w:r>
    </w:p>
    <w:p w14:paraId="2B56E8D9" w14:textId="6B91B5B2" w:rsidR="00E60AE1" w:rsidRDefault="00E60AE1" w:rsidP="00011CB9">
      <w:r w:rsidRPr="00E60AE1">
        <w:rPr>
          <w:noProof/>
        </w:rPr>
        <w:drawing>
          <wp:inline distT="0" distB="0" distL="0" distR="0" wp14:anchorId="4FF45511" wp14:editId="2E8D0547">
            <wp:extent cx="5731510" cy="651510"/>
            <wp:effectExtent l="0" t="0" r="2540" b="0"/>
            <wp:docPr id="66811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6056" name=""/>
                    <pic:cNvPicPr/>
                  </pic:nvPicPr>
                  <pic:blipFill>
                    <a:blip r:embed="rId29"/>
                    <a:stretch>
                      <a:fillRect/>
                    </a:stretch>
                  </pic:blipFill>
                  <pic:spPr>
                    <a:xfrm>
                      <a:off x="0" y="0"/>
                      <a:ext cx="5731510" cy="651510"/>
                    </a:xfrm>
                    <a:prstGeom prst="rect">
                      <a:avLst/>
                    </a:prstGeom>
                  </pic:spPr>
                </pic:pic>
              </a:graphicData>
            </a:graphic>
          </wp:inline>
        </w:drawing>
      </w:r>
    </w:p>
    <w:p w14:paraId="5E74667A" w14:textId="5DAD0000" w:rsidR="00E60AE1" w:rsidRDefault="00E60AE1" w:rsidP="00011CB9">
      <w:r>
        <w:t xml:space="preserve">373. Page 157. End of Activity Box. </w:t>
      </w:r>
      <w:r w:rsidRPr="00E60AE1">
        <w:rPr>
          <w:b/>
          <w:bCs/>
        </w:rPr>
        <w:t>Spurious Character</w:t>
      </w:r>
      <w:r>
        <w:t xml:space="preserve"> (comma). See:</w:t>
      </w:r>
    </w:p>
    <w:p w14:paraId="1F558296" w14:textId="458D2CC5" w:rsidR="00E60AE1" w:rsidRDefault="00E60AE1" w:rsidP="00011CB9">
      <w:r w:rsidRPr="00E60AE1">
        <w:rPr>
          <w:noProof/>
        </w:rPr>
        <w:drawing>
          <wp:inline distT="0" distB="0" distL="0" distR="0" wp14:anchorId="53FB51AA" wp14:editId="1BC0C28F">
            <wp:extent cx="2002367" cy="703381"/>
            <wp:effectExtent l="0" t="0" r="0" b="1905"/>
            <wp:docPr id="1797594098" name="Picture 1" descr="A pin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4098" name="Picture 1" descr="A pink rectangular object with black text&#10;&#10;AI-generated content may be incorrect."/>
                    <pic:cNvPicPr/>
                  </pic:nvPicPr>
                  <pic:blipFill>
                    <a:blip r:embed="rId30"/>
                    <a:stretch>
                      <a:fillRect/>
                    </a:stretch>
                  </pic:blipFill>
                  <pic:spPr>
                    <a:xfrm>
                      <a:off x="0" y="0"/>
                      <a:ext cx="2033333" cy="714259"/>
                    </a:xfrm>
                    <a:prstGeom prst="rect">
                      <a:avLst/>
                    </a:prstGeom>
                  </pic:spPr>
                </pic:pic>
              </a:graphicData>
            </a:graphic>
          </wp:inline>
        </w:drawing>
      </w:r>
    </w:p>
    <w:p w14:paraId="61629A98" w14:textId="134E0949" w:rsidR="00E60AE1" w:rsidRDefault="00E60AE1" w:rsidP="00011CB9">
      <w:r>
        <w:t>374. Page 157. Section 12.3.3. 3</w:t>
      </w:r>
      <w:r w:rsidRPr="00E60AE1">
        <w:rPr>
          <w:vertAlign w:val="superscript"/>
        </w:rPr>
        <w:t>rd</w:t>
      </w:r>
      <w:r>
        <w:t xml:space="preserve"> Bullet. </w:t>
      </w:r>
      <w:r w:rsidRPr="00E60AE1">
        <w:rPr>
          <w:b/>
          <w:bCs/>
        </w:rPr>
        <w:t>Typo</w:t>
      </w:r>
      <w:r>
        <w:t xml:space="preserve">.  Change “… </w:t>
      </w:r>
      <w:r w:rsidRPr="00E60AE1">
        <w:t xml:space="preserve">specific situation or </w:t>
      </w:r>
      <w:r w:rsidRPr="00E60AE1">
        <w:rPr>
          <w:b/>
          <w:bCs/>
          <w:color w:val="FF0000"/>
        </w:rPr>
        <w:t>contest</w:t>
      </w:r>
      <w:r w:rsidRPr="00E60AE1">
        <w:rPr>
          <w:color w:val="FF0000"/>
        </w:rPr>
        <w:t xml:space="preserve"> </w:t>
      </w:r>
      <w:r>
        <w:t xml:space="preserve">…”  </w:t>
      </w:r>
      <w:proofErr w:type="gramStart"/>
      <w:r>
        <w:t>to  “</w:t>
      </w:r>
      <w:proofErr w:type="gramEnd"/>
      <w:r>
        <w:t xml:space="preserve">… </w:t>
      </w:r>
      <w:r w:rsidRPr="00E60AE1">
        <w:t xml:space="preserve">specific situation or </w:t>
      </w:r>
      <w:r w:rsidRPr="00E60AE1">
        <w:rPr>
          <w:b/>
          <w:bCs/>
          <w:color w:val="00B050"/>
        </w:rPr>
        <w:t>context</w:t>
      </w:r>
      <w:r w:rsidRPr="00E60AE1">
        <w:rPr>
          <w:color w:val="00B050"/>
        </w:rPr>
        <w:t xml:space="preserve"> </w:t>
      </w:r>
      <w:r>
        <w:t>…</w:t>
      </w:r>
      <w:proofErr w:type="gramStart"/>
      <w:r>
        <w:t>” .</w:t>
      </w:r>
      <w:proofErr w:type="gramEnd"/>
    </w:p>
    <w:p w14:paraId="72833DAF" w14:textId="4C596C5D" w:rsidR="00E60AE1" w:rsidRDefault="00E60AE1" w:rsidP="00011CB9">
      <w:r>
        <w:t xml:space="preserve">375. Page 158. </w:t>
      </w:r>
      <w:r>
        <w:rPr>
          <w:i/>
          <w:iCs/>
        </w:rPr>
        <w:t>Post hoc</w:t>
      </w:r>
      <w:r>
        <w:t xml:space="preserve"> bullet, side note. </w:t>
      </w:r>
      <w:r w:rsidRPr="00E60AE1">
        <w:rPr>
          <w:b/>
          <w:bCs/>
        </w:rPr>
        <w:t>Typo</w:t>
      </w:r>
      <w:r>
        <w:t>. Note appears in wrong margin and is unreadable.</w:t>
      </w:r>
    </w:p>
    <w:p w14:paraId="77A7C84E" w14:textId="5F0C89AA" w:rsidR="00E60AE1" w:rsidRDefault="00E60AE1" w:rsidP="00011CB9">
      <w:r w:rsidRPr="00E60AE1">
        <w:rPr>
          <w:noProof/>
        </w:rPr>
        <w:drawing>
          <wp:inline distT="0" distB="0" distL="0" distR="0" wp14:anchorId="7F0A3717" wp14:editId="36425D30">
            <wp:extent cx="4754033" cy="537238"/>
            <wp:effectExtent l="0" t="0" r="8890" b="0"/>
            <wp:docPr id="184767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7388" name=""/>
                    <pic:cNvPicPr/>
                  </pic:nvPicPr>
                  <pic:blipFill>
                    <a:blip r:embed="rId31"/>
                    <a:stretch>
                      <a:fillRect/>
                    </a:stretch>
                  </pic:blipFill>
                  <pic:spPr>
                    <a:xfrm>
                      <a:off x="0" y="0"/>
                      <a:ext cx="4852913" cy="548412"/>
                    </a:xfrm>
                    <a:prstGeom prst="rect">
                      <a:avLst/>
                    </a:prstGeom>
                  </pic:spPr>
                </pic:pic>
              </a:graphicData>
            </a:graphic>
          </wp:inline>
        </w:drawing>
      </w:r>
    </w:p>
    <w:p w14:paraId="1589534A" w14:textId="7FAF5A58" w:rsidR="00E60AE1" w:rsidRDefault="00E60AE1" w:rsidP="00011CB9">
      <w:r>
        <w:t xml:space="preserve">376. Page 158. Activity Box, Discussion, Bullet 4. </w:t>
      </w:r>
      <w:r w:rsidRPr="00E60AE1">
        <w:rPr>
          <w:b/>
          <w:bCs/>
        </w:rPr>
        <w:t>Annoyingly True</w:t>
      </w:r>
      <w:r>
        <w:t xml:space="preserve">.  And particularly so for a native of the Principality like </w:t>
      </w:r>
      <w:proofErr w:type="gramStart"/>
      <w:r>
        <w:t>myself</w:t>
      </w:r>
      <w:proofErr w:type="gramEnd"/>
      <w:r>
        <w:t>!!!</w:t>
      </w:r>
    </w:p>
    <w:p w14:paraId="330D215A" w14:textId="196E70D8" w:rsidR="00E60AE1" w:rsidRDefault="00E60AE1" w:rsidP="00011CB9">
      <w:r w:rsidRPr="00E60AE1">
        <w:rPr>
          <w:noProof/>
        </w:rPr>
        <w:drawing>
          <wp:inline distT="0" distB="0" distL="0" distR="0" wp14:anchorId="3CEBD2F4" wp14:editId="5D386DAD">
            <wp:extent cx="5731510" cy="328295"/>
            <wp:effectExtent l="0" t="0" r="2540" b="0"/>
            <wp:docPr id="14537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64465" name=""/>
                    <pic:cNvPicPr/>
                  </pic:nvPicPr>
                  <pic:blipFill>
                    <a:blip r:embed="rId32"/>
                    <a:stretch>
                      <a:fillRect/>
                    </a:stretch>
                  </pic:blipFill>
                  <pic:spPr>
                    <a:xfrm>
                      <a:off x="0" y="0"/>
                      <a:ext cx="5731510" cy="328295"/>
                    </a:xfrm>
                    <a:prstGeom prst="rect">
                      <a:avLst/>
                    </a:prstGeom>
                  </pic:spPr>
                </pic:pic>
              </a:graphicData>
            </a:graphic>
          </wp:inline>
        </w:drawing>
      </w:r>
    </w:p>
    <w:p w14:paraId="675929BE" w14:textId="1AE28596" w:rsidR="00E60AE1" w:rsidRDefault="00E60AE1" w:rsidP="00011CB9">
      <w:r>
        <w:t>I also suffer from this condition – I genuinely believe drinking Penderyn Welsh Whiskey while watching Wales play helps us win!!!  Seems like I need to drink more!</w:t>
      </w:r>
    </w:p>
    <w:p w14:paraId="001E496C" w14:textId="1B80A2C0" w:rsidR="00E60AE1" w:rsidRDefault="00E60AE1" w:rsidP="00011CB9">
      <w:r>
        <w:t>============================================================================</w:t>
      </w:r>
    </w:p>
    <w:p w14:paraId="4381B874" w14:textId="47E6FE8C" w:rsidR="00E60AE1" w:rsidRDefault="00E60AE1" w:rsidP="00011CB9">
      <w:r>
        <w:t xml:space="preserve">377. </w:t>
      </w:r>
      <w:r w:rsidR="00FD55FC">
        <w:t xml:space="preserve">Page 159. Activity Box. Discussion Section. </w:t>
      </w:r>
      <w:r w:rsidR="00FD55FC" w:rsidRPr="00FD55FC">
        <w:rPr>
          <w:b/>
          <w:bCs/>
        </w:rPr>
        <w:t>Plural disagreement</w:t>
      </w:r>
      <w:r w:rsidR="00FD55FC">
        <w:t xml:space="preserve">:  Change “… </w:t>
      </w:r>
      <w:r w:rsidR="00FD55FC" w:rsidRPr="00FD55FC">
        <w:t xml:space="preserve">positions </w:t>
      </w:r>
      <w:r w:rsidR="00FD55FC" w:rsidRPr="00FD55FC">
        <w:rPr>
          <w:b/>
          <w:bCs/>
          <w:color w:val="FF0000"/>
        </w:rPr>
        <w:t>is</w:t>
      </w:r>
      <w:r w:rsidR="00FD55FC" w:rsidRPr="00FD55FC">
        <w:rPr>
          <w:color w:val="FF0000"/>
        </w:rPr>
        <w:t xml:space="preserve"> </w:t>
      </w:r>
      <w:r w:rsidR="00FD55FC" w:rsidRPr="00FD55FC">
        <w:t>in alignment</w:t>
      </w:r>
      <w:r w:rsidR="00FD55FC">
        <w:t xml:space="preserve"> …”  </w:t>
      </w:r>
      <w:proofErr w:type="gramStart"/>
      <w:r w:rsidR="00FD55FC">
        <w:t>to  “</w:t>
      </w:r>
      <w:proofErr w:type="gramEnd"/>
      <w:r w:rsidR="00FD55FC">
        <w:t xml:space="preserve">… </w:t>
      </w:r>
      <w:r w:rsidR="00FD55FC" w:rsidRPr="00FD55FC">
        <w:t xml:space="preserve">positions </w:t>
      </w:r>
      <w:r w:rsidR="00FD55FC" w:rsidRPr="00FD55FC">
        <w:rPr>
          <w:b/>
          <w:bCs/>
          <w:color w:val="00B050"/>
        </w:rPr>
        <w:t>are</w:t>
      </w:r>
      <w:r w:rsidR="00FD55FC" w:rsidRPr="00FD55FC">
        <w:rPr>
          <w:color w:val="00B050"/>
        </w:rPr>
        <w:t xml:space="preserve"> </w:t>
      </w:r>
      <w:r w:rsidR="00FD55FC" w:rsidRPr="00FD55FC">
        <w:t>in alignment</w:t>
      </w:r>
      <w:r w:rsidR="00FD55FC">
        <w:t xml:space="preserve"> …”.</w:t>
      </w:r>
    </w:p>
    <w:p w14:paraId="7A43486A" w14:textId="19265811" w:rsidR="00FD55FC" w:rsidRDefault="00FD55FC" w:rsidP="00011CB9">
      <w:r>
        <w:t>378. Page 159. Section 12.4.1.  2</w:t>
      </w:r>
      <w:r w:rsidRPr="00FD55FC">
        <w:rPr>
          <w:vertAlign w:val="superscript"/>
        </w:rPr>
        <w:t>nd</w:t>
      </w:r>
      <w:r>
        <w:t xml:space="preserve"> Bullet. </w:t>
      </w:r>
      <w:r w:rsidRPr="00FD55FC">
        <w:rPr>
          <w:b/>
          <w:bCs/>
        </w:rPr>
        <w:t>Comprehension</w:t>
      </w:r>
      <w:r>
        <w:t>.  I found it difficult to parse the sentence:</w:t>
      </w:r>
    </w:p>
    <w:p w14:paraId="21EFF6C4" w14:textId="155853D9" w:rsidR="00FD55FC" w:rsidRDefault="00FD55FC" w:rsidP="00011CB9">
      <w:r w:rsidRPr="00FD55FC">
        <w:rPr>
          <w:noProof/>
        </w:rPr>
        <w:drawing>
          <wp:inline distT="0" distB="0" distL="0" distR="0" wp14:anchorId="789574A9" wp14:editId="753FF45D">
            <wp:extent cx="4309533" cy="208406"/>
            <wp:effectExtent l="0" t="0" r="0" b="1270"/>
            <wp:docPr id="123432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26221" name=""/>
                    <pic:cNvPicPr/>
                  </pic:nvPicPr>
                  <pic:blipFill>
                    <a:blip r:embed="rId33"/>
                    <a:stretch>
                      <a:fillRect/>
                    </a:stretch>
                  </pic:blipFill>
                  <pic:spPr>
                    <a:xfrm>
                      <a:off x="0" y="0"/>
                      <a:ext cx="4424037" cy="213943"/>
                    </a:xfrm>
                    <a:prstGeom prst="rect">
                      <a:avLst/>
                    </a:prstGeom>
                  </pic:spPr>
                </pic:pic>
              </a:graphicData>
            </a:graphic>
          </wp:inline>
        </w:drawing>
      </w:r>
    </w:p>
    <w:p w14:paraId="41FBEED5" w14:textId="6AC4B497" w:rsidR="00FD55FC" w:rsidRDefault="00FD55FC" w:rsidP="00011CB9">
      <w:r>
        <w:t>379. Page 159. Section 12.4.1.  3</w:t>
      </w:r>
      <w:r w:rsidRPr="00FD55FC">
        <w:rPr>
          <w:vertAlign w:val="superscript"/>
        </w:rPr>
        <w:t>rd</w:t>
      </w:r>
      <w:r>
        <w:t xml:space="preserve"> Bullet. </w:t>
      </w:r>
      <w:r w:rsidRPr="00FD55FC">
        <w:rPr>
          <w:b/>
          <w:bCs/>
        </w:rPr>
        <w:t>Hyperbole</w:t>
      </w:r>
      <w:r>
        <w:t>.  Isn’t it either a Summary or a Conclusion?</w:t>
      </w:r>
    </w:p>
    <w:p w14:paraId="1E34296F" w14:textId="2D458AA1" w:rsidR="00FD55FC" w:rsidRDefault="00FD55FC" w:rsidP="00011CB9">
      <w:r w:rsidRPr="00FD55FC">
        <w:rPr>
          <w:noProof/>
        </w:rPr>
        <w:drawing>
          <wp:inline distT="0" distB="0" distL="0" distR="0" wp14:anchorId="5FE40CBE" wp14:editId="5DAF1AAD">
            <wp:extent cx="2709333" cy="202794"/>
            <wp:effectExtent l="0" t="0" r="0" b="6985"/>
            <wp:docPr id="34310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09371" name=""/>
                    <pic:cNvPicPr/>
                  </pic:nvPicPr>
                  <pic:blipFill>
                    <a:blip r:embed="rId34"/>
                    <a:stretch>
                      <a:fillRect/>
                    </a:stretch>
                  </pic:blipFill>
                  <pic:spPr>
                    <a:xfrm>
                      <a:off x="0" y="0"/>
                      <a:ext cx="2828291" cy="211698"/>
                    </a:xfrm>
                    <a:prstGeom prst="rect">
                      <a:avLst/>
                    </a:prstGeom>
                  </pic:spPr>
                </pic:pic>
              </a:graphicData>
            </a:graphic>
          </wp:inline>
        </w:drawing>
      </w:r>
    </w:p>
    <w:p w14:paraId="73E42E64" w14:textId="72C09828" w:rsidR="00FD55FC" w:rsidRDefault="00FD55FC" w:rsidP="00011CB9">
      <w:r>
        <w:t>380. Page 160. Listing the Themes box. Bullet Item 8.  Missing terminal full stop? In …</w:t>
      </w:r>
    </w:p>
    <w:p w14:paraId="04C5BE76" w14:textId="4414881E" w:rsidR="00FD55FC" w:rsidRDefault="00FD55FC" w:rsidP="00011CB9">
      <w:r w:rsidRPr="00FD55FC">
        <w:rPr>
          <w:noProof/>
        </w:rPr>
        <w:drawing>
          <wp:inline distT="0" distB="0" distL="0" distR="0" wp14:anchorId="62B6AE74" wp14:editId="3DACC2B4">
            <wp:extent cx="1087967" cy="199723"/>
            <wp:effectExtent l="0" t="0" r="0" b="0"/>
            <wp:docPr id="42094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40125" name=""/>
                    <pic:cNvPicPr/>
                  </pic:nvPicPr>
                  <pic:blipFill>
                    <a:blip r:embed="rId35"/>
                    <a:stretch>
                      <a:fillRect/>
                    </a:stretch>
                  </pic:blipFill>
                  <pic:spPr>
                    <a:xfrm>
                      <a:off x="0" y="0"/>
                      <a:ext cx="1134025" cy="208178"/>
                    </a:xfrm>
                    <a:prstGeom prst="rect">
                      <a:avLst/>
                    </a:prstGeom>
                  </pic:spPr>
                </pic:pic>
              </a:graphicData>
            </a:graphic>
          </wp:inline>
        </w:drawing>
      </w:r>
    </w:p>
    <w:p w14:paraId="71EB1638" w14:textId="501831FE" w:rsidR="00FD55FC" w:rsidRDefault="00FD55FC" w:rsidP="00011CB9">
      <w:r>
        <w:t>381. Page 160. Merging the Themes box. Bullet 6. Missing terminal full stop? In …</w:t>
      </w:r>
    </w:p>
    <w:p w14:paraId="66FA8767" w14:textId="3679325D" w:rsidR="00FD55FC" w:rsidRDefault="00FD55FC" w:rsidP="00011CB9">
      <w:r w:rsidRPr="00FD55FC">
        <w:rPr>
          <w:noProof/>
        </w:rPr>
        <w:drawing>
          <wp:inline distT="0" distB="0" distL="0" distR="0" wp14:anchorId="628DD8F3" wp14:editId="2BAA0612">
            <wp:extent cx="1011767" cy="198845"/>
            <wp:effectExtent l="0" t="0" r="0" b="0"/>
            <wp:docPr id="1357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0913" name=""/>
                    <pic:cNvPicPr/>
                  </pic:nvPicPr>
                  <pic:blipFill>
                    <a:blip r:embed="rId36"/>
                    <a:stretch>
                      <a:fillRect/>
                    </a:stretch>
                  </pic:blipFill>
                  <pic:spPr>
                    <a:xfrm>
                      <a:off x="0" y="0"/>
                      <a:ext cx="1054029" cy="207151"/>
                    </a:xfrm>
                    <a:prstGeom prst="rect">
                      <a:avLst/>
                    </a:prstGeom>
                  </pic:spPr>
                </pic:pic>
              </a:graphicData>
            </a:graphic>
          </wp:inline>
        </w:drawing>
      </w:r>
    </w:p>
    <w:p w14:paraId="1730C872" w14:textId="13E606D2" w:rsidR="00FD55FC" w:rsidRDefault="00FD55FC" w:rsidP="00011CB9">
      <w:r>
        <w:lastRenderedPageBreak/>
        <w:t>382. Page 161. Step 3 Box. 1</w:t>
      </w:r>
      <w:r w:rsidRPr="00FD55FC">
        <w:rPr>
          <w:vertAlign w:val="superscript"/>
        </w:rPr>
        <w:t>st</w:t>
      </w:r>
      <w:r>
        <w:t xml:space="preserve"> sentence.  </w:t>
      </w:r>
      <w:r w:rsidRPr="00FD55FC">
        <w:rPr>
          <w:b/>
          <w:bCs/>
        </w:rPr>
        <w:t>Plural Disagreement</w:t>
      </w:r>
      <w:r>
        <w:t>:  in “themes” and “assumes”:</w:t>
      </w:r>
    </w:p>
    <w:p w14:paraId="7654B876" w14:textId="55AF12A4" w:rsidR="00FD55FC" w:rsidRDefault="00FD55FC" w:rsidP="00011CB9">
      <w:r w:rsidRPr="00FD55FC">
        <w:rPr>
          <w:noProof/>
        </w:rPr>
        <w:drawing>
          <wp:inline distT="0" distB="0" distL="0" distR="0" wp14:anchorId="386B1427" wp14:editId="0FB09CC1">
            <wp:extent cx="1941324" cy="402167"/>
            <wp:effectExtent l="0" t="0" r="1905" b="0"/>
            <wp:docPr id="142233788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37884" name="Picture 1" descr="A close up of a sign&#10;&#10;AI-generated content may be incorrect."/>
                    <pic:cNvPicPr/>
                  </pic:nvPicPr>
                  <pic:blipFill>
                    <a:blip r:embed="rId37"/>
                    <a:stretch>
                      <a:fillRect/>
                    </a:stretch>
                  </pic:blipFill>
                  <pic:spPr>
                    <a:xfrm>
                      <a:off x="0" y="0"/>
                      <a:ext cx="1955441" cy="405092"/>
                    </a:xfrm>
                    <a:prstGeom prst="rect">
                      <a:avLst/>
                    </a:prstGeom>
                  </pic:spPr>
                </pic:pic>
              </a:graphicData>
            </a:graphic>
          </wp:inline>
        </w:drawing>
      </w:r>
    </w:p>
    <w:p w14:paraId="4EF73A03" w14:textId="26E6224F" w:rsidR="00FD55FC" w:rsidRDefault="00FD55FC" w:rsidP="00011CB9">
      <w:r>
        <w:t>383. Page 161. Section 12.5. 1</w:t>
      </w:r>
      <w:r w:rsidRPr="00FD55FC">
        <w:rPr>
          <w:vertAlign w:val="superscript"/>
        </w:rPr>
        <w:t>st</w:t>
      </w:r>
      <w:r>
        <w:t xml:space="preserve"> Sentence. </w:t>
      </w:r>
      <w:r w:rsidRPr="00FD55FC">
        <w:rPr>
          <w:b/>
          <w:bCs/>
        </w:rPr>
        <w:t>Typo</w:t>
      </w:r>
      <w:r>
        <w:t xml:space="preserve">.  Change “… </w:t>
      </w:r>
      <w:r w:rsidRPr="00FD55FC">
        <w:t xml:space="preserve">some you haven’t </w:t>
      </w:r>
      <w:r w:rsidRPr="00FD55FC">
        <w:rPr>
          <w:b/>
          <w:bCs/>
          <w:color w:val="FF0000"/>
        </w:rPr>
        <w:t>address</w:t>
      </w:r>
      <w:r w:rsidRPr="00FD55FC">
        <w:rPr>
          <w:color w:val="FF0000"/>
        </w:rPr>
        <w:t xml:space="preserve"> </w:t>
      </w:r>
      <w:r w:rsidRPr="00FD55FC">
        <w:t>yet</w:t>
      </w:r>
      <w:r>
        <w:t xml:space="preserve"> …”  </w:t>
      </w:r>
      <w:proofErr w:type="gramStart"/>
      <w:r>
        <w:t>to  “</w:t>
      </w:r>
      <w:proofErr w:type="gramEnd"/>
      <w:r>
        <w:t xml:space="preserve">… </w:t>
      </w:r>
      <w:r w:rsidRPr="00FD55FC">
        <w:t xml:space="preserve">some you haven’t </w:t>
      </w:r>
      <w:r w:rsidRPr="00FD55FC">
        <w:rPr>
          <w:b/>
          <w:bCs/>
          <w:color w:val="00B050"/>
        </w:rPr>
        <w:t>addressed</w:t>
      </w:r>
      <w:r w:rsidRPr="00FD55FC">
        <w:rPr>
          <w:color w:val="00B050"/>
        </w:rPr>
        <w:t xml:space="preserve"> </w:t>
      </w:r>
      <w:r w:rsidRPr="00FD55FC">
        <w:t>yet</w:t>
      </w:r>
      <w:r>
        <w:t xml:space="preserve"> …”.</w:t>
      </w:r>
    </w:p>
    <w:p w14:paraId="67B75ED8" w14:textId="3FEBE435" w:rsidR="00FD55FC" w:rsidRDefault="00FD55FC" w:rsidP="00011CB9">
      <w:r>
        <w:t xml:space="preserve">384. Page 163. Section 12.5.1.  Para 2 and throughout the document.  </w:t>
      </w:r>
      <w:r w:rsidRPr="00FD55FC">
        <w:rPr>
          <w:b/>
          <w:bCs/>
        </w:rPr>
        <w:t>Word Confusion</w:t>
      </w:r>
      <w:r>
        <w:t>.  “Criterium” is a bike race; I believe you meant “criterion” …</w:t>
      </w:r>
    </w:p>
    <w:p w14:paraId="62095D14" w14:textId="7FB00A80" w:rsidR="00FD55FC" w:rsidRDefault="00FD55FC" w:rsidP="00011CB9">
      <w:r w:rsidRPr="00FD55FC">
        <w:rPr>
          <w:noProof/>
        </w:rPr>
        <w:drawing>
          <wp:inline distT="0" distB="0" distL="0" distR="0" wp14:anchorId="1F8FCF5B" wp14:editId="34387221">
            <wp:extent cx="1341967" cy="200524"/>
            <wp:effectExtent l="0" t="0" r="0" b="9525"/>
            <wp:docPr id="2762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3227" name=""/>
                    <pic:cNvPicPr/>
                  </pic:nvPicPr>
                  <pic:blipFill>
                    <a:blip r:embed="rId38"/>
                    <a:stretch>
                      <a:fillRect/>
                    </a:stretch>
                  </pic:blipFill>
                  <pic:spPr>
                    <a:xfrm>
                      <a:off x="0" y="0"/>
                      <a:ext cx="1399530" cy="209125"/>
                    </a:xfrm>
                    <a:prstGeom prst="rect">
                      <a:avLst/>
                    </a:prstGeom>
                  </pic:spPr>
                </pic:pic>
              </a:graphicData>
            </a:graphic>
          </wp:inline>
        </w:drawing>
      </w:r>
    </w:p>
    <w:p w14:paraId="7577A26E" w14:textId="7D204146" w:rsidR="00FD55FC" w:rsidRDefault="00FD55FC" w:rsidP="00011CB9">
      <w:r>
        <w:t xml:space="preserve">385. Page 164. Table 12.3. Throughout Table. </w:t>
      </w:r>
      <w:r w:rsidRPr="00A42627">
        <w:rPr>
          <w:b/>
          <w:bCs/>
        </w:rPr>
        <w:t xml:space="preserve">Word </w:t>
      </w:r>
      <w:r w:rsidR="009F2146" w:rsidRPr="00A42627">
        <w:rPr>
          <w:b/>
          <w:bCs/>
        </w:rPr>
        <w:t>Choice</w:t>
      </w:r>
      <w:r>
        <w:t>.  Consider replacing “which” with “what” throughout the table …</w:t>
      </w:r>
    </w:p>
    <w:p w14:paraId="3740CE2B" w14:textId="3D0706F0" w:rsidR="00FD55FC" w:rsidRDefault="00FD55FC" w:rsidP="00011CB9">
      <w:r w:rsidRPr="00FD55FC">
        <w:rPr>
          <w:noProof/>
        </w:rPr>
        <w:drawing>
          <wp:inline distT="0" distB="0" distL="0" distR="0" wp14:anchorId="51A1F3DD" wp14:editId="5A7A9B7C">
            <wp:extent cx="1083733" cy="426128"/>
            <wp:effectExtent l="0" t="0" r="2540" b="0"/>
            <wp:docPr id="873102124"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2124" name="Picture 1" descr="A close up of a word&#10;&#10;AI-generated content may be incorrect."/>
                    <pic:cNvPicPr/>
                  </pic:nvPicPr>
                  <pic:blipFill>
                    <a:blip r:embed="rId39"/>
                    <a:stretch>
                      <a:fillRect/>
                    </a:stretch>
                  </pic:blipFill>
                  <pic:spPr>
                    <a:xfrm>
                      <a:off x="0" y="0"/>
                      <a:ext cx="1117572" cy="439434"/>
                    </a:xfrm>
                    <a:prstGeom prst="rect">
                      <a:avLst/>
                    </a:prstGeom>
                  </pic:spPr>
                </pic:pic>
              </a:graphicData>
            </a:graphic>
          </wp:inline>
        </w:drawing>
      </w:r>
    </w:p>
    <w:p w14:paraId="5141F0EE" w14:textId="3D0A4E55" w:rsidR="00FD55FC" w:rsidRDefault="00FD55FC" w:rsidP="00011CB9">
      <w:r>
        <w:t xml:space="preserve">386. Page 164. Table 12.3. Item 3. </w:t>
      </w:r>
      <w:r w:rsidRPr="00FD55FC">
        <w:rPr>
          <w:b/>
          <w:bCs/>
        </w:rPr>
        <w:t>Legibility</w:t>
      </w:r>
      <w:r>
        <w:t>. Consider changing “</w:t>
      </w:r>
      <w:r w:rsidRPr="00FD55FC">
        <w:t>How clearly does it expose what the knowledge gap?</w:t>
      </w:r>
      <w:r>
        <w:t xml:space="preserve">”  </w:t>
      </w:r>
      <w:proofErr w:type="gramStart"/>
      <w:r>
        <w:t>to  “</w:t>
      </w:r>
      <w:proofErr w:type="gramEnd"/>
      <w:r w:rsidRPr="00FD55FC">
        <w:t>How clearly does it expose what the knowledge gap</w:t>
      </w:r>
      <w:r>
        <w:t xml:space="preserve"> </w:t>
      </w:r>
      <w:r w:rsidRPr="00FD55FC">
        <w:rPr>
          <w:b/>
          <w:bCs/>
          <w:color w:val="00B050"/>
        </w:rPr>
        <w:t>is</w:t>
      </w:r>
      <w:r w:rsidRPr="00FD55FC">
        <w:t>?</w:t>
      </w:r>
      <w:r>
        <w:t xml:space="preserve">”  </w:t>
      </w:r>
      <w:proofErr w:type="gramStart"/>
      <w:r>
        <w:t>or  “</w:t>
      </w:r>
      <w:proofErr w:type="gramEnd"/>
      <w:r w:rsidRPr="00FD55FC">
        <w:t>How clearly does it expose the knowledge gap?</w:t>
      </w:r>
      <w:r>
        <w:t>”.</w:t>
      </w:r>
    </w:p>
    <w:p w14:paraId="77432498" w14:textId="49091478" w:rsidR="00FD55FC" w:rsidRDefault="00FD55FC" w:rsidP="00011CB9">
      <w:r>
        <w:t xml:space="preserve">387. Page 164. Table 12.3. Item 7 (last item). </w:t>
      </w:r>
      <w:r w:rsidRPr="00FD55FC">
        <w:rPr>
          <w:b/>
          <w:bCs/>
        </w:rPr>
        <w:t>Irony</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469F8D27" w14:textId="7DF64BF1" w:rsidR="00FD55FC" w:rsidRDefault="00FD55FC" w:rsidP="00011CB9">
      <w:r>
        <w:t xml:space="preserve">388. Page 164. Activity Box. Guidance section and throughout the document.  </w:t>
      </w:r>
      <w:r w:rsidRPr="00FD55FC">
        <w:rPr>
          <w:b/>
          <w:bCs/>
        </w:rPr>
        <w:t>Word Confusion</w:t>
      </w:r>
      <w:r>
        <w:t>.  Replace “Criterium” with “criterion”.</w:t>
      </w:r>
    </w:p>
    <w:p w14:paraId="241ED263" w14:textId="77777777" w:rsidR="00FD55FC" w:rsidRDefault="00FD55FC" w:rsidP="00011CB9">
      <w:r>
        <w:t>389. Page 166. End of Activity Box. Typo.  Change “</w:t>
      </w:r>
      <w:r w:rsidRPr="00FD55FC">
        <w:t>Make sure identify ways</w:t>
      </w:r>
      <w:r>
        <w:t xml:space="preserve"> …”  </w:t>
      </w:r>
      <w:proofErr w:type="gramStart"/>
      <w:r>
        <w:t>to  “</w:t>
      </w:r>
      <w:proofErr w:type="gramEnd"/>
      <w:r w:rsidRPr="00FD55FC">
        <w:t xml:space="preserve">Make sure </w:t>
      </w:r>
      <w:r w:rsidRPr="00FD55FC">
        <w:rPr>
          <w:b/>
          <w:bCs/>
          <w:color w:val="00B050"/>
        </w:rPr>
        <w:t>you</w:t>
      </w:r>
      <w:r w:rsidRPr="00FD55FC">
        <w:rPr>
          <w:color w:val="00B050"/>
        </w:rPr>
        <w:t xml:space="preserve"> </w:t>
      </w:r>
      <w:r w:rsidRPr="00FD55FC">
        <w:t>identify ways</w:t>
      </w:r>
      <w:r>
        <w:t xml:space="preserve"> …”.</w:t>
      </w:r>
    </w:p>
    <w:p w14:paraId="074A20DC" w14:textId="12C17E81" w:rsidR="00FD55FC" w:rsidRDefault="00FD55FC" w:rsidP="00011CB9">
      <w:r w:rsidRPr="00FD55FC">
        <w:rPr>
          <w:noProof/>
        </w:rPr>
        <w:drawing>
          <wp:inline distT="0" distB="0" distL="0" distR="0" wp14:anchorId="318004ED" wp14:editId="0E443228">
            <wp:extent cx="1646767" cy="361085"/>
            <wp:effectExtent l="0" t="0" r="0" b="1270"/>
            <wp:docPr id="606774665" name="Picture 1" descr="A pink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4665" name="Picture 1" descr="A pink background with black text&#10;&#10;AI-generated content may be incorrect."/>
                    <pic:cNvPicPr/>
                  </pic:nvPicPr>
                  <pic:blipFill>
                    <a:blip r:embed="rId40"/>
                    <a:stretch>
                      <a:fillRect/>
                    </a:stretch>
                  </pic:blipFill>
                  <pic:spPr>
                    <a:xfrm>
                      <a:off x="0" y="0"/>
                      <a:ext cx="1713445" cy="375705"/>
                    </a:xfrm>
                    <a:prstGeom prst="rect">
                      <a:avLst/>
                    </a:prstGeom>
                  </pic:spPr>
                </pic:pic>
              </a:graphicData>
            </a:graphic>
          </wp:inline>
        </w:drawing>
      </w:r>
    </w:p>
    <w:p w14:paraId="591E2047" w14:textId="7E77CB0F" w:rsidR="00FD55FC" w:rsidRDefault="00FD55FC" w:rsidP="00011CB9">
      <w:r>
        <w:t xml:space="preserve">390. Page 166. Activity Box. Bulleted List. </w:t>
      </w:r>
      <w:r w:rsidRPr="00FD55FC">
        <w:rPr>
          <w:b/>
          <w:bCs/>
        </w:rPr>
        <w:t>Punctuation</w:t>
      </w:r>
      <w:r>
        <w:t>.  Missing terminal full stop in the last item in the list.</w:t>
      </w:r>
    </w:p>
    <w:p w14:paraId="6CF9448B" w14:textId="735B3077" w:rsidR="00FD55FC" w:rsidRDefault="00FD55FC" w:rsidP="00011CB9">
      <w:pPr>
        <w:pBdr>
          <w:bottom w:val="double" w:sz="6" w:space="1" w:color="auto"/>
        </w:pBdr>
      </w:pPr>
      <w:r w:rsidRPr="00FD55FC">
        <w:rPr>
          <w:noProof/>
        </w:rPr>
        <w:drawing>
          <wp:inline distT="0" distB="0" distL="0" distR="0" wp14:anchorId="0C5F3B52" wp14:editId="3C737675">
            <wp:extent cx="1686160" cy="428685"/>
            <wp:effectExtent l="0" t="0" r="0" b="9525"/>
            <wp:docPr id="178675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7616" name=""/>
                    <pic:cNvPicPr/>
                  </pic:nvPicPr>
                  <pic:blipFill>
                    <a:blip r:embed="rId41"/>
                    <a:stretch>
                      <a:fillRect/>
                    </a:stretch>
                  </pic:blipFill>
                  <pic:spPr>
                    <a:xfrm>
                      <a:off x="0" y="0"/>
                      <a:ext cx="1686160" cy="428685"/>
                    </a:xfrm>
                    <a:prstGeom prst="rect">
                      <a:avLst/>
                    </a:prstGeom>
                  </pic:spPr>
                </pic:pic>
              </a:graphicData>
            </a:graphic>
          </wp:inline>
        </w:drawing>
      </w:r>
    </w:p>
    <w:p w14:paraId="50F6EC90" w14:textId="0F436F65" w:rsidR="00FD55FC" w:rsidRDefault="00FD55FC" w:rsidP="00011CB9">
      <w:r>
        <w:t xml:space="preserve">391. </w:t>
      </w:r>
      <w:r w:rsidR="00F32496">
        <w:t xml:space="preserve">Page 168. Definitions. </w:t>
      </w:r>
      <w:r w:rsidR="00F32496" w:rsidRPr="00F32496">
        <w:rPr>
          <w:b/>
          <w:bCs/>
        </w:rPr>
        <w:t>Good Job</w:t>
      </w:r>
      <w:r w:rsidR="00F32496">
        <w:t>. These are excellent and a valuable re-statement of the essentials of the research process; kudos to you if you defined these from first principles or found a great reference (if the latter, consider providing the reference – ah I see you quote the Stanford Encyclopaedia of Philosophy).</w:t>
      </w:r>
    </w:p>
    <w:p w14:paraId="402E6AF1" w14:textId="72951037" w:rsidR="00F32496" w:rsidRDefault="00F32496" w:rsidP="00011CB9">
      <w:r w:rsidRPr="00F32496">
        <w:rPr>
          <w:b/>
          <w:bCs/>
        </w:rPr>
        <w:t>Consistency</w:t>
      </w:r>
      <w:r>
        <w:t>. The Epistemology and Methodology definitions finish with a nice summary question – might you be able to re-word Ontology to also finish like this?</w:t>
      </w:r>
    </w:p>
    <w:p w14:paraId="7FE6722E" w14:textId="1CDF3765" w:rsidR="00F32496" w:rsidRDefault="00F32496" w:rsidP="00011CB9">
      <w:r>
        <w:t xml:space="preserve">392. Page 168. Para 3. </w:t>
      </w:r>
      <w:r w:rsidRPr="00F32496">
        <w:rPr>
          <w:b/>
          <w:bCs/>
        </w:rPr>
        <w:t>Conciseness</w:t>
      </w:r>
      <w:r>
        <w:t xml:space="preserve">. Might “… </w:t>
      </w:r>
      <w:r w:rsidRPr="00F32496">
        <w:t>can be known about</w:t>
      </w:r>
      <w:r>
        <w:t xml:space="preserve">.” Be simplified to “… </w:t>
      </w:r>
      <w:r w:rsidRPr="00F32496">
        <w:t>can be known</w:t>
      </w:r>
      <w:r>
        <w:t>.”?</w:t>
      </w:r>
    </w:p>
    <w:p w14:paraId="17F357B9" w14:textId="4945E16B" w:rsidR="00F32496" w:rsidRDefault="00F32496" w:rsidP="00011CB9">
      <w:r>
        <w:t xml:space="preserve">393. Page 169. Quote. </w:t>
      </w:r>
      <w:r w:rsidRPr="00F32496">
        <w:rPr>
          <w:b/>
          <w:bCs/>
        </w:rPr>
        <w:t>Alternative View</w:t>
      </w:r>
      <w:r>
        <w:t xml:space="preserve">. As someone who has been immersed in the study, development and application of methodology, I am somewhat in agreement that a method can stifle the creative spirit (something maverick developers often use as an excuse to be creative </w:t>
      </w:r>
      <w:r>
        <w:lastRenderedPageBreak/>
        <w:t>and “do their own thing man”), however a better perspective is that any good (yes, a loaded term) methodology must include the capability of being customised – there is no one size fits all method!</w:t>
      </w:r>
    </w:p>
    <w:p w14:paraId="3EF89A96" w14:textId="5E4DA4BC" w:rsidR="00F32496" w:rsidRDefault="00F32496" w:rsidP="00011CB9">
      <w:r>
        <w:t xml:space="preserve">394. Page 169. Para 2. </w:t>
      </w:r>
      <w:r w:rsidRPr="00F32496">
        <w:rPr>
          <w:b/>
          <w:bCs/>
        </w:rPr>
        <w:t>Word Choice</w:t>
      </w:r>
      <w:r>
        <w:t xml:space="preserve">. Rather than “… </w:t>
      </w:r>
      <w:r w:rsidRPr="00F32496">
        <w:t xml:space="preserve">their important characteristics </w:t>
      </w:r>
      <w:r w:rsidRPr="00F32496">
        <w:rPr>
          <w:color w:val="FF0000"/>
        </w:rPr>
        <w:t xml:space="preserve">for </w:t>
      </w:r>
      <w:r w:rsidRPr="00F32496">
        <w:t>practice.</w:t>
      </w:r>
      <w:r>
        <w:t xml:space="preserve">” might “… </w:t>
      </w:r>
      <w:r w:rsidRPr="00F32496">
        <w:t xml:space="preserve">their important characteristics </w:t>
      </w:r>
      <w:r w:rsidRPr="00F32496">
        <w:rPr>
          <w:b/>
          <w:bCs/>
          <w:color w:val="00B050"/>
        </w:rPr>
        <w:t>in</w:t>
      </w:r>
      <w:r w:rsidRPr="00F32496">
        <w:rPr>
          <w:color w:val="00B050"/>
        </w:rPr>
        <w:t xml:space="preserve"> </w:t>
      </w:r>
      <w:r w:rsidRPr="00F32496">
        <w:t>practice.</w:t>
      </w:r>
      <w:r>
        <w:t>” be better?</w:t>
      </w:r>
    </w:p>
    <w:p w14:paraId="4B0EE98E" w14:textId="5FE84696" w:rsidR="00F32496" w:rsidRDefault="00F32496" w:rsidP="00011CB9">
      <w:r>
        <w:t xml:space="preserve">395.   Page 169. Para 2. </w:t>
      </w:r>
      <w:r w:rsidRPr="00F32496">
        <w:rPr>
          <w:b/>
          <w:bCs/>
        </w:rPr>
        <w:t>Word Choice</w:t>
      </w:r>
      <w:r>
        <w:t>.  Rather than “</w:t>
      </w:r>
      <w:r w:rsidRPr="00F32496">
        <w:t>This includes questions as</w:t>
      </w:r>
      <w:r>
        <w:t xml:space="preserve"> …” might “</w:t>
      </w:r>
      <w:r w:rsidRPr="00F32496">
        <w:t xml:space="preserve">This includes questions </w:t>
      </w:r>
      <w:r w:rsidRPr="00F32496">
        <w:rPr>
          <w:b/>
          <w:bCs/>
          <w:color w:val="00B050"/>
        </w:rPr>
        <w:t>such</w:t>
      </w:r>
      <w:r w:rsidRPr="00F32496">
        <w:rPr>
          <w:color w:val="00B050"/>
        </w:rPr>
        <w:t xml:space="preserve"> </w:t>
      </w:r>
      <w:r w:rsidRPr="00F32496">
        <w:t>as</w:t>
      </w:r>
      <w:r>
        <w:t xml:space="preserve"> …”be better?</w:t>
      </w:r>
    </w:p>
    <w:p w14:paraId="3CF1D4D2" w14:textId="3A4FB6C0" w:rsidR="00F32496" w:rsidRDefault="00F32496" w:rsidP="00011CB9">
      <w:r>
        <w:t xml:space="preserve">396. Page 169. Para 5.  </w:t>
      </w:r>
      <w:r w:rsidRPr="00F32496">
        <w:rPr>
          <w:b/>
          <w:bCs/>
        </w:rPr>
        <w:t>Word Choice</w:t>
      </w:r>
      <w:r>
        <w:t xml:space="preserve">. Consider </w:t>
      </w:r>
      <w:proofErr w:type="gramStart"/>
      <w:r>
        <w:t>changing  “</w:t>
      </w:r>
      <w:proofErr w:type="gramEnd"/>
      <w:r>
        <w:t xml:space="preserve">… </w:t>
      </w:r>
      <w:r w:rsidRPr="00F32496">
        <w:t>there is a lot, lot more</w:t>
      </w:r>
      <w:r>
        <w:t xml:space="preserve"> …” to “… </w:t>
      </w:r>
      <w:r w:rsidRPr="00F32496">
        <w:t xml:space="preserve">there is a </w:t>
      </w:r>
      <w:r w:rsidRPr="00F32496">
        <w:rPr>
          <w:b/>
          <w:bCs/>
          <w:color w:val="00B050"/>
        </w:rPr>
        <w:t>great deal</w:t>
      </w:r>
      <w:r w:rsidRPr="00F32496">
        <w:rPr>
          <w:color w:val="00B050"/>
        </w:rPr>
        <w:t xml:space="preserve"> </w:t>
      </w:r>
      <w:r w:rsidRPr="00F32496">
        <w:t>more</w:t>
      </w:r>
      <w:r>
        <w:t xml:space="preserve"> …”.</w:t>
      </w:r>
    </w:p>
    <w:p w14:paraId="5E8AD1CC" w14:textId="7F548D53" w:rsidR="00F32496" w:rsidRDefault="00F32496" w:rsidP="00011CB9">
      <w:r>
        <w:t xml:space="preserve">397. Page 169. Para 6. </w:t>
      </w:r>
      <w:r w:rsidRPr="00F32496">
        <w:rPr>
          <w:b/>
          <w:bCs/>
        </w:rPr>
        <w:t>Word Choice</w:t>
      </w:r>
      <w:r>
        <w:t xml:space="preserve">.  “… </w:t>
      </w:r>
      <w:r w:rsidRPr="00F32496">
        <w:t xml:space="preserve">may help </w:t>
      </w:r>
      <w:r w:rsidRPr="00F32496">
        <w:rPr>
          <w:b/>
          <w:bCs/>
          <w:color w:val="FF0000"/>
        </w:rPr>
        <w:t>you</w:t>
      </w:r>
      <w:r w:rsidRPr="00F32496">
        <w:rPr>
          <w:color w:val="FF0000"/>
        </w:rPr>
        <w:t xml:space="preserve"> </w:t>
      </w:r>
      <w:r w:rsidRPr="00F32496">
        <w:t>guide your research design choices,</w:t>
      </w:r>
      <w:r>
        <w:t xml:space="preserve">” to “… </w:t>
      </w:r>
      <w:r w:rsidRPr="00F32496">
        <w:t>may help guide your research design choices,</w:t>
      </w:r>
      <w:r>
        <w:t>”.</w:t>
      </w:r>
    </w:p>
    <w:p w14:paraId="513D67C6" w14:textId="1B280810" w:rsidR="00F32496" w:rsidRDefault="00F32496" w:rsidP="00F32496">
      <w:pPr>
        <w:tabs>
          <w:tab w:val="left" w:pos="6473"/>
        </w:tabs>
      </w:pPr>
      <w:r>
        <w:t xml:space="preserve">398. Page 169. Section 13.1.1. Para 2. </w:t>
      </w:r>
      <w:r w:rsidRPr="00F32496">
        <w:rPr>
          <w:b/>
          <w:bCs/>
        </w:rPr>
        <w:t>Word Choice</w:t>
      </w:r>
      <w:r>
        <w:t xml:space="preserve">.  Consider </w:t>
      </w:r>
      <w:proofErr w:type="gramStart"/>
      <w:r>
        <w:t>changing  “</w:t>
      </w:r>
      <w:proofErr w:type="gramEnd"/>
      <w:r>
        <w:t xml:space="preserve">… </w:t>
      </w:r>
      <w:r w:rsidRPr="00F32496">
        <w:t xml:space="preserve">that is </w:t>
      </w:r>
      <w:r w:rsidRPr="00F32496">
        <w:rPr>
          <w:b/>
          <w:bCs/>
          <w:color w:val="FF0000"/>
        </w:rPr>
        <w:t>encoded as</w:t>
      </w:r>
      <w:r>
        <w:t xml:space="preserve"> …” to “… </w:t>
      </w:r>
      <w:r w:rsidRPr="00F32496">
        <w:t xml:space="preserve">that is </w:t>
      </w:r>
      <w:r w:rsidRPr="00F32496">
        <w:rPr>
          <w:b/>
          <w:bCs/>
          <w:color w:val="00B050"/>
        </w:rPr>
        <w:t>documented in</w:t>
      </w:r>
      <w:r w:rsidRPr="00F32496">
        <w:rPr>
          <w:color w:val="00B050"/>
        </w:rPr>
        <w:t xml:space="preserve"> </w:t>
      </w:r>
      <w:r>
        <w:t>…”.</w:t>
      </w:r>
    </w:p>
    <w:p w14:paraId="4E1147CB" w14:textId="3712F11C" w:rsidR="00F32496" w:rsidRDefault="00F32496" w:rsidP="00F32496">
      <w:pPr>
        <w:tabs>
          <w:tab w:val="left" w:pos="6473"/>
        </w:tabs>
      </w:pPr>
      <w:r>
        <w:t xml:space="preserve">399. Page 169. Section 13.1.1. Para 2. </w:t>
      </w:r>
      <w:r w:rsidRPr="00F32496">
        <w:rPr>
          <w:b/>
          <w:bCs/>
        </w:rPr>
        <w:t>Picky Philosophical Point</w:t>
      </w:r>
      <w:r>
        <w:t xml:space="preserve">. For objects moving at relativistic speeds or at quantum scale, the statement “… </w:t>
      </w:r>
      <w:r w:rsidRPr="00F32496">
        <w:t>universal objective truths which apply to the natural world forever.</w:t>
      </w:r>
      <w:r>
        <w:t>” may no longer apply as universal immutable truths.  OK, you cover this on Page 170.</w:t>
      </w:r>
    </w:p>
    <w:p w14:paraId="6DD50E49" w14:textId="6A38C559" w:rsidR="00F32496" w:rsidRDefault="00F32496" w:rsidP="00F32496">
      <w:pPr>
        <w:tabs>
          <w:tab w:val="left" w:pos="6473"/>
        </w:tabs>
      </w:pPr>
      <w:r>
        <w:t xml:space="preserve">400. Page 170. Side Note 3. </w:t>
      </w:r>
      <w:r w:rsidRPr="00F32496">
        <w:rPr>
          <w:b/>
          <w:bCs/>
        </w:rPr>
        <w:t>Unfinished</w:t>
      </w:r>
      <w:r>
        <w:t>. The question about this potential reference needs to be resolved.</w:t>
      </w:r>
    </w:p>
    <w:p w14:paraId="23B19007" w14:textId="2DC93A58" w:rsidR="00F32496" w:rsidRDefault="00F32496" w:rsidP="00F32496">
      <w:pPr>
        <w:tabs>
          <w:tab w:val="left" w:pos="6473"/>
        </w:tabs>
      </w:pPr>
      <w:r>
        <w:t>===========================================================================</w:t>
      </w:r>
    </w:p>
    <w:p w14:paraId="13B33E84" w14:textId="47C375C4" w:rsidR="000F4E7D" w:rsidRDefault="000F4E7D" w:rsidP="000F4E7D">
      <w:r>
        <w:t xml:space="preserve">401. </w:t>
      </w:r>
      <w:r w:rsidRPr="000F4E7D">
        <w:t xml:space="preserve">Page 168. Para. </w:t>
      </w:r>
      <w:r w:rsidRPr="000E7217">
        <w:rPr>
          <w:b/>
          <w:bCs/>
        </w:rPr>
        <w:t>Plural Disagreement</w:t>
      </w:r>
      <w:r w:rsidRPr="000F4E7D">
        <w:t xml:space="preserve">.  “Designing such </w:t>
      </w:r>
      <w:r w:rsidRPr="000F4E7D">
        <w:rPr>
          <w:b/>
          <w:bCs/>
          <w:color w:val="FF0000"/>
        </w:rPr>
        <w:t>framework</w:t>
      </w:r>
      <w:r w:rsidRPr="000F4E7D">
        <w:rPr>
          <w:color w:val="FF0000"/>
        </w:rPr>
        <w:t xml:space="preserve"> </w:t>
      </w:r>
      <w:r w:rsidRPr="000F4E7D">
        <w:t>…” – “</w:t>
      </w:r>
      <w:r w:rsidRPr="000F4E7D">
        <w:rPr>
          <w:b/>
          <w:bCs/>
          <w:color w:val="00B050"/>
        </w:rPr>
        <w:t>frameworks</w:t>
      </w:r>
      <w:r w:rsidRPr="000F4E7D">
        <w:t>”?</w:t>
      </w:r>
    </w:p>
    <w:p w14:paraId="11E842AB" w14:textId="4CEBDE00" w:rsidR="000F4E7D" w:rsidRDefault="000F4E7D" w:rsidP="000F4E7D">
      <w:r>
        <w:t xml:space="preserve">402. </w:t>
      </w:r>
      <w:r w:rsidR="000E7217">
        <w:t xml:space="preserve">Page 170. Para 3 to Para 4. </w:t>
      </w:r>
      <w:r w:rsidR="000E7217" w:rsidRPr="000E7217">
        <w:rPr>
          <w:b/>
          <w:bCs/>
        </w:rPr>
        <w:t>Spurious New Line</w:t>
      </w:r>
      <w:r w:rsidR="000E7217">
        <w:t xml:space="preserve">? Why is there an extra blank line between paragraphs? </w:t>
      </w:r>
    </w:p>
    <w:p w14:paraId="0463E768" w14:textId="0278E8D1" w:rsidR="000E7217" w:rsidRDefault="000E7217" w:rsidP="000F4E7D">
      <w:r>
        <w:t xml:space="preserve">403. Page 170. Side Note 4? </w:t>
      </w:r>
      <w:r w:rsidRPr="000E7217">
        <w:rPr>
          <w:b/>
          <w:bCs/>
        </w:rPr>
        <w:t>Missing terminal period</w:t>
      </w:r>
      <w:r>
        <w:t xml:space="preserve"> in “</w:t>
      </w:r>
      <w:r w:rsidRPr="000E7217">
        <w:t>We will discuss reliability in the next section</w:t>
      </w:r>
      <w:r>
        <w:t>”.</w:t>
      </w:r>
    </w:p>
    <w:p w14:paraId="4F19B993" w14:textId="0876D109" w:rsidR="000E7217" w:rsidRDefault="000E7217" w:rsidP="000F4E7D">
      <w:r>
        <w:t xml:space="preserve">404. Page 170. Side Note 5? </w:t>
      </w:r>
      <w:r w:rsidRPr="000E7217">
        <w:rPr>
          <w:b/>
          <w:bCs/>
        </w:rPr>
        <w:t>Understanding</w:t>
      </w:r>
      <w:r>
        <w:t>. Di you feel “</w:t>
      </w:r>
      <w:proofErr w:type="spellStart"/>
      <w:r>
        <w:t>A.k.a</w:t>
      </w:r>
      <w:proofErr w:type="spellEnd"/>
      <w:r>
        <w:t>” is a well enough known acronym, or does it need expanding with TMBA in the text?</w:t>
      </w:r>
    </w:p>
    <w:p w14:paraId="42721756" w14:textId="5448DD31" w:rsidR="000E7217" w:rsidRDefault="000E7217" w:rsidP="000F4E7D">
      <w:r>
        <w:t xml:space="preserve">405. Page 171. Section 13.1.3. Para 1 and throughout the document. </w:t>
      </w:r>
      <w:r w:rsidRPr="000E7217">
        <w:rPr>
          <w:b/>
          <w:bCs/>
        </w:rPr>
        <w:t>Typo</w:t>
      </w:r>
      <w:r>
        <w:t xml:space="preserve">. Need to add a period to “…  </w:t>
      </w:r>
      <w:r w:rsidRPr="000E7217">
        <w:t>individually vs socially constructed</w:t>
      </w:r>
      <w:r>
        <w:t xml:space="preserve"> …” to make “… </w:t>
      </w:r>
      <w:r w:rsidRPr="000E7217">
        <w:t>individually vs</w:t>
      </w:r>
      <w:r>
        <w:t>.</w:t>
      </w:r>
      <w:r w:rsidRPr="000E7217">
        <w:t xml:space="preserve"> socially constructed</w:t>
      </w:r>
      <w:r>
        <w:t xml:space="preserve"> …”.</w:t>
      </w:r>
    </w:p>
    <w:p w14:paraId="1BE4F5FD" w14:textId="2682A9C2" w:rsidR="000E7217" w:rsidRDefault="000E7217" w:rsidP="000F4E7D">
      <w:r>
        <w:t xml:space="preserve">406. Page 172-173. Table 13.1. </w:t>
      </w:r>
      <w:r w:rsidRPr="000E7217">
        <w:rPr>
          <w:b/>
          <w:bCs/>
        </w:rPr>
        <w:t>Comprehension</w:t>
      </w:r>
      <w:r>
        <w:t>. It’s a valuable table that loses some of its value by being spread across two pages – consider keeping it on a single page if possible.</w:t>
      </w:r>
    </w:p>
    <w:p w14:paraId="7B950F28" w14:textId="5E074A14" w:rsidR="000E7217" w:rsidRDefault="000E7217" w:rsidP="000F4E7D">
      <w:r>
        <w:t>407. Page 174. Section 13.2. 2</w:t>
      </w:r>
      <w:r w:rsidRPr="000E7217">
        <w:rPr>
          <w:vertAlign w:val="superscript"/>
        </w:rPr>
        <w:t>nd</w:t>
      </w:r>
      <w:r>
        <w:t xml:space="preserve"> Bullet. </w:t>
      </w:r>
      <w:r w:rsidRPr="000E7217">
        <w:rPr>
          <w:b/>
          <w:bCs/>
        </w:rPr>
        <w:t>Convention</w:t>
      </w:r>
      <w:r>
        <w:t>. Consider hyphenating “non numerical”.</w:t>
      </w:r>
    </w:p>
    <w:p w14:paraId="6B00833C" w14:textId="635CE0B8" w:rsidR="000E7217" w:rsidRDefault="000E7217" w:rsidP="000F4E7D">
      <w:r>
        <w:t xml:space="preserve">408. Page 174, Section 13.2. Last Para. </w:t>
      </w:r>
      <w:r w:rsidRPr="000E7217">
        <w:rPr>
          <w:b/>
          <w:bCs/>
        </w:rPr>
        <w:t>Typo</w:t>
      </w:r>
      <w:r>
        <w:t>. Need to capitalise “qualitative data”.</w:t>
      </w:r>
    </w:p>
    <w:p w14:paraId="30520E6B" w14:textId="59623045" w:rsidR="000E7217" w:rsidRDefault="000E7217" w:rsidP="000F4E7D">
      <w:r>
        <w:t xml:space="preserve">409. Page 174 &amp; Page 175. </w:t>
      </w:r>
      <w:r w:rsidRPr="000E7217">
        <w:rPr>
          <w:b/>
          <w:bCs/>
        </w:rPr>
        <w:t>Consistency</w:t>
      </w:r>
      <w:r>
        <w:t>. Why use two different bullet types on successive pages? Blobs on 174, dashes on 175.</w:t>
      </w:r>
    </w:p>
    <w:p w14:paraId="5F663466" w14:textId="6D0D5FEC" w:rsidR="000E7217" w:rsidRDefault="000E7217" w:rsidP="000F4E7D">
      <w:r>
        <w:t xml:space="preserve">410. Page 175. Section 13.3. </w:t>
      </w:r>
      <w:r w:rsidRPr="000E7217">
        <w:rPr>
          <w:b/>
          <w:bCs/>
        </w:rPr>
        <w:t>Legibility</w:t>
      </w:r>
      <w:r>
        <w:t>. Consider starting Section 13.3 on a new page.</w:t>
      </w:r>
    </w:p>
    <w:p w14:paraId="09A06406" w14:textId="096EDC28" w:rsidR="000E7217" w:rsidRDefault="000E7217" w:rsidP="000F4E7D">
      <w:r>
        <w:lastRenderedPageBreak/>
        <w:t xml:space="preserve">411. Page 175. Section 13.3. Para 2. </w:t>
      </w:r>
      <w:r w:rsidRPr="000E7217">
        <w:rPr>
          <w:b/>
          <w:bCs/>
        </w:rPr>
        <w:t>Typo</w:t>
      </w:r>
      <w:r>
        <w:t xml:space="preserve">. Change “… </w:t>
      </w:r>
      <w:r w:rsidRPr="000E7217">
        <w:t xml:space="preserve">these in </w:t>
      </w:r>
      <w:r w:rsidRPr="000E7217">
        <w:rPr>
          <w:b/>
          <w:bCs/>
          <w:color w:val="FF0000"/>
        </w:rPr>
        <w:t>turned</w:t>
      </w:r>
      <w:r w:rsidRPr="000E7217">
        <w:rPr>
          <w:color w:val="FF0000"/>
        </w:rPr>
        <w:t xml:space="preserve"> </w:t>
      </w:r>
      <w:r w:rsidRPr="000E7217">
        <w:t>being</w:t>
      </w:r>
      <w:r>
        <w:t xml:space="preserve"> …” to “… </w:t>
      </w:r>
      <w:r w:rsidRPr="000E7217">
        <w:t xml:space="preserve">these in </w:t>
      </w:r>
      <w:r w:rsidRPr="000E7217">
        <w:rPr>
          <w:b/>
          <w:bCs/>
          <w:color w:val="00B050"/>
        </w:rPr>
        <w:t>turn</w:t>
      </w:r>
      <w:r w:rsidRPr="000E7217">
        <w:rPr>
          <w:color w:val="00B050"/>
        </w:rPr>
        <w:t xml:space="preserve"> </w:t>
      </w:r>
      <w:r w:rsidRPr="000E7217">
        <w:t>being</w:t>
      </w:r>
      <w:r>
        <w:t xml:space="preserve"> …”.</w:t>
      </w:r>
    </w:p>
    <w:p w14:paraId="2CE3D642" w14:textId="75EDDBD3" w:rsidR="000E7217" w:rsidRDefault="000E7217" w:rsidP="000F4E7D">
      <w:r>
        <w:t>========================================================================</w:t>
      </w:r>
    </w:p>
    <w:p w14:paraId="35D6C74F" w14:textId="54102703" w:rsidR="000E7217" w:rsidRDefault="00FB57D0" w:rsidP="000F4E7D">
      <w:r>
        <w:t xml:space="preserve">412. Page 176. Section 13.3.1. Para 1. </w:t>
      </w:r>
      <w:r w:rsidRPr="00FB57D0">
        <w:rPr>
          <w:b/>
          <w:bCs/>
        </w:rPr>
        <w:t>Word Order</w:t>
      </w:r>
      <w:r>
        <w:t>. Consider swapping “present” and “interpret” over in the phrase “</w:t>
      </w:r>
      <w:r w:rsidRPr="00FB57D0">
        <w:t>present and interpret data</w:t>
      </w:r>
      <w:r>
        <w:t>” =&gt; “</w:t>
      </w:r>
      <w:r w:rsidRPr="00FB57D0">
        <w:t>interpret and present data</w:t>
      </w:r>
      <w:r>
        <w:t>”.</w:t>
      </w:r>
    </w:p>
    <w:p w14:paraId="42850B78" w14:textId="69128C9A" w:rsidR="00FB57D0" w:rsidRDefault="00FB57D0" w:rsidP="000F4E7D">
      <w:r>
        <w:t xml:space="preserve">413. Page 176.  Section 13.3.1. Para 1. </w:t>
      </w:r>
      <w:r>
        <w:rPr>
          <w:b/>
          <w:bCs/>
        </w:rPr>
        <w:t>Completeness.</w:t>
      </w:r>
      <w:r>
        <w:t xml:space="preserve"> Consider adding “repeatable” to the sentence</w:t>
      </w:r>
      <w:proofErr w:type="gramStart"/>
      <w:r>
        <w:t>:  “</w:t>
      </w:r>
      <w:proofErr w:type="gramEnd"/>
      <w:r w:rsidRPr="00FB57D0">
        <w:t>in a systematic, rigorous and reliable fashion</w:t>
      </w:r>
      <w:r>
        <w:t>” =&gt; “</w:t>
      </w:r>
      <w:r w:rsidRPr="00FB57D0">
        <w:t>in a systematic, rigorous</w:t>
      </w:r>
      <w:r>
        <w:t xml:space="preserve">, </w:t>
      </w:r>
      <w:r w:rsidRPr="00FB57D0">
        <w:t xml:space="preserve">reliable </w:t>
      </w:r>
      <w:r>
        <w:t xml:space="preserve">and repeatable </w:t>
      </w:r>
      <w:r w:rsidRPr="00FB57D0">
        <w:t>fashion</w:t>
      </w:r>
      <w:r>
        <w:t>”.</w:t>
      </w:r>
    </w:p>
    <w:p w14:paraId="5CBA9BDB" w14:textId="7427EDA3" w:rsidR="00FD55FC" w:rsidRDefault="00FB57D0" w:rsidP="00011CB9">
      <w:r>
        <w:t xml:space="preserve">414. Page 176.  Section 13.3.1. Para 1. </w:t>
      </w:r>
      <w:r>
        <w:rPr>
          <w:b/>
          <w:bCs/>
        </w:rPr>
        <w:t>Completeness</w:t>
      </w:r>
      <w:r>
        <w:t xml:space="preserve">. Consider adding more detail </w:t>
      </w:r>
      <w:proofErr w:type="gramStart"/>
      <w:r>
        <w:t>-  “</w:t>
      </w:r>
      <w:proofErr w:type="gramEnd"/>
      <w:r w:rsidRPr="00FB57D0">
        <w:t>at the end.</w:t>
      </w:r>
      <w:r>
        <w:t>” of what (time, the World, your life)?  How about, “at the end of your research project” or “during your viva”?</w:t>
      </w:r>
    </w:p>
    <w:p w14:paraId="64E12C03" w14:textId="51E6D453" w:rsidR="00FB57D0" w:rsidRDefault="00FB57D0" w:rsidP="00011CB9">
      <w:r>
        <w:t xml:space="preserve">415. Page 176. Section 13.3.1. Para 2. </w:t>
      </w:r>
      <w:r w:rsidRPr="00FB57D0">
        <w:rPr>
          <w:b/>
          <w:bCs/>
        </w:rPr>
        <w:t>Reference?</w:t>
      </w:r>
      <w:r>
        <w:t xml:space="preserve">  You state “</w:t>
      </w:r>
      <w:r w:rsidRPr="00FB57D0">
        <w:t>One source of confusion is that the same term is often used by different academic authors to indicate both specific techniques and procedures, and broad research strategies combining many.</w:t>
      </w:r>
      <w:r>
        <w:t>”. Is there a definitive reference that defined these, that you can cite?</w:t>
      </w:r>
    </w:p>
    <w:p w14:paraId="1B434091" w14:textId="587F722D" w:rsidR="00FB57D0" w:rsidRDefault="00FB57D0" w:rsidP="00011CB9">
      <w:r>
        <w:t xml:space="preserve">416.  Page 176. Table 13.2. Item 2.  </w:t>
      </w:r>
      <w:r w:rsidRPr="00FB57D0">
        <w:rPr>
          <w:b/>
          <w:bCs/>
        </w:rPr>
        <w:t>Sense</w:t>
      </w:r>
      <w:r>
        <w:t xml:space="preserve">. Use </w:t>
      </w:r>
      <w:proofErr w:type="gramStart"/>
      <w:r>
        <w:t>either  “</w:t>
      </w:r>
      <w:proofErr w:type="gramEnd"/>
      <w:r w:rsidRPr="00FB57D0">
        <w:rPr>
          <w:b/>
          <w:bCs/>
          <w:color w:val="00B050"/>
        </w:rPr>
        <w:t xml:space="preserve">a </w:t>
      </w:r>
      <w:r w:rsidRPr="00FB57D0">
        <w:t>pre-defined set</w:t>
      </w:r>
      <w:r>
        <w:t>” or “</w:t>
      </w:r>
      <w:r w:rsidRPr="00FB57D0">
        <w:t>pre-defined set</w:t>
      </w:r>
      <w:r w:rsidRPr="00FB57D0">
        <w:rPr>
          <w:b/>
          <w:bCs/>
          <w:color w:val="00B050"/>
        </w:rPr>
        <w:t>s</w:t>
      </w:r>
      <w:r>
        <w:t>”.</w:t>
      </w:r>
    </w:p>
    <w:p w14:paraId="696CFC67" w14:textId="69074B2A" w:rsidR="00FB57D0" w:rsidRDefault="00FB57D0" w:rsidP="00011CB9">
      <w:r>
        <w:t xml:space="preserve">417.  Page 176. Table 13.2. Item 5.  </w:t>
      </w:r>
      <w:r>
        <w:rPr>
          <w:b/>
          <w:bCs/>
        </w:rPr>
        <w:t>Reference?</w:t>
      </w:r>
      <w:r>
        <w:t xml:space="preserve">  I recall </w:t>
      </w:r>
      <w:proofErr w:type="spellStart"/>
      <w:r>
        <w:t>Dephi</w:t>
      </w:r>
      <w:proofErr w:type="spellEnd"/>
      <w:r>
        <w:t xml:space="preserve"> being something Rand came up with – might it be useful to provide a reference here - </w:t>
      </w:r>
      <w:proofErr w:type="spellStart"/>
      <w:r w:rsidRPr="00FB57D0">
        <w:rPr>
          <w:b/>
          <w:bCs/>
        </w:rPr>
        <w:t>Linstone</w:t>
      </w:r>
      <w:proofErr w:type="spellEnd"/>
      <w:r w:rsidRPr="00FB57D0">
        <w:rPr>
          <w:b/>
          <w:bCs/>
        </w:rPr>
        <w:t>, H.A., &amp; Turoff</w:t>
      </w:r>
      <w:r>
        <w:rPr>
          <w:b/>
          <w:bCs/>
        </w:rPr>
        <w:t xml:space="preserve"> </w:t>
      </w:r>
      <w:r w:rsidRPr="00FB57D0">
        <w:rPr>
          <w:b/>
          <w:bCs/>
        </w:rPr>
        <w:t xml:space="preserve">M. (1975). </w:t>
      </w:r>
      <w:r w:rsidRPr="00FB57D0">
        <w:rPr>
          <w:b/>
          <w:bCs/>
          <w:i/>
          <w:iCs/>
        </w:rPr>
        <w:t>The Delphi Method: Techniques and Applications</w:t>
      </w:r>
      <w:r w:rsidRPr="00FB57D0">
        <w:rPr>
          <w:b/>
          <w:bCs/>
        </w:rPr>
        <w:t xml:space="preserve">. </w:t>
      </w:r>
      <w:proofErr w:type="gramStart"/>
      <w:r w:rsidRPr="00FB57D0">
        <w:rPr>
          <w:b/>
          <w:bCs/>
        </w:rPr>
        <w:t>Addison-Wesley</w:t>
      </w:r>
      <w:r>
        <w:t>,</w:t>
      </w:r>
      <w:proofErr w:type="gramEnd"/>
      <w:r>
        <w:t xml:space="preserve"> would work.</w:t>
      </w:r>
    </w:p>
    <w:p w14:paraId="188A4E83" w14:textId="40174E29" w:rsidR="00FB57D0" w:rsidRDefault="00FB57D0" w:rsidP="00011CB9">
      <w:r>
        <w:t xml:space="preserve">418. Page 176 – 177. Table 13.2. and following </w:t>
      </w:r>
      <w:proofErr w:type="gramStart"/>
      <w:r>
        <w:t>tables  and</w:t>
      </w:r>
      <w:proofErr w:type="gramEnd"/>
      <w:r>
        <w:t xml:space="preserve">  generally. </w:t>
      </w:r>
      <w:r w:rsidRPr="00FB57D0">
        <w:rPr>
          <w:b/>
          <w:bCs/>
        </w:rPr>
        <w:t>Legibility</w:t>
      </w:r>
      <w:r>
        <w:t>. Consider avoiding splitting the table across two pages.</w:t>
      </w:r>
    </w:p>
    <w:p w14:paraId="2B0A9772" w14:textId="4BDC5C48" w:rsidR="00FB57D0" w:rsidRDefault="00FB57D0" w:rsidP="00011CB9">
      <w:r>
        <w:t xml:space="preserve">419. Pages 176 – 178. Tables 13.2 – 13.5. Comprehension.  Forgive me if I am being a bit dim Jon, but I found the set of tables presented one after the other difficult to comprehend. I wonder if a bullet list on page 176 giving a brief explanation of the tables and their order might </w:t>
      </w:r>
      <w:proofErr w:type="gramStart"/>
      <w:r>
        <w:t>help?</w:t>
      </w:r>
      <w:proofErr w:type="gramEnd"/>
      <w:r>
        <w:t xml:space="preserve"> For example:</w:t>
      </w:r>
    </w:p>
    <w:p w14:paraId="13EA57AD" w14:textId="2EDCB378" w:rsidR="00FB57D0" w:rsidRDefault="00FB57D0" w:rsidP="00011CB9">
      <w:r>
        <w:t>“</w:t>
      </w:r>
      <w:r w:rsidRPr="00FB57D0">
        <w:t>Research methods are many and vary greatly, which can be confusing to the novice researcher — and even the seasoned one at times! One source of confusion is that the same term is often used by different academic authors to indicate both specific techniques and procedures, and broad research strategies combining many. So, beware that the classification we present in this book may be different from others you may find in the literature.</w:t>
      </w:r>
    </w:p>
    <w:p w14:paraId="2796B847" w14:textId="5505C4C2" w:rsidR="00FB57D0" w:rsidRDefault="00FB57D0" w:rsidP="00011CB9">
      <w:r>
        <w:t>The following tables include:</w:t>
      </w:r>
    </w:p>
    <w:p w14:paraId="733D2215" w14:textId="77E5D89E" w:rsidR="00FB57D0" w:rsidRDefault="00FB57D0" w:rsidP="00FB57D0">
      <w:pPr>
        <w:pStyle w:val="ListParagraph"/>
        <w:numPr>
          <w:ilvl w:val="0"/>
          <w:numId w:val="13"/>
        </w:numPr>
      </w:pPr>
      <w:r>
        <w:t>Table 13.2</w:t>
      </w:r>
      <w:r>
        <w:tab/>
      </w:r>
      <w:r w:rsidRPr="00FB57D0">
        <w:t>Generation methods discussed in this book</w:t>
      </w:r>
    </w:p>
    <w:p w14:paraId="291D4178" w14:textId="26F36656" w:rsidR="00FB57D0" w:rsidRDefault="00FB57D0" w:rsidP="00FB57D0">
      <w:pPr>
        <w:pStyle w:val="ListParagraph"/>
        <w:numPr>
          <w:ilvl w:val="0"/>
          <w:numId w:val="13"/>
        </w:numPr>
      </w:pPr>
      <w:r>
        <w:t>Table 13.3</w:t>
      </w:r>
      <w:r>
        <w:tab/>
      </w:r>
      <w:r w:rsidRPr="00FB57D0">
        <w:t>Modelling methods discussed in this book</w:t>
      </w:r>
    </w:p>
    <w:p w14:paraId="4FDFF2A5" w14:textId="07727630" w:rsidR="00FB57D0" w:rsidRDefault="00FB57D0" w:rsidP="00FB57D0">
      <w:pPr>
        <w:pStyle w:val="ListParagraph"/>
        <w:numPr>
          <w:ilvl w:val="0"/>
          <w:numId w:val="13"/>
        </w:numPr>
      </w:pPr>
      <w:r>
        <w:t>Table 13.4</w:t>
      </w:r>
      <w:r>
        <w:tab/>
      </w:r>
      <w:r w:rsidRPr="00FB57D0">
        <w:t>Analysis methods discussed in this book</w:t>
      </w:r>
      <w:r>
        <w:t>”</w:t>
      </w:r>
    </w:p>
    <w:p w14:paraId="17F97CD6" w14:textId="1B048196" w:rsidR="00FB57D0" w:rsidRDefault="00FB57D0" w:rsidP="00FB57D0">
      <w:r>
        <w:t>I appreciate on Page 178 you do say “</w:t>
      </w:r>
      <w:r w:rsidRPr="00FB57D0">
        <w:t>In this book, we class methods as generation, analysis and modelling methods (see Tables 13.2 to 13.4). Briefly:</w:t>
      </w:r>
      <w:r>
        <w:t>” but this (and the subsequent bullet points) might be moved above the tables it references, and reordered “</w:t>
      </w:r>
      <w:r w:rsidRPr="00FB57D0">
        <w:t xml:space="preserve">generation, modelling </w:t>
      </w:r>
      <w:r>
        <w:t xml:space="preserve">and </w:t>
      </w:r>
      <w:r w:rsidRPr="00FB57D0">
        <w:t>analysis</w:t>
      </w:r>
      <w:r>
        <w:t>” to reflect the order of the tables.</w:t>
      </w:r>
    </w:p>
    <w:p w14:paraId="49AE77A3" w14:textId="6D8D49FF" w:rsidR="00FB57D0" w:rsidRDefault="00FB57D0" w:rsidP="00FB57D0">
      <w:r>
        <w:lastRenderedPageBreak/>
        <w:t xml:space="preserve">420. Page 179. Activity Box. Guidance section. </w:t>
      </w:r>
      <w:r w:rsidRPr="00FB57D0">
        <w:rPr>
          <w:b/>
          <w:bCs/>
        </w:rPr>
        <w:t>Grammar</w:t>
      </w:r>
      <w:r>
        <w:t xml:space="preserve">. Consider replacing the full-stop with a semi-colon </w:t>
      </w:r>
      <w:proofErr w:type="gramStart"/>
      <w:r>
        <w:t>in  “</w:t>
      </w:r>
      <w:proofErr w:type="gramEnd"/>
      <w:r w:rsidRPr="00FB57D0">
        <w:t>may be applicable to your project</w:t>
      </w:r>
      <w:r w:rsidRPr="00FB57D0">
        <w:rPr>
          <w:b/>
          <w:bCs/>
          <w:color w:val="FF0000"/>
        </w:rPr>
        <w:t>.</w:t>
      </w:r>
      <w:r w:rsidRPr="00FB57D0">
        <w:rPr>
          <w:b/>
          <w:bCs/>
        </w:rPr>
        <w:t xml:space="preserve"> </w:t>
      </w:r>
      <w:r w:rsidRPr="00FB57D0">
        <w:rPr>
          <w:b/>
          <w:bCs/>
          <w:color w:val="FF0000"/>
        </w:rPr>
        <w:t>W</w:t>
      </w:r>
      <w:r w:rsidRPr="00FB57D0">
        <w:t xml:space="preserve">e will return to each of </w:t>
      </w:r>
      <w:proofErr w:type="gramStart"/>
      <w:r w:rsidRPr="00FB57D0">
        <w:t>them</w:t>
      </w:r>
      <w:r>
        <w:t>”  =&gt;  “</w:t>
      </w:r>
      <w:proofErr w:type="gramEnd"/>
      <w:r w:rsidRPr="00FB57D0">
        <w:t>may be applicable to your project</w:t>
      </w:r>
      <w:r w:rsidRPr="00FB57D0">
        <w:rPr>
          <w:b/>
          <w:bCs/>
          <w:color w:val="00B050"/>
        </w:rPr>
        <w:t>;</w:t>
      </w:r>
      <w:r w:rsidRPr="00FB57D0">
        <w:t xml:space="preserve"> </w:t>
      </w:r>
      <w:r w:rsidRPr="00FB57D0">
        <w:rPr>
          <w:b/>
          <w:bCs/>
          <w:color w:val="00B050"/>
        </w:rPr>
        <w:t>w</w:t>
      </w:r>
      <w:r>
        <w:t xml:space="preserve">e </w:t>
      </w:r>
      <w:r w:rsidRPr="00FB57D0">
        <w:t>will return to each of them</w:t>
      </w:r>
      <w:r>
        <w:t>”.</w:t>
      </w:r>
    </w:p>
    <w:p w14:paraId="5E7711AE" w14:textId="5697164A" w:rsidR="00FB57D0" w:rsidRDefault="00FB57D0" w:rsidP="00FB57D0">
      <w:r>
        <w:t xml:space="preserve">421. Page 179. Table 13.5. Item 6. </w:t>
      </w:r>
      <w:r w:rsidRPr="00FB57D0">
        <w:rPr>
          <w:b/>
          <w:bCs/>
        </w:rPr>
        <w:t>Caution</w:t>
      </w:r>
      <w:r>
        <w:t>. Jon, I really appreciate you are switched on to such issues, but might we need to be cautious/sensitive about advocating cultural stereotyping (apologies for paraphrasing)? There have been memorable abuses of such characterisations in history (and even today).</w:t>
      </w:r>
    </w:p>
    <w:p w14:paraId="72F9F9A2" w14:textId="0B6525B4" w:rsidR="00FB57D0" w:rsidRDefault="00FB57D0" w:rsidP="00FB57D0">
      <w:r>
        <w:t xml:space="preserve">422. Page 179. Table 13.5. Item 7. </w:t>
      </w:r>
      <w:r>
        <w:rPr>
          <w:b/>
          <w:bCs/>
        </w:rPr>
        <w:t>Punctuation</w:t>
      </w:r>
      <w:r>
        <w:t>.  Consider removing the comma in “</w:t>
      </w:r>
      <w:r w:rsidRPr="00FB57D0">
        <w:t>academic work</w:t>
      </w:r>
      <w:r w:rsidRPr="00FB57D0">
        <w:rPr>
          <w:b/>
          <w:bCs/>
          <w:color w:val="FF0000"/>
        </w:rPr>
        <w:t>,</w:t>
      </w:r>
      <w:r w:rsidRPr="00FB57D0">
        <w:t xml:space="preserve"> not contained in</w:t>
      </w:r>
      <w:r>
        <w:t>”.</w:t>
      </w:r>
    </w:p>
    <w:p w14:paraId="22582540" w14:textId="444859F1" w:rsidR="00FB57D0" w:rsidRDefault="00FB57D0" w:rsidP="00FB57D0">
      <w:pPr>
        <w:rPr>
          <w:i/>
          <w:iCs/>
        </w:rPr>
      </w:pPr>
      <w:r>
        <w:t xml:space="preserve">423. Page 180. Table 13.5. Item 9. </w:t>
      </w:r>
      <w:proofErr w:type="gramStart"/>
      <w:r>
        <w:rPr>
          <w:b/>
          <w:bCs/>
        </w:rPr>
        <w:t>Reference?</w:t>
      </w:r>
      <w:r>
        <w:t>.</w:t>
      </w:r>
      <w:proofErr w:type="gramEnd"/>
      <w:r>
        <w:t xml:space="preserve">  Consider providing a reference to “</w:t>
      </w:r>
      <w:r w:rsidRPr="00FB57D0">
        <w:t>Phenomenology</w:t>
      </w:r>
      <w:r>
        <w:t xml:space="preserve">”; I’m not sure six words are able to do justice to the term. The </w:t>
      </w:r>
      <w:r w:rsidRPr="00FB57D0">
        <w:t>Maurice Merleau-Ponty</w:t>
      </w:r>
      <w:r>
        <w:t xml:space="preserve"> book or Hegel’s </w:t>
      </w:r>
      <w:r w:rsidRPr="00FB57D0">
        <w:rPr>
          <w:i/>
          <w:iCs/>
        </w:rPr>
        <w:t xml:space="preserve">Phenomenology of Spirit </w:t>
      </w:r>
      <w:r w:rsidRPr="00FB57D0">
        <w:t>might do</w:t>
      </w:r>
      <w:r w:rsidRPr="00FB57D0">
        <w:rPr>
          <w:i/>
          <w:iCs/>
        </w:rPr>
        <w:t>.</w:t>
      </w:r>
    </w:p>
    <w:p w14:paraId="2E7CC537" w14:textId="27C397AB" w:rsidR="00FB57D0" w:rsidRDefault="00FB57D0" w:rsidP="00FB57D0">
      <w:pPr>
        <w:pBdr>
          <w:bottom w:val="double" w:sz="6" w:space="1" w:color="auto"/>
        </w:pBdr>
      </w:pPr>
      <w:r>
        <w:t xml:space="preserve">424. Page 181. Activity Box. Guidance section. </w:t>
      </w:r>
      <w:r w:rsidRPr="00FB57D0">
        <w:rPr>
          <w:b/>
          <w:bCs/>
        </w:rPr>
        <w:t>Punctuation</w:t>
      </w:r>
      <w:r>
        <w:t>.  Consider adding a comma to the sentence: “</w:t>
      </w:r>
      <w:r w:rsidRPr="00FB57D0">
        <w:t>Often articles include</w:t>
      </w:r>
      <w:r>
        <w:t>” =&gt; “</w:t>
      </w:r>
      <w:r w:rsidRPr="00FB57D0">
        <w:t>Often</w:t>
      </w:r>
      <w:r w:rsidRPr="00FB57D0">
        <w:rPr>
          <w:b/>
          <w:bCs/>
          <w:color w:val="00B050"/>
        </w:rPr>
        <w:t>,</w:t>
      </w:r>
      <w:r w:rsidRPr="00FB57D0">
        <w:t xml:space="preserve"> articles includ</w:t>
      </w:r>
      <w:r>
        <w:t>e”.</w:t>
      </w:r>
    </w:p>
    <w:p w14:paraId="3A5B8762" w14:textId="54B08608" w:rsidR="0020161A" w:rsidRDefault="0020161A" w:rsidP="00FB57D0">
      <w:r>
        <w:t>425. Page 182. 1</w:t>
      </w:r>
      <w:r w:rsidRPr="0020161A">
        <w:rPr>
          <w:vertAlign w:val="superscript"/>
        </w:rPr>
        <w:t>st</w:t>
      </w:r>
      <w:r>
        <w:t xml:space="preserve"> &amp; 2</w:t>
      </w:r>
      <w:r w:rsidRPr="0020161A">
        <w:rPr>
          <w:vertAlign w:val="superscript"/>
        </w:rPr>
        <w:t>nd</w:t>
      </w:r>
      <w:r>
        <w:t xml:space="preserve"> Paras and in Activity Box. </w:t>
      </w:r>
      <w:r w:rsidRPr="0020161A">
        <w:rPr>
          <w:b/>
          <w:bCs/>
        </w:rPr>
        <w:t>Inconsistent Case</w:t>
      </w:r>
      <w:r>
        <w:t>.  In “</w:t>
      </w:r>
      <w:r w:rsidRPr="0020161A">
        <w:t xml:space="preserve">f </w:t>
      </w:r>
      <w:r w:rsidRPr="0020161A">
        <w:rPr>
          <w:b/>
          <w:bCs/>
          <w:color w:val="EE0000"/>
        </w:rPr>
        <w:t>s</w:t>
      </w:r>
      <w:r w:rsidRPr="0020161A">
        <w:t>tage 2. You’re really speeding along now. Your end-of-</w:t>
      </w:r>
      <w:r w:rsidRPr="0020161A">
        <w:rPr>
          <w:b/>
          <w:bCs/>
          <w:color w:val="EE0000"/>
        </w:rPr>
        <w:t>S</w:t>
      </w:r>
      <w:r w:rsidRPr="0020161A">
        <w:t>tage 2</w:t>
      </w:r>
      <w:r>
        <w:t>” the leading case of “stage” is different.</w:t>
      </w:r>
    </w:p>
    <w:p w14:paraId="583315F1" w14:textId="4FFC34CC" w:rsidR="0020161A" w:rsidRDefault="0020161A" w:rsidP="00FB57D0">
      <w:r>
        <w:t xml:space="preserve">426. Page 182. Para 2. </w:t>
      </w:r>
      <w:r w:rsidRPr="0020161A">
        <w:rPr>
          <w:b/>
          <w:bCs/>
        </w:rPr>
        <w:t>Typo</w:t>
      </w:r>
      <w:r>
        <w:t>.  Change “on</w:t>
      </w:r>
      <w:r w:rsidRPr="0020161A">
        <w:rPr>
          <w:b/>
          <w:bCs/>
          <w:color w:val="EE0000"/>
        </w:rPr>
        <w:t>e</w:t>
      </w:r>
      <w:r>
        <w:t>” in “</w:t>
      </w:r>
      <w:r w:rsidRPr="0020161A">
        <w:t>which builds one</w:t>
      </w:r>
      <w:r>
        <w:t>” to “on”.</w:t>
      </w:r>
    </w:p>
    <w:p w14:paraId="3725303E" w14:textId="03F555A5" w:rsidR="0020161A" w:rsidRDefault="0020161A" w:rsidP="00FB57D0">
      <w:r>
        <w:t>427. Page 186 and Page 188. Are these pages deliberately left blank?</w:t>
      </w:r>
    </w:p>
    <w:p w14:paraId="5CEAB48D" w14:textId="331D7338" w:rsidR="0020161A" w:rsidRDefault="0020161A" w:rsidP="00FB57D0">
      <w:r>
        <w:t xml:space="preserve">428. Page 189. </w:t>
      </w:r>
      <w:r w:rsidRPr="0020161A">
        <w:rPr>
          <w:b/>
          <w:bCs/>
        </w:rPr>
        <w:t>Layout</w:t>
      </w:r>
      <w:r>
        <w:t>.  The content:</w:t>
      </w:r>
    </w:p>
    <w:p w14:paraId="5DDEF434" w14:textId="37052F0C" w:rsidR="0020161A" w:rsidRPr="0020161A" w:rsidRDefault="0020161A" w:rsidP="00FB57D0">
      <w:pPr>
        <w:rPr>
          <w:i/>
          <w:iCs/>
        </w:rPr>
      </w:pPr>
      <w:r w:rsidRPr="0020161A">
        <w:rPr>
          <w:i/>
          <w:iCs/>
        </w:rPr>
        <w:t>“</w:t>
      </w:r>
      <w:r w:rsidRPr="0020161A">
        <w:rPr>
          <w:i/>
          <w:iCs/>
        </w:rPr>
        <w:t xml:space="preserve">It’s time to move to Stage 3 of our 5-stage framework. This assumes you have completed your work at the previous stages and have discussed it with your supervisor, who will have helped you assess whether it is appropriate for your course. Stage 3 also assumes you have a good grasp of the relevant literature and a clear idea of the knowledge contribution you intend to make with your project, appropriately captured by your aim and objectives. This stage will build on your understanding of research design from Stage 2 to help you define an appropriate methodology for your project, which you will exercise in Stage 4 to generate, analyse and interpret your data and evidence. As per Stage 2, we will not take you through the research process step by detailed </w:t>
      </w:r>
      <w:proofErr w:type="gramStart"/>
      <w:r w:rsidRPr="0020161A">
        <w:rPr>
          <w:i/>
          <w:iCs/>
        </w:rPr>
        <w:t>step, but</w:t>
      </w:r>
      <w:proofErr w:type="gramEnd"/>
      <w:r w:rsidRPr="0020161A">
        <w:rPr>
          <w:i/>
          <w:iCs/>
        </w:rPr>
        <w:t xml:space="preserve"> focus on additional knowledge and skills you’ll need to progress.</w:t>
      </w:r>
      <w:r w:rsidRPr="0020161A">
        <w:rPr>
          <w:i/>
          <w:iCs/>
        </w:rPr>
        <w:t xml:space="preserve">” </w:t>
      </w:r>
    </w:p>
    <w:p w14:paraId="44004506" w14:textId="58827BF1" w:rsidR="0020161A" w:rsidRDefault="0020161A" w:rsidP="00FB57D0">
      <w:r>
        <w:t>Appears somewhat lonely between blank pages and the next section; is this deliberate?</w:t>
      </w:r>
    </w:p>
    <w:p w14:paraId="598353FB" w14:textId="40D2A598" w:rsidR="0020161A" w:rsidRDefault="0020161A" w:rsidP="00FB57D0">
      <w:r>
        <w:t xml:space="preserve">429. Page 190. Table 15.1 Headings. </w:t>
      </w:r>
      <w:r w:rsidRPr="0020161A">
        <w:rPr>
          <w:b/>
          <w:bCs/>
        </w:rPr>
        <w:t>Inconsistent use of Case</w:t>
      </w:r>
      <w:r>
        <w:t>.  Compare “</w:t>
      </w:r>
      <w:r w:rsidRPr="0020161A">
        <w:t>Research activity</w:t>
      </w:r>
      <w:r>
        <w:t>” with “</w:t>
      </w:r>
      <w:r w:rsidRPr="0020161A">
        <w:t>Supervisor Interaction Focus</w:t>
      </w:r>
      <w:r>
        <w:t>”.</w:t>
      </w:r>
    </w:p>
    <w:p w14:paraId="205D80A9" w14:textId="24418F42" w:rsidR="0020161A" w:rsidRDefault="0020161A" w:rsidP="00FB57D0">
      <w:r>
        <w:t xml:space="preserve">430. Page 191 – 192. Last Para. </w:t>
      </w:r>
      <w:r w:rsidRPr="0020161A">
        <w:rPr>
          <w:b/>
          <w:bCs/>
        </w:rPr>
        <w:t>Legibility</w:t>
      </w:r>
      <w:r>
        <w:t>. Avoid spreading the paragraph across two pages.</w:t>
      </w:r>
    </w:p>
    <w:p w14:paraId="19007CD8" w14:textId="0500E7F1" w:rsidR="0020161A" w:rsidRDefault="0020161A" w:rsidP="00FB57D0">
      <w:r>
        <w:t xml:space="preserve">431. Page 192. Table 15.2. Column 1.  </w:t>
      </w:r>
      <w:r w:rsidRPr="0020161A">
        <w:rPr>
          <w:b/>
          <w:bCs/>
        </w:rPr>
        <w:t>Consistency</w:t>
      </w:r>
      <w:r>
        <w:t xml:space="preserve">.  Is the use of different sized and coloured bullets in this table deliberate?  Similarly, it the various use of bold text in the table also </w:t>
      </w:r>
      <w:proofErr w:type="gramStart"/>
      <w:r>
        <w:t>deliberate?</w:t>
      </w:r>
      <w:proofErr w:type="gramEnd"/>
      <w:r>
        <w:t xml:space="preserve">  The text does not follow the “key” - </w:t>
      </w:r>
      <w:r w:rsidRPr="0020161A">
        <w:t>(• new, • updated)</w:t>
      </w:r>
    </w:p>
    <w:p w14:paraId="44632366" w14:textId="68619F65" w:rsidR="0020161A" w:rsidRDefault="0020161A" w:rsidP="00FB57D0">
      <w:r>
        <w:t xml:space="preserve">432. </w:t>
      </w:r>
      <w:r>
        <w:t xml:space="preserve">Page 192. Table 15.2. </w:t>
      </w:r>
      <w:r>
        <w:t xml:space="preserve">Row 4.  </w:t>
      </w:r>
      <w:r w:rsidRPr="0020161A">
        <w:rPr>
          <w:b/>
          <w:bCs/>
        </w:rPr>
        <w:t>Typo</w:t>
      </w:r>
      <w:r>
        <w:t>?  You have a pair of hanging questions marks; is this a typo or missing content?</w:t>
      </w:r>
    </w:p>
    <w:p w14:paraId="4790C9FA" w14:textId="56F35293" w:rsidR="0020161A" w:rsidRDefault="0020161A" w:rsidP="00FB57D0">
      <w:r>
        <w:t xml:space="preserve">433. Page 194. Activity Table Title. </w:t>
      </w:r>
      <w:r w:rsidRPr="0020161A">
        <w:rPr>
          <w:b/>
          <w:bCs/>
        </w:rPr>
        <w:t>Typo</w:t>
      </w:r>
      <w:r>
        <w:t>.  Change “</w:t>
      </w:r>
      <w:r w:rsidRPr="0020161A">
        <w:t xml:space="preserve">Activity: Revising your work </w:t>
      </w:r>
      <w:r w:rsidRPr="0020161A">
        <w:rPr>
          <w:b/>
          <w:bCs/>
          <w:color w:val="EE0000"/>
        </w:rPr>
        <w:t>pan</w:t>
      </w:r>
      <w:r>
        <w:t>” to “</w:t>
      </w:r>
      <w:r w:rsidRPr="0020161A">
        <w:t xml:space="preserve">Activity: Revising your work </w:t>
      </w:r>
      <w:r w:rsidRPr="0020161A">
        <w:rPr>
          <w:b/>
          <w:bCs/>
          <w:color w:val="00B050"/>
        </w:rPr>
        <w:t>p</w:t>
      </w:r>
      <w:r w:rsidRPr="0020161A">
        <w:rPr>
          <w:b/>
          <w:bCs/>
          <w:color w:val="00B050"/>
        </w:rPr>
        <w:t>l</w:t>
      </w:r>
      <w:r w:rsidRPr="0020161A">
        <w:rPr>
          <w:b/>
          <w:bCs/>
          <w:color w:val="00B050"/>
        </w:rPr>
        <w:t>an</w:t>
      </w:r>
      <w:r>
        <w:t>”</w:t>
      </w:r>
    </w:p>
    <w:p w14:paraId="51BD8FD7" w14:textId="547AF591" w:rsidR="0020161A" w:rsidRDefault="0020161A" w:rsidP="00FB57D0">
      <w:r>
        <w:lastRenderedPageBreak/>
        <w:t xml:space="preserve">434. Page 194. Activity Table, Guidance section, bullet 1. </w:t>
      </w:r>
      <w:r w:rsidRPr="0020161A">
        <w:rPr>
          <w:b/>
          <w:bCs/>
        </w:rPr>
        <w:t>Missing Word</w:t>
      </w:r>
      <w:r>
        <w:t>?  Consider changing “</w:t>
      </w:r>
      <w:r w:rsidRPr="0020161A">
        <w:t>so to keep your plan light</w:t>
      </w:r>
      <w:r>
        <w:t>” to “</w:t>
      </w:r>
      <w:r w:rsidRPr="0020161A">
        <w:t xml:space="preserve">so </w:t>
      </w:r>
      <w:r w:rsidRPr="0020161A">
        <w:rPr>
          <w:b/>
          <w:bCs/>
          <w:color w:val="00B050"/>
        </w:rPr>
        <w:t>as</w:t>
      </w:r>
      <w:r w:rsidRPr="0020161A">
        <w:rPr>
          <w:color w:val="00B050"/>
        </w:rPr>
        <w:t xml:space="preserve"> </w:t>
      </w:r>
      <w:r w:rsidRPr="0020161A">
        <w:t>to keep your plan light</w:t>
      </w:r>
      <w:r>
        <w:t>”.</w:t>
      </w:r>
    </w:p>
    <w:p w14:paraId="7EDFFCF3" w14:textId="3FC2B35B" w:rsidR="0020161A" w:rsidRDefault="0020161A" w:rsidP="00FB57D0">
      <w:r>
        <w:t xml:space="preserve">425. Page 195. Para 2. </w:t>
      </w:r>
      <w:r w:rsidRPr="0020161A">
        <w:rPr>
          <w:b/>
          <w:bCs/>
        </w:rPr>
        <w:t>Redundant word</w:t>
      </w:r>
      <w:r>
        <w:t>.  Consider removing “essentially” from “</w:t>
      </w:r>
      <w:r w:rsidRPr="0020161A">
        <w:t xml:space="preserve">That means considering, </w:t>
      </w:r>
      <w:r w:rsidRPr="0020161A">
        <w:rPr>
          <w:b/>
          <w:bCs/>
          <w:color w:val="EE0000"/>
        </w:rPr>
        <w:t>essentially</w:t>
      </w:r>
      <w:r w:rsidRPr="0020161A">
        <w:t>, everything</w:t>
      </w:r>
      <w:r>
        <w:t>”.</w:t>
      </w:r>
    </w:p>
    <w:p w14:paraId="50A888FC" w14:textId="77777777" w:rsidR="0020161A" w:rsidRDefault="0020161A" w:rsidP="00FB57D0">
      <w:r>
        <w:t xml:space="preserve">426. Page 195. Para 3. </w:t>
      </w:r>
      <w:r w:rsidRPr="0020161A">
        <w:rPr>
          <w:b/>
          <w:bCs/>
        </w:rPr>
        <w:t>Meaning</w:t>
      </w:r>
      <w:r>
        <w:t>. Consider changing</w:t>
      </w:r>
    </w:p>
    <w:p w14:paraId="6A2AE6B3" w14:textId="383F9BDF" w:rsidR="0020161A" w:rsidRDefault="0020161A" w:rsidP="00FB57D0">
      <w:r>
        <w:t>“</w:t>
      </w:r>
      <w:r w:rsidRPr="0020161A">
        <w:t xml:space="preserve">The purpose of this section is to </w:t>
      </w:r>
      <w:r w:rsidRPr="0020161A">
        <w:rPr>
          <w:b/>
          <w:bCs/>
          <w:color w:val="EE0000"/>
        </w:rPr>
        <w:t>introduce</w:t>
      </w:r>
      <w:r w:rsidRPr="0020161A">
        <w:rPr>
          <w:color w:val="EE0000"/>
        </w:rPr>
        <w:t xml:space="preserve"> </w:t>
      </w:r>
      <w:r w:rsidRPr="0020161A">
        <w:t xml:space="preserve">potential research weaknesses </w:t>
      </w:r>
      <w:proofErr w:type="gramStart"/>
      <w:r w:rsidRPr="0020161A">
        <w:t>upfront</w:t>
      </w:r>
      <w:r>
        <w:t>”  to</w:t>
      </w:r>
      <w:proofErr w:type="gramEnd"/>
      <w:r>
        <w:t xml:space="preserve">  “</w:t>
      </w:r>
      <w:r w:rsidRPr="0020161A">
        <w:t xml:space="preserve">The purpose of this section is to </w:t>
      </w:r>
      <w:r w:rsidRPr="0020161A">
        <w:rPr>
          <w:b/>
          <w:bCs/>
          <w:color w:val="00B050"/>
        </w:rPr>
        <w:t>identify</w:t>
      </w:r>
      <w:r w:rsidRPr="0020161A">
        <w:rPr>
          <w:color w:val="00B050"/>
        </w:rPr>
        <w:t xml:space="preserve"> </w:t>
      </w:r>
      <w:r w:rsidRPr="0020161A">
        <w:t>potential research weaknesses upfront</w:t>
      </w:r>
      <w:r>
        <w:t>”</w:t>
      </w:r>
    </w:p>
    <w:p w14:paraId="3C392BDE" w14:textId="52719340" w:rsidR="0020161A" w:rsidRDefault="0020161A" w:rsidP="00FB57D0">
      <w:r>
        <w:t>alternatively …</w:t>
      </w:r>
    </w:p>
    <w:p w14:paraId="49B4714E" w14:textId="0AE142D0" w:rsidR="0020161A" w:rsidRDefault="0020161A" w:rsidP="00FB57D0">
      <w:r>
        <w:t>“</w:t>
      </w:r>
      <w:r w:rsidRPr="0020161A">
        <w:t xml:space="preserve">The purpose of this section is to introduce </w:t>
      </w:r>
      <w:r w:rsidRPr="0020161A">
        <w:rPr>
          <w:b/>
          <w:bCs/>
          <w:color w:val="00B050"/>
        </w:rPr>
        <w:t xml:space="preserve">you to </w:t>
      </w:r>
      <w:r w:rsidRPr="0020161A">
        <w:t>potential research weaknesses upfront</w:t>
      </w:r>
      <w:r>
        <w:t>”.</w:t>
      </w:r>
    </w:p>
    <w:p w14:paraId="13EB8398" w14:textId="6BA4F41F" w:rsidR="0020161A" w:rsidRDefault="0020161A" w:rsidP="00FB57D0">
      <w:r>
        <w:t xml:space="preserve">427. Page 195. Para 4. </w:t>
      </w:r>
      <w:r w:rsidRPr="0020161A">
        <w:rPr>
          <w:b/>
          <w:bCs/>
        </w:rPr>
        <w:t>Legibility</w:t>
      </w:r>
      <w:r>
        <w:t>.  Consider changing “</w:t>
      </w:r>
      <w:r w:rsidRPr="0020161A">
        <w:t xml:space="preserve">In Figure 16.1 we illustrate </w:t>
      </w:r>
      <w:r w:rsidRPr="0020161A">
        <w:rPr>
          <w:b/>
          <w:bCs/>
          <w:color w:val="EE0000"/>
        </w:rPr>
        <w:t>the point we are making in this section</w:t>
      </w:r>
      <w:r>
        <w:t>” to “</w:t>
      </w:r>
      <w:r w:rsidRPr="0020161A">
        <w:t xml:space="preserve">In Figure 16.1 we illustrate </w:t>
      </w:r>
      <w:r w:rsidRPr="0020161A">
        <w:rPr>
          <w:b/>
          <w:bCs/>
          <w:color w:val="00B050"/>
        </w:rPr>
        <w:t>this</w:t>
      </w:r>
      <w:r>
        <w:t>”.</w:t>
      </w:r>
    </w:p>
    <w:p w14:paraId="668DB8E8" w14:textId="345FBA15" w:rsidR="0020161A" w:rsidRDefault="0020161A" w:rsidP="00FB57D0">
      <w:r>
        <w:t>Alternatively …</w:t>
      </w:r>
    </w:p>
    <w:p w14:paraId="5F637B5D" w14:textId="4F8FA279" w:rsidR="0020161A" w:rsidRDefault="0020161A" w:rsidP="00FB57D0">
      <w:r>
        <w:t>“This is illustrated in Figure 16.1”</w:t>
      </w:r>
    </w:p>
    <w:p w14:paraId="7205A2A3" w14:textId="2D15B6E4" w:rsidR="0020161A" w:rsidRDefault="0020161A" w:rsidP="00FB57D0">
      <w:r>
        <w:t xml:space="preserve">428. Page 195. Para 4.  </w:t>
      </w:r>
      <w:r>
        <w:tab/>
      </w:r>
      <w:r w:rsidRPr="0020161A">
        <w:rPr>
          <w:b/>
          <w:bCs/>
        </w:rPr>
        <w:t>Grammar</w:t>
      </w:r>
      <w:r>
        <w:t>. Consider replacing the “,” with a semi-colon in the sentence “</w:t>
      </w:r>
      <w:r w:rsidRPr="0020161A">
        <w:t>what you decided to do,</w:t>
      </w:r>
      <w:r>
        <w:t>”</w:t>
      </w:r>
    </w:p>
    <w:p w14:paraId="2899A135" w14:textId="6C47986C" w:rsidR="0020161A" w:rsidRDefault="0020161A" w:rsidP="00FB57D0">
      <w:r>
        <w:t xml:space="preserve">429. Page 195. Para 4. </w:t>
      </w:r>
      <w:r w:rsidRPr="0020161A">
        <w:rPr>
          <w:b/>
          <w:bCs/>
        </w:rPr>
        <w:t>Consistency</w:t>
      </w:r>
      <w:r>
        <w:t xml:space="preserve">. Use of single quotes around </w:t>
      </w:r>
      <w:proofErr w:type="spellStart"/>
      <w:r w:rsidRPr="0020161A">
        <w:rPr>
          <w:i/>
          <w:iCs/>
        </w:rPr>
        <w:t>bandaid</w:t>
      </w:r>
      <w:proofErr w:type="spellEnd"/>
      <w:r>
        <w:t xml:space="preserve"> – one has them, the preceding </w:t>
      </w:r>
      <w:proofErr w:type="gramStart"/>
      <w:r>
        <w:t>and  following</w:t>
      </w:r>
      <w:proofErr w:type="gramEnd"/>
      <w:r>
        <w:t xml:space="preserve"> uses of </w:t>
      </w:r>
      <w:proofErr w:type="spellStart"/>
      <w:r>
        <w:rPr>
          <w:i/>
          <w:iCs/>
        </w:rPr>
        <w:t>bandaid</w:t>
      </w:r>
      <w:proofErr w:type="spellEnd"/>
      <w:r>
        <w:t xml:space="preserve"> do not.</w:t>
      </w:r>
    </w:p>
    <w:p w14:paraId="0D6B701D" w14:textId="30E6B130" w:rsidR="0020161A" w:rsidRDefault="0020161A" w:rsidP="00FB57D0">
      <w:r>
        <w:t xml:space="preserve">430. Page 195. </w:t>
      </w:r>
      <w:r w:rsidRPr="0020161A">
        <w:rPr>
          <w:b/>
          <w:bCs/>
        </w:rPr>
        <w:t>Missing Content</w:t>
      </w:r>
      <w:r>
        <w:t>. See label “</w:t>
      </w:r>
      <w:r w:rsidRPr="0020161A">
        <w:rPr>
          <w:i/>
          <w:iCs/>
        </w:rPr>
        <w:t>figure to redraw</w:t>
      </w:r>
      <w:r>
        <w:t>”.</w:t>
      </w:r>
    </w:p>
    <w:p w14:paraId="2FE4CE7D" w14:textId="0C1CBB3A" w:rsidR="0020161A" w:rsidRDefault="0020161A" w:rsidP="00FB57D0">
      <w:r>
        <w:t xml:space="preserve">431. Page 195. Section 16.1.  </w:t>
      </w:r>
      <w:r w:rsidRPr="0020161A">
        <w:rPr>
          <w:b/>
          <w:bCs/>
        </w:rPr>
        <w:t>Legibility</w:t>
      </w:r>
      <w:r>
        <w:t>. Consider avoiding splitting the Weaknesses bullets across two pages (and in this instance, also splitting the list with Figure 16.1).</w:t>
      </w:r>
    </w:p>
    <w:p w14:paraId="5B0CA2A9" w14:textId="5A751F7D" w:rsidR="0020161A" w:rsidRDefault="0020161A" w:rsidP="00FB57D0">
      <w:r>
        <w:t xml:space="preserve">432. Page 196. Figure 16.1. Title. </w:t>
      </w:r>
      <w:r w:rsidRPr="0020161A">
        <w:rPr>
          <w:b/>
          <w:bCs/>
        </w:rPr>
        <w:t>Consistency</w:t>
      </w:r>
      <w:r>
        <w:t>.  In the text you consistently refer to “</w:t>
      </w:r>
      <w:r w:rsidRPr="0020161A">
        <w:rPr>
          <w:i/>
          <w:iCs/>
        </w:rPr>
        <w:t>weaknesses</w:t>
      </w:r>
      <w:r>
        <w:t>”, while the title of Figure 16.1 is “</w:t>
      </w:r>
      <w:r w:rsidRPr="0020161A">
        <w:rPr>
          <w:i/>
          <w:iCs/>
        </w:rPr>
        <w:t>Research vulnerabilities</w:t>
      </w:r>
      <w:r>
        <w:t xml:space="preserve">”.  PS: I like the </w:t>
      </w:r>
      <w:proofErr w:type="spellStart"/>
      <w:r>
        <w:t>bandaid</w:t>
      </w:r>
      <w:proofErr w:type="spellEnd"/>
      <w:r>
        <w:t xml:space="preserve"> icons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65A1DDB" w14:textId="0F6A854C" w:rsidR="0020161A" w:rsidRDefault="0020161A" w:rsidP="00FB57D0">
      <w:r>
        <w:t>433. Page 196. Figure 16.1. Arrow between “</w:t>
      </w:r>
      <w:r w:rsidRPr="0020161A">
        <w:rPr>
          <w:i/>
          <w:iCs/>
        </w:rPr>
        <w:t>Triangulation</w:t>
      </w:r>
      <w:r>
        <w:t>” and “</w:t>
      </w:r>
      <w:r w:rsidRPr="0020161A">
        <w:rPr>
          <w:i/>
          <w:iCs/>
        </w:rPr>
        <w:t>Reliability</w:t>
      </w:r>
      <w:r>
        <w:t xml:space="preserve"> </w:t>
      </w:r>
      <w:r w:rsidRPr="0020161A">
        <w:rPr>
          <w:i/>
          <w:iCs/>
        </w:rPr>
        <w:t>weakness</w:t>
      </w:r>
      <w:r>
        <w:t xml:space="preserve">”. </w:t>
      </w:r>
      <w:r w:rsidRPr="0020161A">
        <w:rPr>
          <w:b/>
          <w:bCs/>
        </w:rPr>
        <w:t>Consistency</w:t>
      </w:r>
      <w:r>
        <w:t>. This arrow needs to be brought forward in the diagram and not hidden under the blue box – as per the other arrows.</w:t>
      </w:r>
    </w:p>
    <w:p w14:paraId="017DD51D" w14:textId="5BA6ED4D" w:rsidR="0020161A" w:rsidRDefault="0020161A" w:rsidP="00FB57D0">
      <w:r>
        <w:t xml:space="preserve">434. Page 196. Figure 16.1. </w:t>
      </w:r>
      <w:r w:rsidRPr="0020161A">
        <w:rPr>
          <w:b/>
          <w:bCs/>
        </w:rPr>
        <w:t>Comprehension</w:t>
      </w:r>
      <w:r>
        <w:t>. Not sure what the hanging text to the right of the figure adds?</w:t>
      </w:r>
    </w:p>
    <w:p w14:paraId="1D2136D8" w14:textId="5336F37D" w:rsidR="0020161A" w:rsidRDefault="0020161A" w:rsidP="00FB57D0">
      <w:r w:rsidRPr="0020161A">
        <w:drawing>
          <wp:inline distT="0" distB="0" distL="0" distR="0" wp14:anchorId="7E27EE74" wp14:editId="51F37811">
            <wp:extent cx="1126067" cy="655532"/>
            <wp:effectExtent l="0" t="0" r="0" b="0"/>
            <wp:docPr id="1804970977" name="Picture 1" descr="A black and white image of a curv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0977" name="Picture 1" descr="A black and white image of a curved object&#10;&#10;AI-generated content may be incorrect."/>
                    <pic:cNvPicPr/>
                  </pic:nvPicPr>
                  <pic:blipFill>
                    <a:blip r:embed="rId42"/>
                    <a:stretch>
                      <a:fillRect/>
                    </a:stretch>
                  </pic:blipFill>
                  <pic:spPr>
                    <a:xfrm>
                      <a:off x="0" y="0"/>
                      <a:ext cx="1139489" cy="663346"/>
                    </a:xfrm>
                    <a:prstGeom prst="rect">
                      <a:avLst/>
                    </a:prstGeom>
                  </pic:spPr>
                </pic:pic>
              </a:graphicData>
            </a:graphic>
          </wp:inline>
        </w:drawing>
      </w:r>
    </w:p>
    <w:p w14:paraId="191919D9" w14:textId="11E1C0F4" w:rsidR="0020161A" w:rsidRDefault="0020161A" w:rsidP="00FB57D0">
      <w:r>
        <w:t>====================================================================</w:t>
      </w:r>
    </w:p>
    <w:p w14:paraId="781900F3" w14:textId="77777777" w:rsidR="0020161A" w:rsidRDefault="0020161A" w:rsidP="00FB57D0"/>
    <w:p w14:paraId="5B158299" w14:textId="77777777" w:rsidR="0020161A" w:rsidRPr="0020161A" w:rsidRDefault="0020161A" w:rsidP="00FB57D0"/>
    <w:sectPr w:rsidR="0020161A" w:rsidRPr="002016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CB39" w14:textId="77777777" w:rsidR="007932A1" w:rsidRDefault="007932A1" w:rsidP="005215DE">
      <w:pPr>
        <w:spacing w:after="0" w:line="240" w:lineRule="auto"/>
      </w:pPr>
      <w:r>
        <w:separator/>
      </w:r>
    </w:p>
  </w:endnote>
  <w:endnote w:type="continuationSeparator" w:id="0">
    <w:p w14:paraId="02D63C17" w14:textId="77777777" w:rsidR="007932A1" w:rsidRDefault="007932A1" w:rsidP="00521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867B" w14:textId="77777777" w:rsidR="007932A1" w:rsidRDefault="007932A1" w:rsidP="005215DE">
      <w:pPr>
        <w:spacing w:after="0" w:line="240" w:lineRule="auto"/>
      </w:pPr>
      <w:r>
        <w:separator/>
      </w:r>
    </w:p>
  </w:footnote>
  <w:footnote w:type="continuationSeparator" w:id="0">
    <w:p w14:paraId="48BBB485" w14:textId="77777777" w:rsidR="007932A1" w:rsidRDefault="007932A1" w:rsidP="00521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467"/>
    <w:multiLevelType w:val="multilevel"/>
    <w:tmpl w:val="2072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4DD0"/>
    <w:multiLevelType w:val="multilevel"/>
    <w:tmpl w:val="FA16DAF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104C1"/>
    <w:multiLevelType w:val="hybridMultilevel"/>
    <w:tmpl w:val="2E443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7E191E"/>
    <w:multiLevelType w:val="multilevel"/>
    <w:tmpl w:val="9E44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C0ECF"/>
    <w:multiLevelType w:val="hybridMultilevel"/>
    <w:tmpl w:val="86B8C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9A2548"/>
    <w:multiLevelType w:val="hybridMultilevel"/>
    <w:tmpl w:val="F85EE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533CE2"/>
    <w:multiLevelType w:val="hybridMultilevel"/>
    <w:tmpl w:val="D3424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1D630D"/>
    <w:multiLevelType w:val="multilevel"/>
    <w:tmpl w:val="73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E6DC9"/>
    <w:multiLevelType w:val="hybridMultilevel"/>
    <w:tmpl w:val="077EC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7E64DE"/>
    <w:multiLevelType w:val="multilevel"/>
    <w:tmpl w:val="C5FCD73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5308AA"/>
    <w:multiLevelType w:val="hybridMultilevel"/>
    <w:tmpl w:val="36CA4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146F55"/>
    <w:multiLevelType w:val="multilevel"/>
    <w:tmpl w:val="A27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C5DDA"/>
    <w:multiLevelType w:val="multilevel"/>
    <w:tmpl w:val="5172D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338992">
    <w:abstractNumId w:val="0"/>
  </w:num>
  <w:num w:numId="2" w16cid:durableId="510418628">
    <w:abstractNumId w:val="9"/>
  </w:num>
  <w:num w:numId="3" w16cid:durableId="75130638">
    <w:abstractNumId w:val="3"/>
  </w:num>
  <w:num w:numId="4" w16cid:durableId="37320151">
    <w:abstractNumId w:val="1"/>
  </w:num>
  <w:num w:numId="5" w16cid:durableId="1830514677">
    <w:abstractNumId w:val="11"/>
  </w:num>
  <w:num w:numId="6" w16cid:durableId="241843202">
    <w:abstractNumId w:val="12"/>
  </w:num>
  <w:num w:numId="7" w16cid:durableId="364215531">
    <w:abstractNumId w:val="7"/>
  </w:num>
  <w:num w:numId="8" w16cid:durableId="1118642416">
    <w:abstractNumId w:val="5"/>
  </w:num>
  <w:num w:numId="9" w16cid:durableId="169763075">
    <w:abstractNumId w:val="2"/>
  </w:num>
  <w:num w:numId="10" w16cid:durableId="1187870339">
    <w:abstractNumId w:val="4"/>
  </w:num>
  <w:num w:numId="11" w16cid:durableId="1179344928">
    <w:abstractNumId w:val="10"/>
  </w:num>
  <w:num w:numId="12" w16cid:durableId="1134326396">
    <w:abstractNumId w:val="8"/>
  </w:num>
  <w:num w:numId="13" w16cid:durableId="63842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91"/>
    <w:rsid w:val="00011CB9"/>
    <w:rsid w:val="000504A4"/>
    <w:rsid w:val="00060938"/>
    <w:rsid w:val="00060C95"/>
    <w:rsid w:val="00072C0B"/>
    <w:rsid w:val="000B50B8"/>
    <w:rsid w:val="000D62B5"/>
    <w:rsid w:val="000E7217"/>
    <w:rsid w:val="000F3004"/>
    <w:rsid w:val="000F4E7D"/>
    <w:rsid w:val="00101C8B"/>
    <w:rsid w:val="001156FF"/>
    <w:rsid w:val="00157807"/>
    <w:rsid w:val="0019217A"/>
    <w:rsid w:val="001E307B"/>
    <w:rsid w:val="0020161A"/>
    <w:rsid w:val="002266FA"/>
    <w:rsid w:val="0024296E"/>
    <w:rsid w:val="00270E84"/>
    <w:rsid w:val="0028472B"/>
    <w:rsid w:val="00285157"/>
    <w:rsid w:val="0028762E"/>
    <w:rsid w:val="002C2134"/>
    <w:rsid w:val="002D0337"/>
    <w:rsid w:val="002F0F08"/>
    <w:rsid w:val="00323CCF"/>
    <w:rsid w:val="00335616"/>
    <w:rsid w:val="003737F3"/>
    <w:rsid w:val="003E0F41"/>
    <w:rsid w:val="0041028B"/>
    <w:rsid w:val="00411350"/>
    <w:rsid w:val="0042703D"/>
    <w:rsid w:val="00427D3C"/>
    <w:rsid w:val="00440F59"/>
    <w:rsid w:val="00455F2A"/>
    <w:rsid w:val="004A3806"/>
    <w:rsid w:val="004C7F75"/>
    <w:rsid w:val="004E38F2"/>
    <w:rsid w:val="005074BD"/>
    <w:rsid w:val="005215DE"/>
    <w:rsid w:val="005357B9"/>
    <w:rsid w:val="00536E8E"/>
    <w:rsid w:val="0055195F"/>
    <w:rsid w:val="00555659"/>
    <w:rsid w:val="00562AF2"/>
    <w:rsid w:val="005644C4"/>
    <w:rsid w:val="005729A5"/>
    <w:rsid w:val="005E4AD4"/>
    <w:rsid w:val="005E6B91"/>
    <w:rsid w:val="00605D7F"/>
    <w:rsid w:val="0067236A"/>
    <w:rsid w:val="00691DC6"/>
    <w:rsid w:val="00694521"/>
    <w:rsid w:val="006A111C"/>
    <w:rsid w:val="006F2DE9"/>
    <w:rsid w:val="00716778"/>
    <w:rsid w:val="007232BC"/>
    <w:rsid w:val="00731A04"/>
    <w:rsid w:val="007347F0"/>
    <w:rsid w:val="00744902"/>
    <w:rsid w:val="007932A1"/>
    <w:rsid w:val="007A19F2"/>
    <w:rsid w:val="007A538D"/>
    <w:rsid w:val="007B21C6"/>
    <w:rsid w:val="007C4CE0"/>
    <w:rsid w:val="007D5721"/>
    <w:rsid w:val="00811E44"/>
    <w:rsid w:val="00835206"/>
    <w:rsid w:val="008745E4"/>
    <w:rsid w:val="008775F5"/>
    <w:rsid w:val="00883B81"/>
    <w:rsid w:val="008B3B07"/>
    <w:rsid w:val="009650CE"/>
    <w:rsid w:val="00966B6A"/>
    <w:rsid w:val="00981649"/>
    <w:rsid w:val="00987CC4"/>
    <w:rsid w:val="009C5D6C"/>
    <w:rsid w:val="009C69FB"/>
    <w:rsid w:val="009E117C"/>
    <w:rsid w:val="009F2146"/>
    <w:rsid w:val="00A3414B"/>
    <w:rsid w:val="00A42627"/>
    <w:rsid w:val="00A63F03"/>
    <w:rsid w:val="00A925F9"/>
    <w:rsid w:val="00A94A5E"/>
    <w:rsid w:val="00AB5561"/>
    <w:rsid w:val="00AE1D2E"/>
    <w:rsid w:val="00B12C2F"/>
    <w:rsid w:val="00BD06B9"/>
    <w:rsid w:val="00BE53FC"/>
    <w:rsid w:val="00BE69D0"/>
    <w:rsid w:val="00BF6D7F"/>
    <w:rsid w:val="00C30A55"/>
    <w:rsid w:val="00C52290"/>
    <w:rsid w:val="00C55ED8"/>
    <w:rsid w:val="00C91B75"/>
    <w:rsid w:val="00CB27EA"/>
    <w:rsid w:val="00CB4FAE"/>
    <w:rsid w:val="00CD0DD1"/>
    <w:rsid w:val="00CD583A"/>
    <w:rsid w:val="00D36714"/>
    <w:rsid w:val="00D455E1"/>
    <w:rsid w:val="00D6031D"/>
    <w:rsid w:val="00D63AAB"/>
    <w:rsid w:val="00E00BD8"/>
    <w:rsid w:val="00E032B9"/>
    <w:rsid w:val="00E1339F"/>
    <w:rsid w:val="00E3567C"/>
    <w:rsid w:val="00E451E1"/>
    <w:rsid w:val="00E60AE1"/>
    <w:rsid w:val="00E957C4"/>
    <w:rsid w:val="00EA4DE1"/>
    <w:rsid w:val="00EC2284"/>
    <w:rsid w:val="00F0181B"/>
    <w:rsid w:val="00F32496"/>
    <w:rsid w:val="00F326F3"/>
    <w:rsid w:val="00F52951"/>
    <w:rsid w:val="00F838E6"/>
    <w:rsid w:val="00FA73AE"/>
    <w:rsid w:val="00FB1F78"/>
    <w:rsid w:val="00FB57D0"/>
    <w:rsid w:val="00FD55FC"/>
    <w:rsid w:val="00FD6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61EEE"/>
  <w15:chartTrackingRefBased/>
  <w15:docId w15:val="{58F6687F-8132-4B39-9C0F-25D450C1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B91"/>
    <w:rPr>
      <w:rFonts w:eastAsiaTheme="majorEastAsia" w:cstheme="majorBidi"/>
      <w:color w:val="272727" w:themeColor="text1" w:themeTint="D8"/>
    </w:rPr>
  </w:style>
  <w:style w:type="paragraph" w:styleId="Title">
    <w:name w:val="Title"/>
    <w:basedOn w:val="Normal"/>
    <w:next w:val="Normal"/>
    <w:link w:val="TitleChar"/>
    <w:uiPriority w:val="10"/>
    <w:qFormat/>
    <w:rsid w:val="005E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B91"/>
    <w:pPr>
      <w:spacing w:before="160"/>
      <w:jc w:val="center"/>
    </w:pPr>
    <w:rPr>
      <w:i/>
      <w:iCs/>
      <w:color w:val="404040" w:themeColor="text1" w:themeTint="BF"/>
    </w:rPr>
  </w:style>
  <w:style w:type="character" w:customStyle="1" w:styleId="QuoteChar">
    <w:name w:val="Quote Char"/>
    <w:basedOn w:val="DefaultParagraphFont"/>
    <w:link w:val="Quote"/>
    <w:uiPriority w:val="29"/>
    <w:rsid w:val="005E6B91"/>
    <w:rPr>
      <w:i/>
      <w:iCs/>
      <w:color w:val="404040" w:themeColor="text1" w:themeTint="BF"/>
    </w:rPr>
  </w:style>
  <w:style w:type="paragraph" w:styleId="ListParagraph">
    <w:name w:val="List Paragraph"/>
    <w:basedOn w:val="Normal"/>
    <w:uiPriority w:val="34"/>
    <w:qFormat/>
    <w:rsid w:val="005E6B91"/>
    <w:pPr>
      <w:ind w:left="720"/>
      <w:contextualSpacing/>
    </w:pPr>
  </w:style>
  <w:style w:type="character" w:styleId="IntenseEmphasis">
    <w:name w:val="Intense Emphasis"/>
    <w:basedOn w:val="DefaultParagraphFont"/>
    <w:uiPriority w:val="21"/>
    <w:qFormat/>
    <w:rsid w:val="005E6B91"/>
    <w:rPr>
      <w:i/>
      <w:iCs/>
      <w:color w:val="0F4761" w:themeColor="accent1" w:themeShade="BF"/>
    </w:rPr>
  </w:style>
  <w:style w:type="paragraph" w:styleId="IntenseQuote">
    <w:name w:val="Intense Quote"/>
    <w:basedOn w:val="Normal"/>
    <w:next w:val="Normal"/>
    <w:link w:val="IntenseQuoteChar"/>
    <w:uiPriority w:val="30"/>
    <w:qFormat/>
    <w:rsid w:val="005E6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B91"/>
    <w:rPr>
      <w:i/>
      <w:iCs/>
      <w:color w:val="0F4761" w:themeColor="accent1" w:themeShade="BF"/>
    </w:rPr>
  </w:style>
  <w:style w:type="character" w:styleId="IntenseReference">
    <w:name w:val="Intense Reference"/>
    <w:basedOn w:val="DefaultParagraphFont"/>
    <w:uiPriority w:val="32"/>
    <w:qFormat/>
    <w:rsid w:val="005E6B91"/>
    <w:rPr>
      <w:b/>
      <w:bCs/>
      <w:smallCaps/>
      <w:color w:val="0F4761" w:themeColor="accent1" w:themeShade="BF"/>
      <w:spacing w:val="5"/>
    </w:rPr>
  </w:style>
  <w:style w:type="paragraph" w:styleId="Header">
    <w:name w:val="header"/>
    <w:basedOn w:val="Normal"/>
    <w:link w:val="HeaderChar"/>
    <w:uiPriority w:val="99"/>
    <w:unhideWhenUsed/>
    <w:rsid w:val="005215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5DE"/>
  </w:style>
  <w:style w:type="paragraph" w:styleId="Footer">
    <w:name w:val="footer"/>
    <w:basedOn w:val="Normal"/>
    <w:link w:val="FooterChar"/>
    <w:uiPriority w:val="99"/>
    <w:unhideWhenUsed/>
    <w:rsid w:val="005215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5DE"/>
  </w:style>
  <w:style w:type="character" w:styleId="Hyperlink">
    <w:name w:val="Hyperlink"/>
    <w:basedOn w:val="DefaultParagraphFont"/>
    <w:uiPriority w:val="99"/>
    <w:unhideWhenUsed/>
    <w:rsid w:val="00F52951"/>
    <w:rPr>
      <w:color w:val="467886" w:themeColor="hyperlink"/>
      <w:u w:val="single"/>
    </w:rPr>
  </w:style>
  <w:style w:type="character" w:styleId="UnresolvedMention">
    <w:name w:val="Unresolved Mention"/>
    <w:basedOn w:val="DefaultParagraphFont"/>
    <w:uiPriority w:val="99"/>
    <w:semiHidden/>
    <w:unhideWhenUsed/>
    <w:rsid w:val="00F52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8751">
      <w:bodyDiv w:val="1"/>
      <w:marLeft w:val="0"/>
      <w:marRight w:val="0"/>
      <w:marTop w:val="0"/>
      <w:marBottom w:val="0"/>
      <w:divBdr>
        <w:top w:val="none" w:sz="0" w:space="0" w:color="auto"/>
        <w:left w:val="none" w:sz="0" w:space="0" w:color="auto"/>
        <w:bottom w:val="none" w:sz="0" w:space="0" w:color="auto"/>
        <w:right w:val="none" w:sz="0" w:space="0" w:color="auto"/>
      </w:divBdr>
    </w:div>
    <w:div w:id="277807872">
      <w:bodyDiv w:val="1"/>
      <w:marLeft w:val="0"/>
      <w:marRight w:val="0"/>
      <w:marTop w:val="0"/>
      <w:marBottom w:val="0"/>
      <w:divBdr>
        <w:top w:val="none" w:sz="0" w:space="0" w:color="auto"/>
        <w:left w:val="none" w:sz="0" w:space="0" w:color="auto"/>
        <w:bottom w:val="none" w:sz="0" w:space="0" w:color="auto"/>
        <w:right w:val="none" w:sz="0" w:space="0" w:color="auto"/>
      </w:divBdr>
    </w:div>
    <w:div w:id="463427449">
      <w:bodyDiv w:val="1"/>
      <w:marLeft w:val="0"/>
      <w:marRight w:val="0"/>
      <w:marTop w:val="0"/>
      <w:marBottom w:val="0"/>
      <w:divBdr>
        <w:top w:val="none" w:sz="0" w:space="0" w:color="auto"/>
        <w:left w:val="none" w:sz="0" w:space="0" w:color="auto"/>
        <w:bottom w:val="none" w:sz="0" w:space="0" w:color="auto"/>
        <w:right w:val="none" w:sz="0" w:space="0" w:color="auto"/>
      </w:divBdr>
      <w:divsChild>
        <w:div w:id="40132571">
          <w:marLeft w:val="0"/>
          <w:marRight w:val="0"/>
          <w:marTop w:val="0"/>
          <w:marBottom w:val="0"/>
          <w:divBdr>
            <w:top w:val="none" w:sz="0" w:space="0" w:color="auto"/>
            <w:left w:val="none" w:sz="0" w:space="0" w:color="auto"/>
            <w:bottom w:val="none" w:sz="0" w:space="0" w:color="auto"/>
            <w:right w:val="none" w:sz="0" w:space="0" w:color="auto"/>
          </w:divBdr>
        </w:div>
        <w:div w:id="253590083">
          <w:marLeft w:val="0"/>
          <w:marRight w:val="0"/>
          <w:marTop w:val="240"/>
          <w:marBottom w:val="240"/>
          <w:divBdr>
            <w:top w:val="none" w:sz="0" w:space="0" w:color="auto"/>
            <w:left w:val="none" w:sz="0" w:space="0" w:color="auto"/>
            <w:bottom w:val="none" w:sz="0" w:space="0" w:color="auto"/>
            <w:right w:val="none" w:sz="0" w:space="0" w:color="auto"/>
          </w:divBdr>
        </w:div>
        <w:div w:id="311058022">
          <w:marLeft w:val="0"/>
          <w:marRight w:val="0"/>
          <w:marTop w:val="0"/>
          <w:marBottom w:val="0"/>
          <w:divBdr>
            <w:top w:val="none" w:sz="0" w:space="0" w:color="auto"/>
            <w:left w:val="none" w:sz="0" w:space="0" w:color="auto"/>
            <w:bottom w:val="none" w:sz="0" w:space="0" w:color="auto"/>
            <w:right w:val="none" w:sz="0" w:space="0" w:color="auto"/>
          </w:divBdr>
        </w:div>
        <w:div w:id="582297733">
          <w:marLeft w:val="0"/>
          <w:marRight w:val="0"/>
          <w:marTop w:val="0"/>
          <w:marBottom w:val="0"/>
          <w:divBdr>
            <w:top w:val="none" w:sz="0" w:space="0" w:color="auto"/>
            <w:left w:val="none" w:sz="0" w:space="0" w:color="auto"/>
            <w:bottom w:val="none" w:sz="0" w:space="0" w:color="auto"/>
            <w:right w:val="none" w:sz="0" w:space="0" w:color="auto"/>
          </w:divBdr>
        </w:div>
        <w:div w:id="760443625">
          <w:marLeft w:val="0"/>
          <w:marRight w:val="0"/>
          <w:marTop w:val="240"/>
          <w:marBottom w:val="240"/>
          <w:divBdr>
            <w:top w:val="none" w:sz="0" w:space="0" w:color="auto"/>
            <w:left w:val="none" w:sz="0" w:space="0" w:color="auto"/>
            <w:bottom w:val="none" w:sz="0" w:space="0" w:color="auto"/>
            <w:right w:val="none" w:sz="0" w:space="0" w:color="auto"/>
          </w:divBdr>
        </w:div>
        <w:div w:id="1307314594">
          <w:marLeft w:val="0"/>
          <w:marRight w:val="0"/>
          <w:marTop w:val="0"/>
          <w:marBottom w:val="0"/>
          <w:divBdr>
            <w:top w:val="none" w:sz="0" w:space="0" w:color="auto"/>
            <w:left w:val="none" w:sz="0" w:space="0" w:color="auto"/>
            <w:bottom w:val="none" w:sz="0" w:space="0" w:color="auto"/>
            <w:right w:val="none" w:sz="0" w:space="0" w:color="auto"/>
          </w:divBdr>
        </w:div>
        <w:div w:id="1322924869">
          <w:marLeft w:val="0"/>
          <w:marRight w:val="0"/>
          <w:marTop w:val="0"/>
          <w:marBottom w:val="0"/>
          <w:divBdr>
            <w:top w:val="none" w:sz="0" w:space="0" w:color="auto"/>
            <w:left w:val="none" w:sz="0" w:space="0" w:color="auto"/>
            <w:bottom w:val="none" w:sz="0" w:space="0" w:color="auto"/>
            <w:right w:val="none" w:sz="0" w:space="0" w:color="auto"/>
          </w:divBdr>
        </w:div>
        <w:div w:id="1848866336">
          <w:marLeft w:val="0"/>
          <w:marRight w:val="0"/>
          <w:marTop w:val="0"/>
          <w:marBottom w:val="0"/>
          <w:divBdr>
            <w:top w:val="none" w:sz="0" w:space="0" w:color="auto"/>
            <w:left w:val="none" w:sz="0" w:space="0" w:color="auto"/>
            <w:bottom w:val="none" w:sz="0" w:space="0" w:color="auto"/>
            <w:right w:val="none" w:sz="0" w:space="0" w:color="auto"/>
          </w:divBdr>
        </w:div>
        <w:div w:id="1986543484">
          <w:marLeft w:val="0"/>
          <w:marRight w:val="0"/>
          <w:marTop w:val="0"/>
          <w:marBottom w:val="0"/>
          <w:divBdr>
            <w:top w:val="none" w:sz="0" w:space="0" w:color="auto"/>
            <w:left w:val="none" w:sz="0" w:space="0" w:color="auto"/>
            <w:bottom w:val="none" w:sz="0" w:space="0" w:color="auto"/>
            <w:right w:val="none" w:sz="0" w:space="0" w:color="auto"/>
          </w:divBdr>
        </w:div>
        <w:div w:id="1988124092">
          <w:marLeft w:val="0"/>
          <w:marRight w:val="0"/>
          <w:marTop w:val="240"/>
          <w:marBottom w:val="240"/>
          <w:divBdr>
            <w:top w:val="none" w:sz="0" w:space="0" w:color="auto"/>
            <w:left w:val="none" w:sz="0" w:space="0" w:color="auto"/>
            <w:bottom w:val="none" w:sz="0" w:space="0" w:color="auto"/>
            <w:right w:val="none" w:sz="0" w:space="0" w:color="auto"/>
          </w:divBdr>
        </w:div>
        <w:div w:id="2000381212">
          <w:marLeft w:val="0"/>
          <w:marRight w:val="0"/>
          <w:marTop w:val="240"/>
          <w:marBottom w:val="240"/>
          <w:divBdr>
            <w:top w:val="none" w:sz="0" w:space="0" w:color="auto"/>
            <w:left w:val="none" w:sz="0" w:space="0" w:color="auto"/>
            <w:bottom w:val="none" w:sz="0" w:space="0" w:color="auto"/>
            <w:right w:val="none" w:sz="0" w:space="0" w:color="auto"/>
          </w:divBdr>
        </w:div>
        <w:div w:id="2094467951">
          <w:marLeft w:val="0"/>
          <w:marRight w:val="0"/>
          <w:marTop w:val="240"/>
          <w:marBottom w:val="240"/>
          <w:divBdr>
            <w:top w:val="none" w:sz="0" w:space="0" w:color="auto"/>
            <w:left w:val="none" w:sz="0" w:space="0" w:color="auto"/>
            <w:bottom w:val="none" w:sz="0" w:space="0" w:color="auto"/>
            <w:right w:val="none" w:sz="0" w:space="0" w:color="auto"/>
          </w:divBdr>
        </w:div>
      </w:divsChild>
    </w:div>
    <w:div w:id="809517496">
      <w:bodyDiv w:val="1"/>
      <w:marLeft w:val="0"/>
      <w:marRight w:val="0"/>
      <w:marTop w:val="0"/>
      <w:marBottom w:val="0"/>
      <w:divBdr>
        <w:top w:val="none" w:sz="0" w:space="0" w:color="auto"/>
        <w:left w:val="none" w:sz="0" w:space="0" w:color="auto"/>
        <w:bottom w:val="none" w:sz="0" w:space="0" w:color="auto"/>
        <w:right w:val="none" w:sz="0" w:space="0" w:color="auto"/>
      </w:divBdr>
      <w:divsChild>
        <w:div w:id="208498104">
          <w:marLeft w:val="0"/>
          <w:marRight w:val="0"/>
          <w:marTop w:val="0"/>
          <w:marBottom w:val="0"/>
          <w:divBdr>
            <w:top w:val="none" w:sz="0" w:space="0" w:color="auto"/>
            <w:left w:val="none" w:sz="0" w:space="0" w:color="auto"/>
            <w:bottom w:val="none" w:sz="0" w:space="0" w:color="auto"/>
            <w:right w:val="none" w:sz="0" w:space="0" w:color="auto"/>
          </w:divBdr>
        </w:div>
        <w:div w:id="303588176">
          <w:marLeft w:val="0"/>
          <w:marRight w:val="0"/>
          <w:marTop w:val="0"/>
          <w:marBottom w:val="0"/>
          <w:divBdr>
            <w:top w:val="none" w:sz="0" w:space="0" w:color="auto"/>
            <w:left w:val="none" w:sz="0" w:space="0" w:color="auto"/>
            <w:bottom w:val="none" w:sz="0" w:space="0" w:color="auto"/>
            <w:right w:val="none" w:sz="0" w:space="0" w:color="auto"/>
          </w:divBdr>
        </w:div>
        <w:div w:id="317420937">
          <w:marLeft w:val="0"/>
          <w:marRight w:val="0"/>
          <w:marTop w:val="0"/>
          <w:marBottom w:val="0"/>
          <w:divBdr>
            <w:top w:val="none" w:sz="0" w:space="0" w:color="auto"/>
            <w:left w:val="none" w:sz="0" w:space="0" w:color="auto"/>
            <w:bottom w:val="none" w:sz="0" w:space="0" w:color="auto"/>
            <w:right w:val="none" w:sz="0" w:space="0" w:color="auto"/>
          </w:divBdr>
        </w:div>
        <w:div w:id="391344571">
          <w:marLeft w:val="0"/>
          <w:marRight w:val="0"/>
          <w:marTop w:val="0"/>
          <w:marBottom w:val="0"/>
          <w:divBdr>
            <w:top w:val="none" w:sz="0" w:space="0" w:color="auto"/>
            <w:left w:val="none" w:sz="0" w:space="0" w:color="auto"/>
            <w:bottom w:val="none" w:sz="0" w:space="0" w:color="auto"/>
            <w:right w:val="none" w:sz="0" w:space="0" w:color="auto"/>
          </w:divBdr>
        </w:div>
        <w:div w:id="426660929">
          <w:marLeft w:val="0"/>
          <w:marRight w:val="0"/>
          <w:marTop w:val="0"/>
          <w:marBottom w:val="0"/>
          <w:divBdr>
            <w:top w:val="none" w:sz="0" w:space="0" w:color="auto"/>
            <w:left w:val="none" w:sz="0" w:space="0" w:color="auto"/>
            <w:bottom w:val="none" w:sz="0" w:space="0" w:color="auto"/>
            <w:right w:val="none" w:sz="0" w:space="0" w:color="auto"/>
          </w:divBdr>
        </w:div>
        <w:div w:id="434058569">
          <w:marLeft w:val="0"/>
          <w:marRight w:val="0"/>
          <w:marTop w:val="0"/>
          <w:marBottom w:val="0"/>
          <w:divBdr>
            <w:top w:val="none" w:sz="0" w:space="0" w:color="auto"/>
            <w:left w:val="none" w:sz="0" w:space="0" w:color="auto"/>
            <w:bottom w:val="none" w:sz="0" w:space="0" w:color="auto"/>
            <w:right w:val="none" w:sz="0" w:space="0" w:color="auto"/>
          </w:divBdr>
        </w:div>
        <w:div w:id="520751126">
          <w:marLeft w:val="0"/>
          <w:marRight w:val="0"/>
          <w:marTop w:val="0"/>
          <w:marBottom w:val="0"/>
          <w:divBdr>
            <w:top w:val="none" w:sz="0" w:space="0" w:color="auto"/>
            <w:left w:val="none" w:sz="0" w:space="0" w:color="auto"/>
            <w:bottom w:val="none" w:sz="0" w:space="0" w:color="auto"/>
            <w:right w:val="none" w:sz="0" w:space="0" w:color="auto"/>
          </w:divBdr>
        </w:div>
        <w:div w:id="592513267">
          <w:marLeft w:val="0"/>
          <w:marRight w:val="0"/>
          <w:marTop w:val="0"/>
          <w:marBottom w:val="0"/>
          <w:divBdr>
            <w:top w:val="none" w:sz="0" w:space="0" w:color="auto"/>
            <w:left w:val="none" w:sz="0" w:space="0" w:color="auto"/>
            <w:bottom w:val="none" w:sz="0" w:space="0" w:color="auto"/>
            <w:right w:val="none" w:sz="0" w:space="0" w:color="auto"/>
          </w:divBdr>
        </w:div>
        <w:div w:id="701787279">
          <w:marLeft w:val="0"/>
          <w:marRight w:val="0"/>
          <w:marTop w:val="0"/>
          <w:marBottom w:val="0"/>
          <w:divBdr>
            <w:top w:val="none" w:sz="0" w:space="0" w:color="auto"/>
            <w:left w:val="none" w:sz="0" w:space="0" w:color="auto"/>
            <w:bottom w:val="none" w:sz="0" w:space="0" w:color="auto"/>
            <w:right w:val="none" w:sz="0" w:space="0" w:color="auto"/>
          </w:divBdr>
        </w:div>
        <w:div w:id="757334109">
          <w:marLeft w:val="0"/>
          <w:marRight w:val="0"/>
          <w:marTop w:val="0"/>
          <w:marBottom w:val="0"/>
          <w:divBdr>
            <w:top w:val="none" w:sz="0" w:space="0" w:color="auto"/>
            <w:left w:val="none" w:sz="0" w:space="0" w:color="auto"/>
            <w:bottom w:val="none" w:sz="0" w:space="0" w:color="auto"/>
            <w:right w:val="none" w:sz="0" w:space="0" w:color="auto"/>
          </w:divBdr>
        </w:div>
        <w:div w:id="804006222">
          <w:marLeft w:val="0"/>
          <w:marRight w:val="0"/>
          <w:marTop w:val="0"/>
          <w:marBottom w:val="0"/>
          <w:divBdr>
            <w:top w:val="none" w:sz="0" w:space="0" w:color="auto"/>
            <w:left w:val="none" w:sz="0" w:space="0" w:color="auto"/>
            <w:bottom w:val="none" w:sz="0" w:space="0" w:color="auto"/>
            <w:right w:val="none" w:sz="0" w:space="0" w:color="auto"/>
          </w:divBdr>
        </w:div>
        <w:div w:id="805509546">
          <w:marLeft w:val="0"/>
          <w:marRight w:val="0"/>
          <w:marTop w:val="0"/>
          <w:marBottom w:val="0"/>
          <w:divBdr>
            <w:top w:val="none" w:sz="0" w:space="0" w:color="auto"/>
            <w:left w:val="none" w:sz="0" w:space="0" w:color="auto"/>
            <w:bottom w:val="none" w:sz="0" w:space="0" w:color="auto"/>
            <w:right w:val="none" w:sz="0" w:space="0" w:color="auto"/>
          </w:divBdr>
        </w:div>
        <w:div w:id="820538296">
          <w:marLeft w:val="0"/>
          <w:marRight w:val="0"/>
          <w:marTop w:val="0"/>
          <w:marBottom w:val="0"/>
          <w:divBdr>
            <w:top w:val="none" w:sz="0" w:space="0" w:color="auto"/>
            <w:left w:val="none" w:sz="0" w:space="0" w:color="auto"/>
            <w:bottom w:val="none" w:sz="0" w:space="0" w:color="auto"/>
            <w:right w:val="none" w:sz="0" w:space="0" w:color="auto"/>
          </w:divBdr>
        </w:div>
        <w:div w:id="972446204">
          <w:marLeft w:val="0"/>
          <w:marRight w:val="0"/>
          <w:marTop w:val="0"/>
          <w:marBottom w:val="0"/>
          <w:divBdr>
            <w:top w:val="none" w:sz="0" w:space="0" w:color="auto"/>
            <w:left w:val="none" w:sz="0" w:space="0" w:color="auto"/>
            <w:bottom w:val="none" w:sz="0" w:space="0" w:color="auto"/>
            <w:right w:val="none" w:sz="0" w:space="0" w:color="auto"/>
          </w:divBdr>
        </w:div>
        <w:div w:id="1165820496">
          <w:marLeft w:val="0"/>
          <w:marRight w:val="0"/>
          <w:marTop w:val="0"/>
          <w:marBottom w:val="0"/>
          <w:divBdr>
            <w:top w:val="none" w:sz="0" w:space="0" w:color="auto"/>
            <w:left w:val="none" w:sz="0" w:space="0" w:color="auto"/>
            <w:bottom w:val="none" w:sz="0" w:space="0" w:color="auto"/>
            <w:right w:val="none" w:sz="0" w:space="0" w:color="auto"/>
          </w:divBdr>
        </w:div>
        <w:div w:id="1459256462">
          <w:marLeft w:val="0"/>
          <w:marRight w:val="0"/>
          <w:marTop w:val="0"/>
          <w:marBottom w:val="0"/>
          <w:divBdr>
            <w:top w:val="none" w:sz="0" w:space="0" w:color="auto"/>
            <w:left w:val="none" w:sz="0" w:space="0" w:color="auto"/>
            <w:bottom w:val="none" w:sz="0" w:space="0" w:color="auto"/>
            <w:right w:val="none" w:sz="0" w:space="0" w:color="auto"/>
          </w:divBdr>
        </w:div>
        <w:div w:id="1536694912">
          <w:marLeft w:val="0"/>
          <w:marRight w:val="0"/>
          <w:marTop w:val="0"/>
          <w:marBottom w:val="0"/>
          <w:divBdr>
            <w:top w:val="none" w:sz="0" w:space="0" w:color="auto"/>
            <w:left w:val="none" w:sz="0" w:space="0" w:color="auto"/>
            <w:bottom w:val="none" w:sz="0" w:space="0" w:color="auto"/>
            <w:right w:val="none" w:sz="0" w:space="0" w:color="auto"/>
          </w:divBdr>
        </w:div>
        <w:div w:id="1549534478">
          <w:marLeft w:val="0"/>
          <w:marRight w:val="0"/>
          <w:marTop w:val="0"/>
          <w:marBottom w:val="0"/>
          <w:divBdr>
            <w:top w:val="none" w:sz="0" w:space="0" w:color="auto"/>
            <w:left w:val="none" w:sz="0" w:space="0" w:color="auto"/>
            <w:bottom w:val="none" w:sz="0" w:space="0" w:color="auto"/>
            <w:right w:val="none" w:sz="0" w:space="0" w:color="auto"/>
          </w:divBdr>
        </w:div>
        <w:div w:id="1581521699">
          <w:marLeft w:val="0"/>
          <w:marRight w:val="0"/>
          <w:marTop w:val="0"/>
          <w:marBottom w:val="0"/>
          <w:divBdr>
            <w:top w:val="none" w:sz="0" w:space="0" w:color="auto"/>
            <w:left w:val="none" w:sz="0" w:space="0" w:color="auto"/>
            <w:bottom w:val="none" w:sz="0" w:space="0" w:color="auto"/>
            <w:right w:val="none" w:sz="0" w:space="0" w:color="auto"/>
          </w:divBdr>
        </w:div>
        <w:div w:id="1641157424">
          <w:marLeft w:val="0"/>
          <w:marRight w:val="0"/>
          <w:marTop w:val="0"/>
          <w:marBottom w:val="0"/>
          <w:divBdr>
            <w:top w:val="none" w:sz="0" w:space="0" w:color="auto"/>
            <w:left w:val="none" w:sz="0" w:space="0" w:color="auto"/>
            <w:bottom w:val="none" w:sz="0" w:space="0" w:color="auto"/>
            <w:right w:val="none" w:sz="0" w:space="0" w:color="auto"/>
          </w:divBdr>
        </w:div>
        <w:div w:id="1673533372">
          <w:marLeft w:val="0"/>
          <w:marRight w:val="0"/>
          <w:marTop w:val="0"/>
          <w:marBottom w:val="0"/>
          <w:divBdr>
            <w:top w:val="none" w:sz="0" w:space="0" w:color="auto"/>
            <w:left w:val="none" w:sz="0" w:space="0" w:color="auto"/>
            <w:bottom w:val="none" w:sz="0" w:space="0" w:color="auto"/>
            <w:right w:val="none" w:sz="0" w:space="0" w:color="auto"/>
          </w:divBdr>
        </w:div>
        <w:div w:id="1930190955">
          <w:marLeft w:val="0"/>
          <w:marRight w:val="0"/>
          <w:marTop w:val="0"/>
          <w:marBottom w:val="0"/>
          <w:divBdr>
            <w:top w:val="none" w:sz="0" w:space="0" w:color="auto"/>
            <w:left w:val="none" w:sz="0" w:space="0" w:color="auto"/>
            <w:bottom w:val="none" w:sz="0" w:space="0" w:color="auto"/>
            <w:right w:val="none" w:sz="0" w:space="0" w:color="auto"/>
          </w:divBdr>
        </w:div>
        <w:div w:id="2028947931">
          <w:marLeft w:val="0"/>
          <w:marRight w:val="0"/>
          <w:marTop w:val="0"/>
          <w:marBottom w:val="0"/>
          <w:divBdr>
            <w:top w:val="none" w:sz="0" w:space="0" w:color="auto"/>
            <w:left w:val="none" w:sz="0" w:space="0" w:color="auto"/>
            <w:bottom w:val="none" w:sz="0" w:space="0" w:color="auto"/>
            <w:right w:val="none" w:sz="0" w:space="0" w:color="auto"/>
          </w:divBdr>
        </w:div>
        <w:div w:id="2035108392">
          <w:marLeft w:val="0"/>
          <w:marRight w:val="0"/>
          <w:marTop w:val="0"/>
          <w:marBottom w:val="0"/>
          <w:divBdr>
            <w:top w:val="none" w:sz="0" w:space="0" w:color="auto"/>
            <w:left w:val="none" w:sz="0" w:space="0" w:color="auto"/>
            <w:bottom w:val="none" w:sz="0" w:space="0" w:color="auto"/>
            <w:right w:val="none" w:sz="0" w:space="0" w:color="auto"/>
          </w:divBdr>
        </w:div>
      </w:divsChild>
    </w:div>
    <w:div w:id="1312949845">
      <w:bodyDiv w:val="1"/>
      <w:marLeft w:val="0"/>
      <w:marRight w:val="0"/>
      <w:marTop w:val="0"/>
      <w:marBottom w:val="0"/>
      <w:divBdr>
        <w:top w:val="none" w:sz="0" w:space="0" w:color="auto"/>
        <w:left w:val="none" w:sz="0" w:space="0" w:color="auto"/>
        <w:bottom w:val="none" w:sz="0" w:space="0" w:color="auto"/>
        <w:right w:val="none" w:sz="0" w:space="0" w:color="auto"/>
      </w:divBdr>
      <w:divsChild>
        <w:div w:id="665010354">
          <w:marLeft w:val="0"/>
          <w:marRight w:val="0"/>
          <w:marTop w:val="0"/>
          <w:marBottom w:val="160"/>
          <w:divBdr>
            <w:top w:val="none" w:sz="0" w:space="0" w:color="auto"/>
            <w:left w:val="none" w:sz="0" w:space="0" w:color="auto"/>
            <w:bottom w:val="none" w:sz="0" w:space="0" w:color="auto"/>
            <w:right w:val="none" w:sz="0" w:space="0" w:color="auto"/>
          </w:divBdr>
        </w:div>
        <w:div w:id="1015233621">
          <w:marLeft w:val="0"/>
          <w:marRight w:val="0"/>
          <w:marTop w:val="0"/>
          <w:marBottom w:val="160"/>
          <w:divBdr>
            <w:top w:val="none" w:sz="0" w:space="0" w:color="auto"/>
            <w:left w:val="none" w:sz="0" w:space="0" w:color="auto"/>
            <w:bottom w:val="none" w:sz="0" w:space="0" w:color="auto"/>
            <w:right w:val="none" w:sz="0" w:space="0" w:color="auto"/>
          </w:divBdr>
        </w:div>
        <w:div w:id="1394500007">
          <w:marLeft w:val="0"/>
          <w:marRight w:val="0"/>
          <w:marTop w:val="0"/>
          <w:marBottom w:val="160"/>
          <w:divBdr>
            <w:top w:val="none" w:sz="0" w:space="0" w:color="auto"/>
            <w:left w:val="none" w:sz="0" w:space="0" w:color="auto"/>
            <w:bottom w:val="none" w:sz="0" w:space="0" w:color="auto"/>
            <w:right w:val="none" w:sz="0" w:space="0" w:color="auto"/>
          </w:divBdr>
        </w:div>
        <w:div w:id="1583445249">
          <w:marLeft w:val="0"/>
          <w:marRight w:val="0"/>
          <w:marTop w:val="0"/>
          <w:marBottom w:val="160"/>
          <w:divBdr>
            <w:top w:val="none" w:sz="0" w:space="0" w:color="auto"/>
            <w:left w:val="none" w:sz="0" w:space="0" w:color="auto"/>
            <w:bottom w:val="none" w:sz="0" w:space="0" w:color="auto"/>
            <w:right w:val="none" w:sz="0" w:space="0" w:color="auto"/>
          </w:divBdr>
        </w:div>
        <w:div w:id="1692409659">
          <w:marLeft w:val="0"/>
          <w:marRight w:val="0"/>
          <w:marTop w:val="0"/>
          <w:marBottom w:val="160"/>
          <w:divBdr>
            <w:top w:val="none" w:sz="0" w:space="0" w:color="auto"/>
            <w:left w:val="none" w:sz="0" w:space="0" w:color="auto"/>
            <w:bottom w:val="none" w:sz="0" w:space="0" w:color="auto"/>
            <w:right w:val="none" w:sz="0" w:space="0" w:color="auto"/>
          </w:divBdr>
        </w:div>
        <w:div w:id="1714888608">
          <w:marLeft w:val="0"/>
          <w:marRight w:val="0"/>
          <w:marTop w:val="0"/>
          <w:marBottom w:val="160"/>
          <w:divBdr>
            <w:top w:val="none" w:sz="0" w:space="0" w:color="auto"/>
            <w:left w:val="none" w:sz="0" w:space="0" w:color="auto"/>
            <w:bottom w:val="none" w:sz="0" w:space="0" w:color="auto"/>
            <w:right w:val="none" w:sz="0" w:space="0" w:color="auto"/>
          </w:divBdr>
        </w:div>
        <w:div w:id="2060736333">
          <w:marLeft w:val="0"/>
          <w:marRight w:val="0"/>
          <w:marTop w:val="0"/>
          <w:marBottom w:val="160"/>
          <w:divBdr>
            <w:top w:val="none" w:sz="0" w:space="0" w:color="auto"/>
            <w:left w:val="none" w:sz="0" w:space="0" w:color="auto"/>
            <w:bottom w:val="none" w:sz="0" w:space="0" w:color="auto"/>
            <w:right w:val="none" w:sz="0" w:space="0" w:color="auto"/>
          </w:divBdr>
        </w:div>
      </w:divsChild>
    </w:div>
    <w:div w:id="1390614937">
      <w:bodyDiv w:val="1"/>
      <w:marLeft w:val="0"/>
      <w:marRight w:val="0"/>
      <w:marTop w:val="0"/>
      <w:marBottom w:val="0"/>
      <w:divBdr>
        <w:top w:val="none" w:sz="0" w:space="0" w:color="auto"/>
        <w:left w:val="none" w:sz="0" w:space="0" w:color="auto"/>
        <w:bottom w:val="none" w:sz="0" w:space="0" w:color="auto"/>
        <w:right w:val="none" w:sz="0" w:space="0" w:color="auto"/>
      </w:divBdr>
    </w:div>
    <w:div w:id="1449206156">
      <w:bodyDiv w:val="1"/>
      <w:marLeft w:val="0"/>
      <w:marRight w:val="0"/>
      <w:marTop w:val="0"/>
      <w:marBottom w:val="0"/>
      <w:divBdr>
        <w:top w:val="none" w:sz="0" w:space="0" w:color="auto"/>
        <w:left w:val="none" w:sz="0" w:space="0" w:color="auto"/>
        <w:bottom w:val="none" w:sz="0" w:space="0" w:color="auto"/>
        <w:right w:val="none" w:sz="0" w:space="0" w:color="auto"/>
      </w:divBdr>
      <w:divsChild>
        <w:div w:id="74985646">
          <w:marLeft w:val="0"/>
          <w:marRight w:val="0"/>
          <w:marTop w:val="240"/>
          <w:marBottom w:val="240"/>
          <w:divBdr>
            <w:top w:val="none" w:sz="0" w:space="0" w:color="auto"/>
            <w:left w:val="none" w:sz="0" w:space="0" w:color="auto"/>
            <w:bottom w:val="none" w:sz="0" w:space="0" w:color="auto"/>
            <w:right w:val="none" w:sz="0" w:space="0" w:color="auto"/>
          </w:divBdr>
        </w:div>
        <w:div w:id="76949186">
          <w:marLeft w:val="0"/>
          <w:marRight w:val="0"/>
          <w:marTop w:val="240"/>
          <w:marBottom w:val="240"/>
          <w:divBdr>
            <w:top w:val="none" w:sz="0" w:space="0" w:color="auto"/>
            <w:left w:val="none" w:sz="0" w:space="0" w:color="auto"/>
            <w:bottom w:val="none" w:sz="0" w:space="0" w:color="auto"/>
            <w:right w:val="none" w:sz="0" w:space="0" w:color="auto"/>
          </w:divBdr>
        </w:div>
        <w:div w:id="376323482">
          <w:marLeft w:val="0"/>
          <w:marRight w:val="0"/>
          <w:marTop w:val="240"/>
          <w:marBottom w:val="240"/>
          <w:divBdr>
            <w:top w:val="none" w:sz="0" w:space="0" w:color="auto"/>
            <w:left w:val="none" w:sz="0" w:space="0" w:color="auto"/>
            <w:bottom w:val="none" w:sz="0" w:space="0" w:color="auto"/>
            <w:right w:val="none" w:sz="0" w:space="0" w:color="auto"/>
          </w:divBdr>
        </w:div>
        <w:div w:id="421462252">
          <w:marLeft w:val="0"/>
          <w:marRight w:val="0"/>
          <w:marTop w:val="0"/>
          <w:marBottom w:val="0"/>
          <w:divBdr>
            <w:top w:val="none" w:sz="0" w:space="0" w:color="auto"/>
            <w:left w:val="none" w:sz="0" w:space="0" w:color="auto"/>
            <w:bottom w:val="none" w:sz="0" w:space="0" w:color="auto"/>
            <w:right w:val="none" w:sz="0" w:space="0" w:color="auto"/>
          </w:divBdr>
        </w:div>
        <w:div w:id="651444161">
          <w:marLeft w:val="0"/>
          <w:marRight w:val="0"/>
          <w:marTop w:val="0"/>
          <w:marBottom w:val="0"/>
          <w:divBdr>
            <w:top w:val="none" w:sz="0" w:space="0" w:color="auto"/>
            <w:left w:val="none" w:sz="0" w:space="0" w:color="auto"/>
            <w:bottom w:val="none" w:sz="0" w:space="0" w:color="auto"/>
            <w:right w:val="none" w:sz="0" w:space="0" w:color="auto"/>
          </w:divBdr>
        </w:div>
        <w:div w:id="998533664">
          <w:marLeft w:val="0"/>
          <w:marRight w:val="0"/>
          <w:marTop w:val="0"/>
          <w:marBottom w:val="0"/>
          <w:divBdr>
            <w:top w:val="none" w:sz="0" w:space="0" w:color="auto"/>
            <w:left w:val="none" w:sz="0" w:space="0" w:color="auto"/>
            <w:bottom w:val="none" w:sz="0" w:space="0" w:color="auto"/>
            <w:right w:val="none" w:sz="0" w:space="0" w:color="auto"/>
          </w:divBdr>
        </w:div>
        <w:div w:id="1088967384">
          <w:marLeft w:val="0"/>
          <w:marRight w:val="0"/>
          <w:marTop w:val="0"/>
          <w:marBottom w:val="0"/>
          <w:divBdr>
            <w:top w:val="none" w:sz="0" w:space="0" w:color="auto"/>
            <w:left w:val="none" w:sz="0" w:space="0" w:color="auto"/>
            <w:bottom w:val="none" w:sz="0" w:space="0" w:color="auto"/>
            <w:right w:val="none" w:sz="0" w:space="0" w:color="auto"/>
          </w:divBdr>
        </w:div>
        <w:div w:id="1195651916">
          <w:marLeft w:val="0"/>
          <w:marRight w:val="0"/>
          <w:marTop w:val="0"/>
          <w:marBottom w:val="0"/>
          <w:divBdr>
            <w:top w:val="none" w:sz="0" w:space="0" w:color="auto"/>
            <w:left w:val="none" w:sz="0" w:space="0" w:color="auto"/>
            <w:bottom w:val="none" w:sz="0" w:space="0" w:color="auto"/>
            <w:right w:val="none" w:sz="0" w:space="0" w:color="auto"/>
          </w:divBdr>
        </w:div>
        <w:div w:id="1453012038">
          <w:marLeft w:val="0"/>
          <w:marRight w:val="0"/>
          <w:marTop w:val="240"/>
          <w:marBottom w:val="240"/>
          <w:divBdr>
            <w:top w:val="none" w:sz="0" w:space="0" w:color="auto"/>
            <w:left w:val="none" w:sz="0" w:space="0" w:color="auto"/>
            <w:bottom w:val="none" w:sz="0" w:space="0" w:color="auto"/>
            <w:right w:val="none" w:sz="0" w:space="0" w:color="auto"/>
          </w:divBdr>
        </w:div>
        <w:div w:id="1513642151">
          <w:marLeft w:val="0"/>
          <w:marRight w:val="0"/>
          <w:marTop w:val="0"/>
          <w:marBottom w:val="0"/>
          <w:divBdr>
            <w:top w:val="none" w:sz="0" w:space="0" w:color="auto"/>
            <w:left w:val="none" w:sz="0" w:space="0" w:color="auto"/>
            <w:bottom w:val="none" w:sz="0" w:space="0" w:color="auto"/>
            <w:right w:val="none" w:sz="0" w:space="0" w:color="auto"/>
          </w:divBdr>
        </w:div>
        <w:div w:id="1652557511">
          <w:marLeft w:val="0"/>
          <w:marRight w:val="0"/>
          <w:marTop w:val="240"/>
          <w:marBottom w:val="240"/>
          <w:divBdr>
            <w:top w:val="none" w:sz="0" w:space="0" w:color="auto"/>
            <w:left w:val="none" w:sz="0" w:space="0" w:color="auto"/>
            <w:bottom w:val="none" w:sz="0" w:space="0" w:color="auto"/>
            <w:right w:val="none" w:sz="0" w:space="0" w:color="auto"/>
          </w:divBdr>
        </w:div>
        <w:div w:id="1742828193">
          <w:marLeft w:val="0"/>
          <w:marRight w:val="0"/>
          <w:marTop w:val="0"/>
          <w:marBottom w:val="0"/>
          <w:divBdr>
            <w:top w:val="none" w:sz="0" w:space="0" w:color="auto"/>
            <w:left w:val="none" w:sz="0" w:space="0" w:color="auto"/>
            <w:bottom w:val="none" w:sz="0" w:space="0" w:color="auto"/>
            <w:right w:val="none" w:sz="0" w:space="0" w:color="auto"/>
          </w:divBdr>
        </w:div>
      </w:divsChild>
    </w:div>
    <w:div w:id="1575823410">
      <w:bodyDiv w:val="1"/>
      <w:marLeft w:val="0"/>
      <w:marRight w:val="0"/>
      <w:marTop w:val="0"/>
      <w:marBottom w:val="0"/>
      <w:divBdr>
        <w:top w:val="none" w:sz="0" w:space="0" w:color="auto"/>
        <w:left w:val="none" w:sz="0" w:space="0" w:color="auto"/>
        <w:bottom w:val="none" w:sz="0" w:space="0" w:color="auto"/>
        <w:right w:val="none" w:sz="0" w:space="0" w:color="auto"/>
      </w:divBdr>
    </w:div>
    <w:div w:id="1592273053">
      <w:bodyDiv w:val="1"/>
      <w:marLeft w:val="0"/>
      <w:marRight w:val="0"/>
      <w:marTop w:val="0"/>
      <w:marBottom w:val="0"/>
      <w:divBdr>
        <w:top w:val="none" w:sz="0" w:space="0" w:color="auto"/>
        <w:left w:val="none" w:sz="0" w:space="0" w:color="auto"/>
        <w:bottom w:val="none" w:sz="0" w:space="0" w:color="auto"/>
        <w:right w:val="none" w:sz="0" w:space="0" w:color="auto"/>
      </w:divBdr>
      <w:divsChild>
        <w:div w:id="227544104">
          <w:marLeft w:val="0"/>
          <w:marRight w:val="0"/>
          <w:marTop w:val="0"/>
          <w:marBottom w:val="160"/>
          <w:divBdr>
            <w:top w:val="none" w:sz="0" w:space="0" w:color="auto"/>
            <w:left w:val="none" w:sz="0" w:space="0" w:color="auto"/>
            <w:bottom w:val="none" w:sz="0" w:space="0" w:color="auto"/>
            <w:right w:val="none" w:sz="0" w:space="0" w:color="auto"/>
          </w:divBdr>
        </w:div>
        <w:div w:id="271671012">
          <w:marLeft w:val="0"/>
          <w:marRight w:val="0"/>
          <w:marTop w:val="0"/>
          <w:marBottom w:val="160"/>
          <w:divBdr>
            <w:top w:val="none" w:sz="0" w:space="0" w:color="auto"/>
            <w:left w:val="none" w:sz="0" w:space="0" w:color="auto"/>
            <w:bottom w:val="none" w:sz="0" w:space="0" w:color="auto"/>
            <w:right w:val="none" w:sz="0" w:space="0" w:color="auto"/>
          </w:divBdr>
        </w:div>
        <w:div w:id="1034159244">
          <w:marLeft w:val="0"/>
          <w:marRight w:val="0"/>
          <w:marTop w:val="0"/>
          <w:marBottom w:val="160"/>
          <w:divBdr>
            <w:top w:val="none" w:sz="0" w:space="0" w:color="auto"/>
            <w:left w:val="none" w:sz="0" w:space="0" w:color="auto"/>
            <w:bottom w:val="none" w:sz="0" w:space="0" w:color="auto"/>
            <w:right w:val="none" w:sz="0" w:space="0" w:color="auto"/>
          </w:divBdr>
        </w:div>
        <w:div w:id="1342049220">
          <w:marLeft w:val="0"/>
          <w:marRight w:val="0"/>
          <w:marTop w:val="0"/>
          <w:marBottom w:val="160"/>
          <w:divBdr>
            <w:top w:val="none" w:sz="0" w:space="0" w:color="auto"/>
            <w:left w:val="none" w:sz="0" w:space="0" w:color="auto"/>
            <w:bottom w:val="none" w:sz="0" w:space="0" w:color="auto"/>
            <w:right w:val="none" w:sz="0" w:space="0" w:color="auto"/>
          </w:divBdr>
        </w:div>
        <w:div w:id="1425305445">
          <w:marLeft w:val="0"/>
          <w:marRight w:val="0"/>
          <w:marTop w:val="0"/>
          <w:marBottom w:val="160"/>
          <w:divBdr>
            <w:top w:val="none" w:sz="0" w:space="0" w:color="auto"/>
            <w:left w:val="none" w:sz="0" w:space="0" w:color="auto"/>
            <w:bottom w:val="none" w:sz="0" w:space="0" w:color="auto"/>
            <w:right w:val="none" w:sz="0" w:space="0" w:color="auto"/>
          </w:divBdr>
        </w:div>
        <w:div w:id="2012679324">
          <w:marLeft w:val="0"/>
          <w:marRight w:val="0"/>
          <w:marTop w:val="0"/>
          <w:marBottom w:val="160"/>
          <w:divBdr>
            <w:top w:val="none" w:sz="0" w:space="0" w:color="auto"/>
            <w:left w:val="none" w:sz="0" w:space="0" w:color="auto"/>
            <w:bottom w:val="none" w:sz="0" w:space="0" w:color="auto"/>
            <w:right w:val="none" w:sz="0" w:space="0" w:color="auto"/>
          </w:divBdr>
        </w:div>
        <w:div w:id="2110352006">
          <w:marLeft w:val="0"/>
          <w:marRight w:val="0"/>
          <w:marTop w:val="0"/>
          <w:marBottom w:val="160"/>
          <w:divBdr>
            <w:top w:val="none" w:sz="0" w:space="0" w:color="auto"/>
            <w:left w:val="none" w:sz="0" w:space="0" w:color="auto"/>
            <w:bottom w:val="none" w:sz="0" w:space="0" w:color="auto"/>
            <w:right w:val="none" w:sz="0" w:space="0" w:color="auto"/>
          </w:divBdr>
        </w:div>
      </w:divsChild>
    </w:div>
    <w:div w:id="1726834114">
      <w:bodyDiv w:val="1"/>
      <w:marLeft w:val="0"/>
      <w:marRight w:val="0"/>
      <w:marTop w:val="0"/>
      <w:marBottom w:val="0"/>
      <w:divBdr>
        <w:top w:val="none" w:sz="0" w:space="0" w:color="auto"/>
        <w:left w:val="none" w:sz="0" w:space="0" w:color="auto"/>
        <w:bottom w:val="none" w:sz="0" w:space="0" w:color="auto"/>
        <w:right w:val="none" w:sz="0" w:space="0" w:color="auto"/>
      </w:divBdr>
    </w:div>
    <w:div w:id="1762291520">
      <w:bodyDiv w:val="1"/>
      <w:marLeft w:val="0"/>
      <w:marRight w:val="0"/>
      <w:marTop w:val="0"/>
      <w:marBottom w:val="0"/>
      <w:divBdr>
        <w:top w:val="none" w:sz="0" w:space="0" w:color="auto"/>
        <w:left w:val="none" w:sz="0" w:space="0" w:color="auto"/>
        <w:bottom w:val="none" w:sz="0" w:space="0" w:color="auto"/>
        <w:right w:val="none" w:sz="0" w:space="0" w:color="auto"/>
      </w:divBdr>
      <w:divsChild>
        <w:div w:id="28409710">
          <w:marLeft w:val="0"/>
          <w:marRight w:val="0"/>
          <w:marTop w:val="0"/>
          <w:marBottom w:val="0"/>
          <w:divBdr>
            <w:top w:val="none" w:sz="0" w:space="0" w:color="auto"/>
            <w:left w:val="none" w:sz="0" w:space="0" w:color="auto"/>
            <w:bottom w:val="none" w:sz="0" w:space="0" w:color="auto"/>
            <w:right w:val="none" w:sz="0" w:space="0" w:color="auto"/>
          </w:divBdr>
        </w:div>
        <w:div w:id="68582849">
          <w:marLeft w:val="0"/>
          <w:marRight w:val="0"/>
          <w:marTop w:val="0"/>
          <w:marBottom w:val="0"/>
          <w:divBdr>
            <w:top w:val="none" w:sz="0" w:space="0" w:color="auto"/>
            <w:left w:val="none" w:sz="0" w:space="0" w:color="auto"/>
            <w:bottom w:val="none" w:sz="0" w:space="0" w:color="auto"/>
            <w:right w:val="none" w:sz="0" w:space="0" w:color="auto"/>
          </w:divBdr>
        </w:div>
        <w:div w:id="244153595">
          <w:marLeft w:val="0"/>
          <w:marRight w:val="0"/>
          <w:marTop w:val="0"/>
          <w:marBottom w:val="0"/>
          <w:divBdr>
            <w:top w:val="none" w:sz="0" w:space="0" w:color="auto"/>
            <w:left w:val="none" w:sz="0" w:space="0" w:color="auto"/>
            <w:bottom w:val="none" w:sz="0" w:space="0" w:color="auto"/>
            <w:right w:val="none" w:sz="0" w:space="0" w:color="auto"/>
          </w:divBdr>
        </w:div>
        <w:div w:id="293871184">
          <w:marLeft w:val="0"/>
          <w:marRight w:val="0"/>
          <w:marTop w:val="0"/>
          <w:marBottom w:val="0"/>
          <w:divBdr>
            <w:top w:val="none" w:sz="0" w:space="0" w:color="auto"/>
            <w:left w:val="none" w:sz="0" w:space="0" w:color="auto"/>
            <w:bottom w:val="none" w:sz="0" w:space="0" w:color="auto"/>
            <w:right w:val="none" w:sz="0" w:space="0" w:color="auto"/>
          </w:divBdr>
        </w:div>
        <w:div w:id="608589389">
          <w:marLeft w:val="0"/>
          <w:marRight w:val="0"/>
          <w:marTop w:val="0"/>
          <w:marBottom w:val="0"/>
          <w:divBdr>
            <w:top w:val="none" w:sz="0" w:space="0" w:color="auto"/>
            <w:left w:val="none" w:sz="0" w:space="0" w:color="auto"/>
            <w:bottom w:val="none" w:sz="0" w:space="0" w:color="auto"/>
            <w:right w:val="none" w:sz="0" w:space="0" w:color="auto"/>
          </w:divBdr>
        </w:div>
        <w:div w:id="1031803504">
          <w:marLeft w:val="0"/>
          <w:marRight w:val="0"/>
          <w:marTop w:val="0"/>
          <w:marBottom w:val="0"/>
          <w:divBdr>
            <w:top w:val="none" w:sz="0" w:space="0" w:color="auto"/>
            <w:left w:val="none" w:sz="0" w:space="0" w:color="auto"/>
            <w:bottom w:val="none" w:sz="0" w:space="0" w:color="auto"/>
            <w:right w:val="none" w:sz="0" w:space="0" w:color="auto"/>
          </w:divBdr>
        </w:div>
        <w:div w:id="1148739474">
          <w:marLeft w:val="0"/>
          <w:marRight w:val="0"/>
          <w:marTop w:val="0"/>
          <w:marBottom w:val="0"/>
          <w:divBdr>
            <w:top w:val="none" w:sz="0" w:space="0" w:color="auto"/>
            <w:left w:val="none" w:sz="0" w:space="0" w:color="auto"/>
            <w:bottom w:val="none" w:sz="0" w:space="0" w:color="auto"/>
            <w:right w:val="none" w:sz="0" w:space="0" w:color="auto"/>
          </w:divBdr>
        </w:div>
        <w:div w:id="1290552411">
          <w:marLeft w:val="0"/>
          <w:marRight w:val="0"/>
          <w:marTop w:val="0"/>
          <w:marBottom w:val="0"/>
          <w:divBdr>
            <w:top w:val="none" w:sz="0" w:space="0" w:color="auto"/>
            <w:left w:val="none" w:sz="0" w:space="0" w:color="auto"/>
            <w:bottom w:val="none" w:sz="0" w:space="0" w:color="auto"/>
            <w:right w:val="none" w:sz="0" w:space="0" w:color="auto"/>
          </w:divBdr>
        </w:div>
        <w:div w:id="1334869228">
          <w:marLeft w:val="0"/>
          <w:marRight w:val="0"/>
          <w:marTop w:val="0"/>
          <w:marBottom w:val="0"/>
          <w:divBdr>
            <w:top w:val="none" w:sz="0" w:space="0" w:color="auto"/>
            <w:left w:val="none" w:sz="0" w:space="0" w:color="auto"/>
            <w:bottom w:val="none" w:sz="0" w:space="0" w:color="auto"/>
            <w:right w:val="none" w:sz="0" w:space="0" w:color="auto"/>
          </w:divBdr>
        </w:div>
        <w:div w:id="1340616120">
          <w:marLeft w:val="0"/>
          <w:marRight w:val="0"/>
          <w:marTop w:val="0"/>
          <w:marBottom w:val="0"/>
          <w:divBdr>
            <w:top w:val="none" w:sz="0" w:space="0" w:color="auto"/>
            <w:left w:val="none" w:sz="0" w:space="0" w:color="auto"/>
            <w:bottom w:val="none" w:sz="0" w:space="0" w:color="auto"/>
            <w:right w:val="none" w:sz="0" w:space="0" w:color="auto"/>
          </w:divBdr>
        </w:div>
        <w:div w:id="1409619779">
          <w:marLeft w:val="0"/>
          <w:marRight w:val="0"/>
          <w:marTop w:val="0"/>
          <w:marBottom w:val="0"/>
          <w:divBdr>
            <w:top w:val="none" w:sz="0" w:space="0" w:color="auto"/>
            <w:left w:val="none" w:sz="0" w:space="0" w:color="auto"/>
            <w:bottom w:val="none" w:sz="0" w:space="0" w:color="auto"/>
            <w:right w:val="none" w:sz="0" w:space="0" w:color="auto"/>
          </w:divBdr>
        </w:div>
        <w:div w:id="1517646788">
          <w:marLeft w:val="0"/>
          <w:marRight w:val="0"/>
          <w:marTop w:val="0"/>
          <w:marBottom w:val="0"/>
          <w:divBdr>
            <w:top w:val="none" w:sz="0" w:space="0" w:color="auto"/>
            <w:left w:val="none" w:sz="0" w:space="0" w:color="auto"/>
            <w:bottom w:val="none" w:sz="0" w:space="0" w:color="auto"/>
            <w:right w:val="none" w:sz="0" w:space="0" w:color="auto"/>
          </w:divBdr>
        </w:div>
        <w:div w:id="1565409070">
          <w:marLeft w:val="0"/>
          <w:marRight w:val="0"/>
          <w:marTop w:val="0"/>
          <w:marBottom w:val="0"/>
          <w:divBdr>
            <w:top w:val="none" w:sz="0" w:space="0" w:color="auto"/>
            <w:left w:val="none" w:sz="0" w:space="0" w:color="auto"/>
            <w:bottom w:val="none" w:sz="0" w:space="0" w:color="auto"/>
            <w:right w:val="none" w:sz="0" w:space="0" w:color="auto"/>
          </w:divBdr>
        </w:div>
        <w:div w:id="1624926248">
          <w:marLeft w:val="0"/>
          <w:marRight w:val="0"/>
          <w:marTop w:val="0"/>
          <w:marBottom w:val="0"/>
          <w:divBdr>
            <w:top w:val="none" w:sz="0" w:space="0" w:color="auto"/>
            <w:left w:val="none" w:sz="0" w:space="0" w:color="auto"/>
            <w:bottom w:val="none" w:sz="0" w:space="0" w:color="auto"/>
            <w:right w:val="none" w:sz="0" w:space="0" w:color="auto"/>
          </w:divBdr>
        </w:div>
        <w:div w:id="1633289616">
          <w:marLeft w:val="0"/>
          <w:marRight w:val="0"/>
          <w:marTop w:val="0"/>
          <w:marBottom w:val="0"/>
          <w:divBdr>
            <w:top w:val="none" w:sz="0" w:space="0" w:color="auto"/>
            <w:left w:val="none" w:sz="0" w:space="0" w:color="auto"/>
            <w:bottom w:val="none" w:sz="0" w:space="0" w:color="auto"/>
            <w:right w:val="none" w:sz="0" w:space="0" w:color="auto"/>
          </w:divBdr>
        </w:div>
        <w:div w:id="1657152473">
          <w:marLeft w:val="0"/>
          <w:marRight w:val="0"/>
          <w:marTop w:val="0"/>
          <w:marBottom w:val="0"/>
          <w:divBdr>
            <w:top w:val="none" w:sz="0" w:space="0" w:color="auto"/>
            <w:left w:val="none" w:sz="0" w:space="0" w:color="auto"/>
            <w:bottom w:val="none" w:sz="0" w:space="0" w:color="auto"/>
            <w:right w:val="none" w:sz="0" w:space="0" w:color="auto"/>
          </w:divBdr>
        </w:div>
        <w:div w:id="1727102658">
          <w:marLeft w:val="0"/>
          <w:marRight w:val="0"/>
          <w:marTop w:val="0"/>
          <w:marBottom w:val="0"/>
          <w:divBdr>
            <w:top w:val="none" w:sz="0" w:space="0" w:color="auto"/>
            <w:left w:val="none" w:sz="0" w:space="0" w:color="auto"/>
            <w:bottom w:val="none" w:sz="0" w:space="0" w:color="auto"/>
            <w:right w:val="none" w:sz="0" w:space="0" w:color="auto"/>
          </w:divBdr>
        </w:div>
        <w:div w:id="1742943084">
          <w:marLeft w:val="0"/>
          <w:marRight w:val="0"/>
          <w:marTop w:val="0"/>
          <w:marBottom w:val="0"/>
          <w:divBdr>
            <w:top w:val="none" w:sz="0" w:space="0" w:color="auto"/>
            <w:left w:val="none" w:sz="0" w:space="0" w:color="auto"/>
            <w:bottom w:val="none" w:sz="0" w:space="0" w:color="auto"/>
            <w:right w:val="none" w:sz="0" w:space="0" w:color="auto"/>
          </w:divBdr>
        </w:div>
        <w:div w:id="1778527609">
          <w:marLeft w:val="0"/>
          <w:marRight w:val="0"/>
          <w:marTop w:val="0"/>
          <w:marBottom w:val="0"/>
          <w:divBdr>
            <w:top w:val="none" w:sz="0" w:space="0" w:color="auto"/>
            <w:left w:val="none" w:sz="0" w:space="0" w:color="auto"/>
            <w:bottom w:val="none" w:sz="0" w:space="0" w:color="auto"/>
            <w:right w:val="none" w:sz="0" w:space="0" w:color="auto"/>
          </w:divBdr>
        </w:div>
        <w:div w:id="1832330566">
          <w:marLeft w:val="0"/>
          <w:marRight w:val="0"/>
          <w:marTop w:val="0"/>
          <w:marBottom w:val="0"/>
          <w:divBdr>
            <w:top w:val="none" w:sz="0" w:space="0" w:color="auto"/>
            <w:left w:val="none" w:sz="0" w:space="0" w:color="auto"/>
            <w:bottom w:val="none" w:sz="0" w:space="0" w:color="auto"/>
            <w:right w:val="none" w:sz="0" w:space="0" w:color="auto"/>
          </w:divBdr>
        </w:div>
        <w:div w:id="1931162011">
          <w:marLeft w:val="0"/>
          <w:marRight w:val="0"/>
          <w:marTop w:val="0"/>
          <w:marBottom w:val="0"/>
          <w:divBdr>
            <w:top w:val="none" w:sz="0" w:space="0" w:color="auto"/>
            <w:left w:val="none" w:sz="0" w:space="0" w:color="auto"/>
            <w:bottom w:val="none" w:sz="0" w:space="0" w:color="auto"/>
            <w:right w:val="none" w:sz="0" w:space="0" w:color="auto"/>
          </w:divBdr>
        </w:div>
        <w:div w:id="1946693788">
          <w:marLeft w:val="0"/>
          <w:marRight w:val="0"/>
          <w:marTop w:val="0"/>
          <w:marBottom w:val="0"/>
          <w:divBdr>
            <w:top w:val="none" w:sz="0" w:space="0" w:color="auto"/>
            <w:left w:val="none" w:sz="0" w:space="0" w:color="auto"/>
            <w:bottom w:val="none" w:sz="0" w:space="0" w:color="auto"/>
            <w:right w:val="none" w:sz="0" w:space="0" w:color="auto"/>
          </w:divBdr>
        </w:div>
        <w:div w:id="2077242544">
          <w:marLeft w:val="0"/>
          <w:marRight w:val="0"/>
          <w:marTop w:val="0"/>
          <w:marBottom w:val="0"/>
          <w:divBdr>
            <w:top w:val="none" w:sz="0" w:space="0" w:color="auto"/>
            <w:left w:val="none" w:sz="0" w:space="0" w:color="auto"/>
            <w:bottom w:val="none" w:sz="0" w:space="0" w:color="auto"/>
            <w:right w:val="none" w:sz="0" w:space="0" w:color="auto"/>
          </w:divBdr>
        </w:div>
        <w:div w:id="2123571505">
          <w:marLeft w:val="0"/>
          <w:marRight w:val="0"/>
          <w:marTop w:val="0"/>
          <w:marBottom w:val="0"/>
          <w:divBdr>
            <w:top w:val="none" w:sz="0" w:space="0" w:color="auto"/>
            <w:left w:val="none" w:sz="0" w:space="0" w:color="auto"/>
            <w:bottom w:val="none" w:sz="0" w:space="0" w:color="auto"/>
            <w:right w:val="none" w:sz="0" w:space="0" w:color="auto"/>
          </w:divBdr>
        </w:div>
      </w:divsChild>
    </w:div>
    <w:div w:id="1836719758">
      <w:bodyDiv w:val="1"/>
      <w:marLeft w:val="0"/>
      <w:marRight w:val="0"/>
      <w:marTop w:val="0"/>
      <w:marBottom w:val="0"/>
      <w:divBdr>
        <w:top w:val="none" w:sz="0" w:space="0" w:color="auto"/>
        <w:left w:val="none" w:sz="0" w:space="0" w:color="auto"/>
        <w:bottom w:val="none" w:sz="0" w:space="0" w:color="auto"/>
        <w:right w:val="none" w:sz="0" w:space="0" w:color="auto"/>
      </w:divBdr>
      <w:divsChild>
        <w:div w:id="5447304">
          <w:marLeft w:val="0"/>
          <w:marRight w:val="0"/>
          <w:marTop w:val="0"/>
          <w:marBottom w:val="0"/>
          <w:divBdr>
            <w:top w:val="none" w:sz="0" w:space="0" w:color="auto"/>
            <w:left w:val="none" w:sz="0" w:space="0" w:color="auto"/>
            <w:bottom w:val="none" w:sz="0" w:space="0" w:color="auto"/>
            <w:right w:val="none" w:sz="0" w:space="0" w:color="auto"/>
          </w:divBdr>
        </w:div>
        <w:div w:id="16468090">
          <w:marLeft w:val="0"/>
          <w:marRight w:val="0"/>
          <w:marTop w:val="0"/>
          <w:marBottom w:val="0"/>
          <w:divBdr>
            <w:top w:val="none" w:sz="0" w:space="0" w:color="auto"/>
            <w:left w:val="none" w:sz="0" w:space="0" w:color="auto"/>
            <w:bottom w:val="none" w:sz="0" w:space="0" w:color="auto"/>
            <w:right w:val="none" w:sz="0" w:space="0" w:color="auto"/>
          </w:divBdr>
        </w:div>
        <w:div w:id="24985900">
          <w:marLeft w:val="0"/>
          <w:marRight w:val="0"/>
          <w:marTop w:val="0"/>
          <w:marBottom w:val="0"/>
          <w:divBdr>
            <w:top w:val="none" w:sz="0" w:space="0" w:color="auto"/>
            <w:left w:val="none" w:sz="0" w:space="0" w:color="auto"/>
            <w:bottom w:val="none" w:sz="0" w:space="0" w:color="auto"/>
            <w:right w:val="none" w:sz="0" w:space="0" w:color="auto"/>
          </w:divBdr>
        </w:div>
        <w:div w:id="278609206">
          <w:marLeft w:val="0"/>
          <w:marRight w:val="0"/>
          <w:marTop w:val="0"/>
          <w:marBottom w:val="0"/>
          <w:divBdr>
            <w:top w:val="none" w:sz="0" w:space="0" w:color="auto"/>
            <w:left w:val="none" w:sz="0" w:space="0" w:color="auto"/>
            <w:bottom w:val="none" w:sz="0" w:space="0" w:color="auto"/>
            <w:right w:val="none" w:sz="0" w:space="0" w:color="auto"/>
          </w:divBdr>
        </w:div>
        <w:div w:id="316223739">
          <w:marLeft w:val="0"/>
          <w:marRight w:val="0"/>
          <w:marTop w:val="0"/>
          <w:marBottom w:val="0"/>
          <w:divBdr>
            <w:top w:val="none" w:sz="0" w:space="0" w:color="auto"/>
            <w:left w:val="none" w:sz="0" w:space="0" w:color="auto"/>
            <w:bottom w:val="none" w:sz="0" w:space="0" w:color="auto"/>
            <w:right w:val="none" w:sz="0" w:space="0" w:color="auto"/>
          </w:divBdr>
        </w:div>
        <w:div w:id="387463875">
          <w:marLeft w:val="0"/>
          <w:marRight w:val="0"/>
          <w:marTop w:val="0"/>
          <w:marBottom w:val="0"/>
          <w:divBdr>
            <w:top w:val="none" w:sz="0" w:space="0" w:color="auto"/>
            <w:left w:val="none" w:sz="0" w:space="0" w:color="auto"/>
            <w:bottom w:val="none" w:sz="0" w:space="0" w:color="auto"/>
            <w:right w:val="none" w:sz="0" w:space="0" w:color="auto"/>
          </w:divBdr>
        </w:div>
        <w:div w:id="629439354">
          <w:marLeft w:val="0"/>
          <w:marRight w:val="0"/>
          <w:marTop w:val="0"/>
          <w:marBottom w:val="0"/>
          <w:divBdr>
            <w:top w:val="none" w:sz="0" w:space="0" w:color="auto"/>
            <w:left w:val="none" w:sz="0" w:space="0" w:color="auto"/>
            <w:bottom w:val="none" w:sz="0" w:space="0" w:color="auto"/>
            <w:right w:val="none" w:sz="0" w:space="0" w:color="auto"/>
          </w:divBdr>
        </w:div>
        <w:div w:id="686370817">
          <w:marLeft w:val="0"/>
          <w:marRight w:val="0"/>
          <w:marTop w:val="0"/>
          <w:marBottom w:val="0"/>
          <w:divBdr>
            <w:top w:val="none" w:sz="0" w:space="0" w:color="auto"/>
            <w:left w:val="none" w:sz="0" w:space="0" w:color="auto"/>
            <w:bottom w:val="none" w:sz="0" w:space="0" w:color="auto"/>
            <w:right w:val="none" w:sz="0" w:space="0" w:color="auto"/>
          </w:divBdr>
        </w:div>
        <w:div w:id="734162510">
          <w:marLeft w:val="0"/>
          <w:marRight w:val="0"/>
          <w:marTop w:val="0"/>
          <w:marBottom w:val="0"/>
          <w:divBdr>
            <w:top w:val="none" w:sz="0" w:space="0" w:color="auto"/>
            <w:left w:val="none" w:sz="0" w:space="0" w:color="auto"/>
            <w:bottom w:val="none" w:sz="0" w:space="0" w:color="auto"/>
            <w:right w:val="none" w:sz="0" w:space="0" w:color="auto"/>
          </w:divBdr>
        </w:div>
        <w:div w:id="735515173">
          <w:marLeft w:val="0"/>
          <w:marRight w:val="0"/>
          <w:marTop w:val="0"/>
          <w:marBottom w:val="0"/>
          <w:divBdr>
            <w:top w:val="none" w:sz="0" w:space="0" w:color="auto"/>
            <w:left w:val="none" w:sz="0" w:space="0" w:color="auto"/>
            <w:bottom w:val="none" w:sz="0" w:space="0" w:color="auto"/>
            <w:right w:val="none" w:sz="0" w:space="0" w:color="auto"/>
          </w:divBdr>
        </w:div>
        <w:div w:id="770662555">
          <w:marLeft w:val="0"/>
          <w:marRight w:val="0"/>
          <w:marTop w:val="0"/>
          <w:marBottom w:val="0"/>
          <w:divBdr>
            <w:top w:val="none" w:sz="0" w:space="0" w:color="auto"/>
            <w:left w:val="none" w:sz="0" w:space="0" w:color="auto"/>
            <w:bottom w:val="none" w:sz="0" w:space="0" w:color="auto"/>
            <w:right w:val="none" w:sz="0" w:space="0" w:color="auto"/>
          </w:divBdr>
        </w:div>
        <w:div w:id="776947568">
          <w:marLeft w:val="0"/>
          <w:marRight w:val="0"/>
          <w:marTop w:val="0"/>
          <w:marBottom w:val="0"/>
          <w:divBdr>
            <w:top w:val="none" w:sz="0" w:space="0" w:color="auto"/>
            <w:left w:val="none" w:sz="0" w:space="0" w:color="auto"/>
            <w:bottom w:val="none" w:sz="0" w:space="0" w:color="auto"/>
            <w:right w:val="none" w:sz="0" w:space="0" w:color="auto"/>
          </w:divBdr>
        </w:div>
        <w:div w:id="922495236">
          <w:marLeft w:val="0"/>
          <w:marRight w:val="0"/>
          <w:marTop w:val="0"/>
          <w:marBottom w:val="0"/>
          <w:divBdr>
            <w:top w:val="none" w:sz="0" w:space="0" w:color="auto"/>
            <w:left w:val="none" w:sz="0" w:space="0" w:color="auto"/>
            <w:bottom w:val="none" w:sz="0" w:space="0" w:color="auto"/>
            <w:right w:val="none" w:sz="0" w:space="0" w:color="auto"/>
          </w:divBdr>
        </w:div>
        <w:div w:id="953638757">
          <w:marLeft w:val="0"/>
          <w:marRight w:val="0"/>
          <w:marTop w:val="0"/>
          <w:marBottom w:val="0"/>
          <w:divBdr>
            <w:top w:val="none" w:sz="0" w:space="0" w:color="auto"/>
            <w:left w:val="none" w:sz="0" w:space="0" w:color="auto"/>
            <w:bottom w:val="none" w:sz="0" w:space="0" w:color="auto"/>
            <w:right w:val="none" w:sz="0" w:space="0" w:color="auto"/>
          </w:divBdr>
        </w:div>
        <w:div w:id="960919614">
          <w:marLeft w:val="0"/>
          <w:marRight w:val="0"/>
          <w:marTop w:val="0"/>
          <w:marBottom w:val="0"/>
          <w:divBdr>
            <w:top w:val="none" w:sz="0" w:space="0" w:color="auto"/>
            <w:left w:val="none" w:sz="0" w:space="0" w:color="auto"/>
            <w:bottom w:val="none" w:sz="0" w:space="0" w:color="auto"/>
            <w:right w:val="none" w:sz="0" w:space="0" w:color="auto"/>
          </w:divBdr>
        </w:div>
        <w:div w:id="1022247008">
          <w:marLeft w:val="0"/>
          <w:marRight w:val="0"/>
          <w:marTop w:val="0"/>
          <w:marBottom w:val="0"/>
          <w:divBdr>
            <w:top w:val="none" w:sz="0" w:space="0" w:color="auto"/>
            <w:left w:val="none" w:sz="0" w:space="0" w:color="auto"/>
            <w:bottom w:val="none" w:sz="0" w:space="0" w:color="auto"/>
            <w:right w:val="none" w:sz="0" w:space="0" w:color="auto"/>
          </w:divBdr>
        </w:div>
        <w:div w:id="1064521631">
          <w:marLeft w:val="0"/>
          <w:marRight w:val="0"/>
          <w:marTop w:val="0"/>
          <w:marBottom w:val="0"/>
          <w:divBdr>
            <w:top w:val="none" w:sz="0" w:space="0" w:color="auto"/>
            <w:left w:val="none" w:sz="0" w:space="0" w:color="auto"/>
            <w:bottom w:val="none" w:sz="0" w:space="0" w:color="auto"/>
            <w:right w:val="none" w:sz="0" w:space="0" w:color="auto"/>
          </w:divBdr>
        </w:div>
        <w:div w:id="1113137411">
          <w:marLeft w:val="0"/>
          <w:marRight w:val="0"/>
          <w:marTop w:val="0"/>
          <w:marBottom w:val="0"/>
          <w:divBdr>
            <w:top w:val="none" w:sz="0" w:space="0" w:color="auto"/>
            <w:left w:val="none" w:sz="0" w:space="0" w:color="auto"/>
            <w:bottom w:val="none" w:sz="0" w:space="0" w:color="auto"/>
            <w:right w:val="none" w:sz="0" w:space="0" w:color="auto"/>
          </w:divBdr>
        </w:div>
        <w:div w:id="1179199148">
          <w:marLeft w:val="0"/>
          <w:marRight w:val="0"/>
          <w:marTop w:val="0"/>
          <w:marBottom w:val="0"/>
          <w:divBdr>
            <w:top w:val="none" w:sz="0" w:space="0" w:color="auto"/>
            <w:left w:val="none" w:sz="0" w:space="0" w:color="auto"/>
            <w:bottom w:val="none" w:sz="0" w:space="0" w:color="auto"/>
            <w:right w:val="none" w:sz="0" w:space="0" w:color="auto"/>
          </w:divBdr>
        </w:div>
        <w:div w:id="1260286539">
          <w:marLeft w:val="0"/>
          <w:marRight w:val="0"/>
          <w:marTop w:val="0"/>
          <w:marBottom w:val="0"/>
          <w:divBdr>
            <w:top w:val="none" w:sz="0" w:space="0" w:color="auto"/>
            <w:left w:val="none" w:sz="0" w:space="0" w:color="auto"/>
            <w:bottom w:val="none" w:sz="0" w:space="0" w:color="auto"/>
            <w:right w:val="none" w:sz="0" w:space="0" w:color="auto"/>
          </w:divBdr>
        </w:div>
        <w:div w:id="1314066566">
          <w:marLeft w:val="0"/>
          <w:marRight w:val="0"/>
          <w:marTop w:val="0"/>
          <w:marBottom w:val="0"/>
          <w:divBdr>
            <w:top w:val="none" w:sz="0" w:space="0" w:color="auto"/>
            <w:left w:val="none" w:sz="0" w:space="0" w:color="auto"/>
            <w:bottom w:val="none" w:sz="0" w:space="0" w:color="auto"/>
            <w:right w:val="none" w:sz="0" w:space="0" w:color="auto"/>
          </w:divBdr>
        </w:div>
        <w:div w:id="1368792500">
          <w:marLeft w:val="0"/>
          <w:marRight w:val="0"/>
          <w:marTop w:val="0"/>
          <w:marBottom w:val="0"/>
          <w:divBdr>
            <w:top w:val="none" w:sz="0" w:space="0" w:color="auto"/>
            <w:left w:val="none" w:sz="0" w:space="0" w:color="auto"/>
            <w:bottom w:val="none" w:sz="0" w:space="0" w:color="auto"/>
            <w:right w:val="none" w:sz="0" w:space="0" w:color="auto"/>
          </w:divBdr>
        </w:div>
        <w:div w:id="1378360841">
          <w:marLeft w:val="0"/>
          <w:marRight w:val="0"/>
          <w:marTop w:val="0"/>
          <w:marBottom w:val="0"/>
          <w:divBdr>
            <w:top w:val="none" w:sz="0" w:space="0" w:color="auto"/>
            <w:left w:val="none" w:sz="0" w:space="0" w:color="auto"/>
            <w:bottom w:val="none" w:sz="0" w:space="0" w:color="auto"/>
            <w:right w:val="none" w:sz="0" w:space="0" w:color="auto"/>
          </w:divBdr>
        </w:div>
        <w:div w:id="1440223449">
          <w:marLeft w:val="0"/>
          <w:marRight w:val="0"/>
          <w:marTop w:val="0"/>
          <w:marBottom w:val="0"/>
          <w:divBdr>
            <w:top w:val="none" w:sz="0" w:space="0" w:color="auto"/>
            <w:left w:val="none" w:sz="0" w:space="0" w:color="auto"/>
            <w:bottom w:val="none" w:sz="0" w:space="0" w:color="auto"/>
            <w:right w:val="none" w:sz="0" w:space="0" w:color="auto"/>
          </w:divBdr>
        </w:div>
        <w:div w:id="1464079461">
          <w:marLeft w:val="0"/>
          <w:marRight w:val="0"/>
          <w:marTop w:val="0"/>
          <w:marBottom w:val="0"/>
          <w:divBdr>
            <w:top w:val="none" w:sz="0" w:space="0" w:color="auto"/>
            <w:left w:val="none" w:sz="0" w:space="0" w:color="auto"/>
            <w:bottom w:val="none" w:sz="0" w:space="0" w:color="auto"/>
            <w:right w:val="none" w:sz="0" w:space="0" w:color="auto"/>
          </w:divBdr>
        </w:div>
        <w:div w:id="1675952773">
          <w:marLeft w:val="0"/>
          <w:marRight w:val="0"/>
          <w:marTop w:val="0"/>
          <w:marBottom w:val="0"/>
          <w:divBdr>
            <w:top w:val="none" w:sz="0" w:space="0" w:color="auto"/>
            <w:left w:val="none" w:sz="0" w:space="0" w:color="auto"/>
            <w:bottom w:val="none" w:sz="0" w:space="0" w:color="auto"/>
            <w:right w:val="none" w:sz="0" w:space="0" w:color="auto"/>
          </w:divBdr>
        </w:div>
        <w:div w:id="1743140823">
          <w:marLeft w:val="0"/>
          <w:marRight w:val="0"/>
          <w:marTop w:val="0"/>
          <w:marBottom w:val="0"/>
          <w:divBdr>
            <w:top w:val="none" w:sz="0" w:space="0" w:color="auto"/>
            <w:left w:val="none" w:sz="0" w:space="0" w:color="auto"/>
            <w:bottom w:val="none" w:sz="0" w:space="0" w:color="auto"/>
            <w:right w:val="none" w:sz="0" w:space="0" w:color="auto"/>
          </w:divBdr>
        </w:div>
        <w:div w:id="1873762326">
          <w:marLeft w:val="0"/>
          <w:marRight w:val="0"/>
          <w:marTop w:val="0"/>
          <w:marBottom w:val="0"/>
          <w:divBdr>
            <w:top w:val="none" w:sz="0" w:space="0" w:color="auto"/>
            <w:left w:val="none" w:sz="0" w:space="0" w:color="auto"/>
            <w:bottom w:val="none" w:sz="0" w:space="0" w:color="auto"/>
            <w:right w:val="none" w:sz="0" w:space="0" w:color="auto"/>
          </w:divBdr>
        </w:div>
        <w:div w:id="1929148452">
          <w:marLeft w:val="0"/>
          <w:marRight w:val="0"/>
          <w:marTop w:val="0"/>
          <w:marBottom w:val="0"/>
          <w:divBdr>
            <w:top w:val="none" w:sz="0" w:space="0" w:color="auto"/>
            <w:left w:val="none" w:sz="0" w:space="0" w:color="auto"/>
            <w:bottom w:val="none" w:sz="0" w:space="0" w:color="auto"/>
            <w:right w:val="none" w:sz="0" w:space="0" w:color="auto"/>
          </w:divBdr>
        </w:div>
        <w:div w:id="2040469145">
          <w:marLeft w:val="0"/>
          <w:marRight w:val="0"/>
          <w:marTop w:val="0"/>
          <w:marBottom w:val="0"/>
          <w:divBdr>
            <w:top w:val="none" w:sz="0" w:space="0" w:color="auto"/>
            <w:left w:val="none" w:sz="0" w:space="0" w:color="auto"/>
            <w:bottom w:val="none" w:sz="0" w:space="0" w:color="auto"/>
            <w:right w:val="none" w:sz="0" w:space="0" w:color="auto"/>
          </w:divBdr>
        </w:div>
        <w:div w:id="2047825969">
          <w:marLeft w:val="0"/>
          <w:marRight w:val="0"/>
          <w:marTop w:val="0"/>
          <w:marBottom w:val="0"/>
          <w:divBdr>
            <w:top w:val="none" w:sz="0" w:space="0" w:color="auto"/>
            <w:left w:val="none" w:sz="0" w:space="0" w:color="auto"/>
            <w:bottom w:val="none" w:sz="0" w:space="0" w:color="auto"/>
            <w:right w:val="none" w:sz="0" w:space="0" w:color="auto"/>
          </w:divBdr>
        </w:div>
      </w:divsChild>
    </w:div>
    <w:div w:id="212607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tae.ac.uk/doing-research/research-staff/uk-research-staff-association/what-does-the-ukrsa-do/online-research-communitie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hyperlink" Target="https://mural.co/?utm_medium=paid-search&amp;utm_source=adwords&amp;utm_campaign=11265145092&amp;utm_term=app%20mural&amp;utm_adgroup=109231331743&amp;utm_mt=e&amp;gad_source=1&amp;gclid=EAIaIQobChMIn6a5zbCviwMV55BQBh1jDg1XEAAYAiAAEgKEPfD_BwE"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Paywall"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gdpr-info.eu/art-4-gdpr/"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39</Pages>
  <Words>16222</Words>
  <Characters>92471</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Watkins</dc:creator>
  <cp:keywords/>
  <dc:description/>
  <cp:lastModifiedBy>John Watkins</cp:lastModifiedBy>
  <cp:revision>3</cp:revision>
  <dcterms:created xsi:type="dcterms:W3CDTF">2025-06-05T09:19:00Z</dcterms:created>
  <dcterms:modified xsi:type="dcterms:W3CDTF">2025-06-05T10:21:00Z</dcterms:modified>
</cp:coreProperties>
</file>