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BD6" w:rsidRDefault="00B2193C">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API-222B Machine Learning Final Project</w:t>
      </w:r>
    </w:p>
    <w:p w:rsidR="00883BD6" w:rsidRDefault="00B2193C">
      <w:pPr>
        <w:spacing w:line="480" w:lineRule="auto"/>
        <w:jc w:val="center"/>
        <w:rPr>
          <w:rFonts w:ascii="Times New Roman" w:eastAsia="Times New Roman" w:hAnsi="Times New Roman" w:cs="Times New Roman"/>
        </w:rPr>
      </w:pPr>
      <w:r>
        <w:rPr>
          <w:rFonts w:ascii="Times New Roman" w:eastAsia="Times New Roman" w:hAnsi="Times New Roman" w:cs="Times New Roman"/>
        </w:rPr>
        <w:t>Group #5: Jonathan Hudgins, Marina Kusumawardhani, Januardy Djong, Moustapha Kasse</w:t>
      </w:r>
    </w:p>
    <w:p w:rsidR="00E851EC" w:rsidRDefault="00E851EC">
      <w:pPr>
        <w:spacing w:line="480" w:lineRule="auto"/>
        <w:rPr>
          <w:rFonts w:ascii="Times New Roman" w:eastAsia="Times New Roman" w:hAnsi="Times New Roman" w:cs="Times New Roman"/>
          <w:b/>
          <w:u w:val="single"/>
        </w:rPr>
      </w:pPr>
    </w:p>
    <w:p w:rsidR="00883BD6" w:rsidRDefault="00B2193C">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Issue</w:t>
      </w:r>
    </w:p>
    <w:p w:rsidR="00883BD6" w:rsidRDefault="00B2193C">
      <w:pPr>
        <w:spacing w:line="480" w:lineRule="auto"/>
        <w:rPr>
          <w:rFonts w:ascii="Times New Roman" w:eastAsia="Times New Roman" w:hAnsi="Times New Roman" w:cs="Times New Roman"/>
        </w:rPr>
      </w:pPr>
      <w:r>
        <w:rPr>
          <w:rFonts w:ascii="Times New Roman" w:eastAsia="Times New Roman" w:hAnsi="Times New Roman" w:cs="Times New Roman"/>
        </w:rPr>
        <w:t xml:space="preserve">Can Machine Learning be used to better Predict PM2.5 levels of Air Pollution? </w:t>
      </w:r>
    </w:p>
    <w:p w:rsidR="00E851EC" w:rsidRDefault="00E851EC">
      <w:pPr>
        <w:spacing w:line="480" w:lineRule="auto"/>
        <w:rPr>
          <w:rFonts w:ascii="Times New Roman" w:eastAsia="Times New Roman" w:hAnsi="Times New Roman" w:cs="Times New Roman"/>
        </w:rPr>
      </w:pPr>
    </w:p>
    <w:p w:rsidR="00883BD6" w:rsidRDefault="00B2193C">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Introduction </w:t>
      </w:r>
    </w:p>
    <w:p w:rsidR="00883BD6" w:rsidRDefault="00B2193C">
      <w:pPr>
        <w:spacing w:line="480" w:lineRule="auto"/>
        <w:rPr>
          <w:rFonts w:ascii="Times New Roman" w:eastAsia="Times New Roman" w:hAnsi="Times New Roman" w:cs="Times New Roman"/>
        </w:rPr>
      </w:pPr>
      <w:r>
        <w:rPr>
          <w:rFonts w:ascii="Times New Roman" w:eastAsia="Times New Roman" w:hAnsi="Times New Roman" w:cs="Times New Roman"/>
        </w:rPr>
        <w:t>Air pollution is a leading environmental threat to human health, and in 2015, it was estimated to be responsible for 6.4 million deaths worldwide.</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w:t>
      </w:r>
      <w:r>
        <w:rPr>
          <w:rFonts w:ascii="Times New Roman" w:eastAsia="Times New Roman" w:hAnsi="Times New Roman" w:cs="Times New Roman"/>
          <w:color w:val="000000"/>
          <w:highlight w:val="white"/>
        </w:rPr>
        <w:t>Particulate Mat</w:t>
      </w:r>
      <w:r>
        <w:rPr>
          <w:rFonts w:ascii="Times New Roman" w:eastAsia="Times New Roman" w:hAnsi="Times New Roman" w:cs="Times New Roman"/>
          <w:color w:val="000000"/>
          <w:highlight w:val="white"/>
        </w:rPr>
        <w:t>ter 2.5 (PM2.5) can play a role in causing severe illnesses because they are small enough to be inhaled deep into the lungs.</w:t>
      </w:r>
      <w:r>
        <w:rPr>
          <w:rFonts w:ascii="Times New Roman" w:eastAsia="Times New Roman" w:hAnsi="Times New Roman" w:cs="Times New Roman"/>
          <w:vertAlign w:val="superscript"/>
        </w:rPr>
        <w:footnoteReference w:id="2"/>
      </w:r>
      <w:r>
        <w:rPr>
          <w:rFonts w:ascii="Times New Roman" w:eastAsia="Times New Roman" w:hAnsi="Times New Roman" w:cs="Times New Roman"/>
          <w:color w:val="000000"/>
          <w:highlight w:val="white"/>
        </w:rPr>
        <w:t xml:space="preserve"> The</w:t>
      </w:r>
      <w:r>
        <w:rPr>
          <w:rFonts w:ascii="Times New Roman" w:eastAsia="Times New Roman" w:hAnsi="Times New Roman" w:cs="Times New Roman"/>
        </w:rPr>
        <w:t xml:space="preserve"> Center for Disease Control</w:t>
      </w:r>
      <w:r>
        <w:rPr>
          <w:rFonts w:ascii="Times New Roman" w:eastAsia="Times New Roman" w:hAnsi="Times New Roman" w:cs="Times New Roman"/>
          <w:color w:val="000000"/>
          <w:highlight w:val="white"/>
        </w:rPr>
        <w:t xml:space="preserve"> (CDC) claims that lowering PM levels would prevent deaths, mostly from heart attacks and heart dise</w:t>
      </w:r>
      <w:r>
        <w:rPr>
          <w:rFonts w:ascii="Times New Roman" w:eastAsia="Times New Roman" w:hAnsi="Times New Roman" w:cs="Times New Roman"/>
          <w:color w:val="000000"/>
          <w:highlight w:val="white"/>
        </w:rPr>
        <w:t>ase.</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This project intends to utilize machine learning techniques to better predict PM2.5 levels by analyzing atmospheric data gathered over four years from an observation point in Beijing, China.</w:t>
      </w:r>
    </w:p>
    <w:p w:rsidR="00E851EC" w:rsidRDefault="00E851EC">
      <w:pPr>
        <w:spacing w:line="480" w:lineRule="auto"/>
        <w:rPr>
          <w:rFonts w:ascii="Times New Roman" w:eastAsia="Times New Roman" w:hAnsi="Times New Roman" w:cs="Times New Roman"/>
        </w:rPr>
      </w:pPr>
    </w:p>
    <w:p w:rsidR="00883BD6" w:rsidRDefault="00B2193C">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Motivation and Research</w:t>
      </w:r>
    </w:p>
    <w:p w:rsidR="00883BD6" w:rsidRDefault="00B2193C">
      <w:pPr>
        <w:spacing w:line="480" w:lineRule="auto"/>
        <w:rPr>
          <w:rFonts w:ascii="Times New Roman" w:eastAsia="Times New Roman" w:hAnsi="Times New Roman" w:cs="Times New Roman"/>
        </w:rPr>
      </w:pPr>
      <w:r>
        <w:rPr>
          <w:rFonts w:ascii="Times New Roman" w:eastAsia="Times New Roman" w:hAnsi="Times New Roman" w:cs="Times New Roman"/>
        </w:rPr>
        <w:t>Unlike meteorological data observed</w:t>
      </w:r>
      <w:r>
        <w:rPr>
          <w:rFonts w:ascii="Times New Roman" w:eastAsia="Times New Roman" w:hAnsi="Times New Roman" w:cs="Times New Roman"/>
        </w:rPr>
        <w:t xml:space="preserve"> over the last hundred years, air quality measurements and air pollution has only recently been observed and measured regularly. Modeling and prediction of air pollution have only recently been utilized effectively through government meteorological institu</w:t>
      </w:r>
      <w:r>
        <w:rPr>
          <w:rFonts w:ascii="Times New Roman" w:eastAsia="Times New Roman" w:hAnsi="Times New Roman" w:cs="Times New Roman"/>
        </w:rPr>
        <w:t xml:space="preserve">tions and companies like AirVisual. Given that PM2.5 is classified as the most dangerous form of particulate matter, we set out to find a robust dataset that could be utilized with machine </w:t>
      </w:r>
      <w:r>
        <w:rPr>
          <w:rFonts w:ascii="Times New Roman" w:eastAsia="Times New Roman" w:hAnsi="Times New Roman" w:cs="Times New Roman"/>
        </w:rPr>
        <w:lastRenderedPageBreak/>
        <w:t>learning techniques to better understand the correlation between me</w:t>
      </w:r>
      <w:r>
        <w:rPr>
          <w:rFonts w:ascii="Times New Roman" w:eastAsia="Times New Roman" w:hAnsi="Times New Roman" w:cs="Times New Roman"/>
        </w:rPr>
        <w:t xml:space="preserve">teorological conditions and air quality. Specifically, we needed a dataset that included both meteorological conditions and the six primary air pollutants that make up an Air Quality Index calculation: Particulate Matter 2.5, Particulate Matter 10, Sulfur </w:t>
      </w:r>
      <w:r>
        <w:rPr>
          <w:rFonts w:ascii="Times New Roman" w:eastAsia="Times New Roman" w:hAnsi="Times New Roman" w:cs="Times New Roman"/>
        </w:rPr>
        <w:t>Dioxide, Nitrogen Dioxide, Carbon Monoxide, and Ozone. We also needed a dataset from a country/city where air pollution is a continuing problem. Thankfully the UC Irvine Machine Learning Repository recently published multiple datasets from observations tak</w:t>
      </w:r>
      <w:r>
        <w:rPr>
          <w:rFonts w:ascii="Times New Roman" w:eastAsia="Times New Roman" w:hAnsi="Times New Roman" w:cs="Times New Roman"/>
        </w:rPr>
        <w:t>en over four years in Beijing, China.</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Just as predicting the weather is critical for business, travel, recreation, comfort, and safety, we believe that precise PM2.5 predictions can help save lives by providing accurate air quality information that people</w:t>
      </w:r>
      <w:r>
        <w:rPr>
          <w:rFonts w:ascii="Times New Roman" w:eastAsia="Times New Roman" w:hAnsi="Times New Roman" w:cs="Times New Roman"/>
        </w:rPr>
        <w:t xml:space="preserve"> can plan their lives around. Pollution predictions can give useful information for daily decisions such as: how best to commute to work, or work from home, buy and wear a mask, exercise indoors, have kids play indoors versus outdoors, vacation planning, e</w:t>
      </w:r>
      <w:r>
        <w:rPr>
          <w:rFonts w:ascii="Times New Roman" w:eastAsia="Times New Roman" w:hAnsi="Times New Roman" w:cs="Times New Roman"/>
        </w:rPr>
        <w:t xml:space="preserve">tc.  </w:t>
      </w:r>
    </w:p>
    <w:p w:rsidR="00883BD6" w:rsidRDefault="00883BD6">
      <w:pPr>
        <w:spacing w:line="480" w:lineRule="auto"/>
        <w:rPr>
          <w:rFonts w:ascii="Times New Roman" w:eastAsia="Times New Roman" w:hAnsi="Times New Roman" w:cs="Times New Roman"/>
        </w:rPr>
      </w:pPr>
    </w:p>
    <w:p w:rsidR="00BC3875" w:rsidRDefault="00B2193C">
      <w:pPr>
        <w:spacing w:line="480" w:lineRule="auto"/>
        <w:rPr>
          <w:rFonts w:ascii="Times New Roman" w:eastAsia="Times New Roman" w:hAnsi="Times New Roman" w:cs="Times New Roman"/>
        </w:rPr>
      </w:pPr>
      <w:r>
        <w:rPr>
          <w:rFonts w:ascii="Times New Roman" w:eastAsia="Times New Roman" w:hAnsi="Times New Roman" w:cs="Times New Roman"/>
        </w:rPr>
        <w:t>In researching this issue, we found that U.S. Embassies around the world are gathering and reporting air pollution levels for public use, particularly for the health of U.S. citizens living overseas. However, the U.S. government reporting on air qua</w:t>
      </w:r>
      <w:r>
        <w:rPr>
          <w:rFonts w:ascii="Times New Roman" w:eastAsia="Times New Roman" w:hAnsi="Times New Roman" w:cs="Times New Roman"/>
        </w:rPr>
        <w:t>lity issues within other countries has been a politically contentious issue in places like India and China.</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xml:space="preserve"> Additionally, it appears that U.S. Embassies are using real-time observation data gathered from sensors located on their buildings. Based on the po</w:t>
      </w:r>
      <w:r>
        <w:rPr>
          <w:rFonts w:ascii="Times New Roman" w:eastAsia="Times New Roman" w:hAnsi="Times New Roman" w:cs="Times New Roman"/>
        </w:rPr>
        <w:t xml:space="preserve">litically sensitive nature of this issue, we believe the State Department could use a machine learning air pollution model to provide more accurate readings of PM2.5 levels in addition to real-time observations. </w:t>
      </w:r>
    </w:p>
    <w:p w:rsidR="00883BD6" w:rsidRPr="00BC3875" w:rsidRDefault="00B2193C">
      <w:pPr>
        <w:spacing w:line="480" w:lineRule="auto"/>
        <w:rPr>
          <w:rFonts w:ascii="Times New Roman" w:eastAsia="Times New Roman" w:hAnsi="Times New Roman" w:cs="Times New Roman"/>
        </w:rPr>
      </w:pPr>
      <w:r>
        <w:rPr>
          <w:rFonts w:ascii="Times New Roman" w:eastAsia="Times New Roman" w:hAnsi="Times New Roman" w:cs="Times New Roman"/>
          <w:b/>
          <w:u w:val="single"/>
        </w:rPr>
        <w:lastRenderedPageBreak/>
        <w:t>The Data</w:t>
      </w:r>
    </w:p>
    <w:p w:rsidR="00883BD6" w:rsidRDefault="00B2193C">
      <w:pPr>
        <w:spacing w:line="480" w:lineRule="auto"/>
        <w:rPr>
          <w:rFonts w:ascii="Times New Roman" w:eastAsia="Times New Roman" w:hAnsi="Times New Roman" w:cs="Times New Roman"/>
        </w:rPr>
      </w:pPr>
      <w:r>
        <w:rPr>
          <w:rFonts w:ascii="Times New Roman" w:eastAsia="Times New Roman" w:hAnsi="Times New Roman" w:cs="Times New Roman"/>
        </w:rPr>
        <w:t>The UC Irvine Machine Learning Rep</w:t>
      </w:r>
      <w:r>
        <w:rPr>
          <w:rFonts w:ascii="Times New Roman" w:eastAsia="Times New Roman" w:hAnsi="Times New Roman" w:cs="Times New Roman"/>
        </w:rPr>
        <w:t>ository dataset includes atmospheric observations taken over four years beginning in March 2013. Atmospheric observations were made at 1-hour intervals providing over 35,000 total observations. The dataset contains 16 useful variables, including six pollut</w:t>
      </w:r>
      <w:r>
        <w:rPr>
          <w:rFonts w:ascii="Times New Roman" w:eastAsia="Times New Roman" w:hAnsi="Times New Roman" w:cs="Times New Roman"/>
        </w:rPr>
        <w:t>ion and six meteorological variables (2 other variables are row number and station - we only use data from one station). The raw dataset is relatively clean, with 5% or less missing observations. The observations were recorded from a station in Beijing, Ch</w:t>
      </w:r>
      <w:r>
        <w:rPr>
          <w:rFonts w:ascii="Times New Roman" w:eastAsia="Times New Roman" w:hAnsi="Times New Roman" w:cs="Times New Roman"/>
        </w:rPr>
        <w:t xml:space="preserve">ina called Aotizhongxin. </w:t>
      </w:r>
      <w:r>
        <w:rPr>
          <w:rFonts w:ascii="Times New Roman" w:eastAsia="Times New Roman" w:hAnsi="Times New Roman" w:cs="Times New Roman"/>
          <w:b/>
        </w:rPr>
        <w:t>Appendix 1</w:t>
      </w:r>
      <w:r>
        <w:rPr>
          <w:rFonts w:ascii="Times New Roman" w:eastAsia="Times New Roman" w:hAnsi="Times New Roman" w:cs="Times New Roman"/>
        </w:rPr>
        <w:t xml:space="preserve"> shows details on the 16 variables.</w:t>
      </w:r>
    </w:p>
    <w:p w:rsidR="00E851EC" w:rsidRDefault="00E851EC">
      <w:pPr>
        <w:spacing w:line="480" w:lineRule="auto"/>
        <w:rPr>
          <w:rFonts w:ascii="Times New Roman" w:eastAsia="Times New Roman" w:hAnsi="Times New Roman" w:cs="Times New Roman"/>
          <w:b/>
          <w:u w:val="single"/>
        </w:rPr>
      </w:pPr>
    </w:p>
    <w:p w:rsidR="00883BD6" w:rsidRDefault="00B2193C">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Data Cleaning</w:t>
      </w:r>
    </w:p>
    <w:p w:rsidR="00883BD6" w:rsidRDefault="00B2193C">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As mentioned above, the raw dataset is relatively clean and complete. Hence, only minimum data engineering is needed. To predict PM2.5, we used all available predictors in</w:t>
      </w:r>
      <w:r>
        <w:rPr>
          <w:rFonts w:ascii="Times New Roman" w:eastAsia="Times New Roman" w:hAnsi="Times New Roman" w:cs="Times New Roman"/>
        </w:rPr>
        <w:t xml:space="preserve">cluding 4 date variables, 5 variables on other pollutants, and 6 meteorological variables. Additionally, we performed two methods of feature engineering on the data. </w:t>
      </w:r>
    </w:p>
    <w:p w:rsidR="00883BD6" w:rsidRDefault="00B2193C">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First, we impute missing values for the predictors using a Random Forest method. The assu</w:t>
      </w:r>
      <w:r>
        <w:rPr>
          <w:rFonts w:ascii="Times New Roman" w:eastAsia="Times New Roman" w:hAnsi="Times New Roman" w:cs="Times New Roman"/>
        </w:rPr>
        <w:t>mption here is that the data is missing at random. However, we omitted the data for which PM2.5 value is missing. Since the number of missing PM2.5 data is low and appears to be spread out evenly over time, it might not affect the overall result significan</w:t>
      </w:r>
      <w:r>
        <w:rPr>
          <w:rFonts w:ascii="Times New Roman" w:eastAsia="Times New Roman" w:hAnsi="Times New Roman" w:cs="Times New Roman"/>
        </w:rPr>
        <w:t xml:space="preserve">tly. </w:t>
      </w:r>
    </w:p>
    <w:p w:rsidR="00883BD6" w:rsidRDefault="00B2193C">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Second, we created a categorical variable to classify PM2.5 based on the standard Air Quality Index (AQI) categories shown in </w:t>
      </w:r>
      <w:r>
        <w:rPr>
          <w:rFonts w:ascii="Times New Roman" w:eastAsia="Times New Roman" w:hAnsi="Times New Roman" w:cs="Times New Roman"/>
          <w:b/>
        </w:rPr>
        <w:t>Appendix 2</w:t>
      </w:r>
      <w:r>
        <w:rPr>
          <w:rFonts w:ascii="Times New Roman" w:eastAsia="Times New Roman" w:hAnsi="Times New Roman" w:cs="Times New Roman"/>
        </w:rPr>
        <w:t xml:space="preserve">. We first treat PM2.5 prediction as a regression problem and measure the test MSE of the model. Then, we convert </w:t>
      </w:r>
      <w:r>
        <w:rPr>
          <w:rFonts w:ascii="Times New Roman" w:eastAsia="Times New Roman" w:hAnsi="Times New Roman" w:cs="Times New Roman"/>
        </w:rPr>
        <w:t xml:space="preserve">the true and predicted PM2.5 into AQI categories and re-evaluate the model based on the classification accuracy. This is because AQI categories is more interpretable for people. We convert the PM2.5 data directly to </w:t>
      </w:r>
      <w:r>
        <w:rPr>
          <w:rFonts w:ascii="Times New Roman" w:eastAsia="Times New Roman" w:hAnsi="Times New Roman" w:cs="Times New Roman"/>
        </w:rPr>
        <w:lastRenderedPageBreak/>
        <w:t>AQI categories instead of the index numb</w:t>
      </w:r>
      <w:r>
        <w:rPr>
          <w:rFonts w:ascii="Times New Roman" w:eastAsia="Times New Roman" w:hAnsi="Times New Roman" w:cs="Times New Roman"/>
        </w:rPr>
        <w:t>er, but the AQI number can also be obtained if required during the implementation.</w:t>
      </w:r>
    </w:p>
    <w:p w:rsidR="00E851EC" w:rsidRDefault="00E851EC">
      <w:pPr>
        <w:pBdr>
          <w:top w:val="nil"/>
          <w:left w:val="nil"/>
          <w:bottom w:val="nil"/>
          <w:right w:val="nil"/>
          <w:between w:val="nil"/>
        </w:pBdr>
        <w:spacing w:line="480" w:lineRule="auto"/>
        <w:rPr>
          <w:rFonts w:ascii="Times New Roman" w:eastAsia="Times New Roman" w:hAnsi="Times New Roman" w:cs="Times New Roman"/>
          <w:b/>
          <w:u w:val="single"/>
        </w:rPr>
      </w:pPr>
    </w:p>
    <w:p w:rsidR="00883BD6" w:rsidRDefault="00B2193C">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Machine Learning Methods </w:t>
      </w:r>
    </w:p>
    <w:p w:rsidR="00883BD6" w:rsidRDefault="00B2193C">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We tried various machine learning methods with the data, namely Linear Regression, KNN Regression, Lasso, Random Forest and Boosting. However, line</w:t>
      </w:r>
      <w:r>
        <w:rPr>
          <w:rFonts w:ascii="Times New Roman" w:eastAsia="Times New Roman" w:hAnsi="Times New Roman" w:cs="Times New Roman"/>
        </w:rPr>
        <w:t xml:space="preserve">ar regression gave poor performance since the relationships are not linear, judging from some of the scatterplot results (between PM2.5 and Temperature, Pressure and </w:t>
      </w:r>
      <w:proofErr w:type="spellStart"/>
      <w:r>
        <w:rPr>
          <w:rFonts w:ascii="Times New Roman" w:eastAsia="Times New Roman" w:hAnsi="Times New Roman" w:cs="Times New Roman"/>
        </w:rPr>
        <w:t>Dewp</w:t>
      </w:r>
      <w:proofErr w:type="spellEnd"/>
      <w:r>
        <w:rPr>
          <w:rFonts w:ascii="Times New Roman" w:eastAsia="Times New Roman" w:hAnsi="Times New Roman" w:cs="Times New Roman"/>
        </w:rPr>
        <w:t>). Lasso regression performs poorly as well because of the same reason (the relationsh</w:t>
      </w:r>
      <w:r>
        <w:rPr>
          <w:rFonts w:ascii="Times New Roman" w:eastAsia="Times New Roman" w:hAnsi="Times New Roman" w:cs="Times New Roman"/>
        </w:rPr>
        <w:t>ips are not linear). KNN Regression (with k=5 from Cross Validation) performs reasonably well, but cross validation requires computing effort. Random Forest performs better than KNN but with even slower computing. Boosting gives the best performance and al</w:t>
      </w:r>
      <w:r>
        <w:rPr>
          <w:rFonts w:ascii="Times New Roman" w:eastAsia="Times New Roman" w:hAnsi="Times New Roman" w:cs="Times New Roman"/>
        </w:rPr>
        <w:t xml:space="preserve">so with much faster computing, therefore we chose Boosting as our method (we use specific implementation of Boosting dubbed “extreme gradient boosting” or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w:t>
      </w:r>
    </w:p>
    <w:p w:rsidR="00883BD6" w:rsidRDefault="00B2193C">
      <w:pPr>
        <w:pBdr>
          <w:top w:val="nil"/>
          <w:left w:val="nil"/>
          <w:bottom w:val="nil"/>
          <w:right w:val="nil"/>
          <w:between w:val="nil"/>
        </w:pBdr>
        <w:spacing w:after="200" w:line="480" w:lineRule="auto"/>
        <w:rPr>
          <w:rFonts w:ascii="Times New Roman" w:eastAsia="Times New Roman" w:hAnsi="Times New Roman" w:cs="Times New Roman"/>
        </w:rPr>
      </w:pPr>
      <w:r>
        <w:rPr>
          <w:rFonts w:ascii="Times New Roman" w:eastAsia="Times New Roman" w:hAnsi="Times New Roman" w:cs="Times New Roman"/>
        </w:rPr>
        <w:t>Boosting is one of the ensemble learning methods to improve the predictive power of trees. The main idea is that trees are formed in a sequential way (in contrast with Bagging where trees are built without considering other trees) in which each tree is gro</w:t>
      </w:r>
      <w:r>
        <w:rPr>
          <w:rFonts w:ascii="Times New Roman" w:eastAsia="Times New Roman" w:hAnsi="Times New Roman" w:cs="Times New Roman"/>
        </w:rPr>
        <w:t>wn using information from previously grown trees. In other words, it produces a prediction model in the form of an ensemble of weak prediction models (or trees), and it generalizes them by allowing optimization of differentiable loss function. What makes e</w:t>
      </w:r>
      <w:r>
        <w:rPr>
          <w:rFonts w:ascii="Times New Roman" w:eastAsia="Times New Roman" w:hAnsi="Times New Roman" w:cs="Times New Roman"/>
        </w:rPr>
        <w:t xml:space="preserve">xtreme gradient boosting unique to general boosting is that it uses a more regularized model formalization, which is used to control/reduce overfitting and gives better performance. We found that using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implementation improves model </w:t>
      </w:r>
      <w:r>
        <w:rPr>
          <w:rFonts w:ascii="Times New Roman" w:eastAsia="Times New Roman" w:hAnsi="Times New Roman" w:cs="Times New Roman"/>
        </w:rPr>
        <w:lastRenderedPageBreak/>
        <w:t>prediction compa</w:t>
      </w:r>
      <w:r>
        <w:rPr>
          <w:rFonts w:ascii="Times New Roman" w:eastAsia="Times New Roman" w:hAnsi="Times New Roman" w:cs="Times New Roman"/>
        </w:rPr>
        <w:t>red to random forest and regular gradient boosting implementation (</w:t>
      </w:r>
      <w:proofErr w:type="spellStart"/>
      <w:r>
        <w:rPr>
          <w:rFonts w:ascii="Times New Roman" w:eastAsia="Times New Roman" w:hAnsi="Times New Roman" w:cs="Times New Roman"/>
        </w:rPr>
        <w:t>gbm</w:t>
      </w:r>
      <w:proofErr w:type="spellEnd"/>
      <w:r>
        <w:rPr>
          <w:rFonts w:ascii="Times New Roman" w:eastAsia="Times New Roman" w:hAnsi="Times New Roman" w:cs="Times New Roman"/>
        </w:rPr>
        <w:t xml:space="preserve">). It also performs much faster because it allows parallel computation on a single machine. </w:t>
      </w:r>
    </w:p>
    <w:p w:rsidR="00883BD6" w:rsidRDefault="00B2193C">
      <w:pPr>
        <w:pBdr>
          <w:top w:val="nil"/>
          <w:left w:val="nil"/>
          <w:bottom w:val="nil"/>
          <w:right w:val="nil"/>
          <w:between w:val="nil"/>
        </w:pBdr>
        <w:spacing w:after="200" w:line="480" w:lineRule="auto"/>
        <w:rPr>
          <w:rFonts w:ascii="Times New Roman" w:eastAsia="Times New Roman" w:hAnsi="Times New Roman" w:cs="Times New Roman"/>
        </w:rPr>
      </w:pPr>
      <w:r>
        <w:rPr>
          <w:rFonts w:ascii="Times New Roman" w:eastAsia="Times New Roman" w:hAnsi="Times New Roman" w:cs="Times New Roman"/>
        </w:rPr>
        <w:t xml:space="preserve">Another method providing similar returns to </w:t>
      </w:r>
      <w:proofErr w:type="spellStart"/>
      <w:r>
        <w:rPr>
          <w:rFonts w:ascii="Times New Roman" w:eastAsia="Times New Roman" w:hAnsi="Times New Roman" w:cs="Times New Roman"/>
        </w:rPr>
        <w:t>xgboosting</w:t>
      </w:r>
      <w:proofErr w:type="spellEnd"/>
      <w:r>
        <w:rPr>
          <w:rFonts w:ascii="Times New Roman" w:eastAsia="Times New Roman" w:hAnsi="Times New Roman" w:cs="Times New Roman"/>
        </w:rPr>
        <w:t xml:space="preserve"> (but with a significantly slower proce</w:t>
      </w:r>
      <w:r>
        <w:rPr>
          <w:rFonts w:ascii="Times New Roman" w:eastAsia="Times New Roman" w:hAnsi="Times New Roman" w:cs="Times New Roman"/>
        </w:rPr>
        <w:t xml:space="preserve">ss) is Random Forest. Random Forest is another Ensemble Learning method such as Boosting and Bagging; however, in Random Forest, we decorrelate the bagged trees to gain reduction in variance. Since most committees in Bagging method always end up using the </w:t>
      </w:r>
      <w:r>
        <w:rPr>
          <w:rFonts w:ascii="Times New Roman" w:eastAsia="Times New Roman" w:hAnsi="Times New Roman" w:cs="Times New Roman"/>
        </w:rPr>
        <w:t xml:space="preserve">very strong predictor in the first split, the committees always end up with very similar trees with no reduction in variance compared to a single tree. </w:t>
      </w:r>
      <w:proofErr w:type="gramStart"/>
      <w:r>
        <w:rPr>
          <w:rFonts w:ascii="Times New Roman" w:eastAsia="Times New Roman" w:hAnsi="Times New Roman" w:cs="Times New Roman"/>
        </w:rPr>
        <w:t>Therefore</w:t>
      </w:r>
      <w:proofErr w:type="gramEnd"/>
      <w:r>
        <w:rPr>
          <w:rFonts w:ascii="Times New Roman" w:eastAsia="Times New Roman" w:hAnsi="Times New Roman" w:cs="Times New Roman"/>
        </w:rPr>
        <w:t xml:space="preserve"> by decorrelating, the variance can be reduced with a Random Forest model. </w:t>
      </w:r>
    </w:p>
    <w:p w:rsidR="00883BD6" w:rsidRDefault="00B2193C">
      <w:pPr>
        <w:pBdr>
          <w:top w:val="nil"/>
          <w:left w:val="nil"/>
          <w:bottom w:val="nil"/>
          <w:right w:val="nil"/>
          <w:between w:val="nil"/>
        </w:pBdr>
        <w:spacing w:after="200" w:line="480" w:lineRule="auto"/>
        <w:rPr>
          <w:rFonts w:ascii="Times New Roman" w:eastAsia="Times New Roman" w:hAnsi="Times New Roman" w:cs="Times New Roman"/>
        </w:rPr>
      </w:pPr>
      <w:r>
        <w:rPr>
          <w:rFonts w:ascii="Times New Roman" w:eastAsia="Times New Roman" w:hAnsi="Times New Roman" w:cs="Times New Roman"/>
          <w:b/>
          <w:u w:val="single"/>
        </w:rPr>
        <w:t>Results</w:t>
      </w:r>
      <w:r>
        <w:rPr>
          <w:rFonts w:ascii="Times New Roman" w:eastAsia="Times New Roman" w:hAnsi="Times New Roman" w:cs="Times New Roman"/>
        </w:rPr>
        <w:t xml:space="preserve"> </w:t>
      </w:r>
    </w:p>
    <w:p w:rsidR="00883BD6" w:rsidRDefault="00B2193C">
      <w:pPr>
        <w:pBdr>
          <w:top w:val="nil"/>
          <w:left w:val="nil"/>
          <w:bottom w:val="nil"/>
          <w:right w:val="nil"/>
          <w:between w:val="nil"/>
        </w:pBdr>
        <w:spacing w:after="200" w:line="480" w:lineRule="auto"/>
        <w:rPr>
          <w:rFonts w:ascii="Times New Roman" w:eastAsia="Times New Roman" w:hAnsi="Times New Roman" w:cs="Times New Roman"/>
        </w:rPr>
      </w:pPr>
      <w:r>
        <w:rPr>
          <w:rFonts w:ascii="Times New Roman" w:eastAsia="Times New Roman" w:hAnsi="Times New Roman" w:cs="Times New Roman"/>
        </w:rPr>
        <w:t>We ran the</w:t>
      </w:r>
      <w:r>
        <w:rPr>
          <w:rFonts w:ascii="Times New Roman" w:eastAsia="Times New Roman" w:hAnsi="Times New Roman" w:cs="Times New Roman"/>
        </w:rPr>
        <w:t xml:space="preserve"> model on 1) both predictors (weather and pollutants) and 2) on the weather data only. We did this to better understand whether the level of PM2.5 is influenced more by other pollutants or just by the weather data. (The step by step of the </w:t>
      </w:r>
      <w:proofErr w:type="spellStart"/>
      <w:r>
        <w:rPr>
          <w:rFonts w:ascii="Times New Roman" w:eastAsia="Times New Roman" w:hAnsi="Times New Roman" w:cs="Times New Roman"/>
        </w:rPr>
        <w:t>xgboosting</w:t>
      </w:r>
      <w:proofErr w:type="spellEnd"/>
      <w:r>
        <w:rPr>
          <w:rFonts w:ascii="Times New Roman" w:eastAsia="Times New Roman" w:hAnsi="Times New Roman" w:cs="Times New Roman"/>
        </w:rPr>
        <w:t xml:space="preserve"> metho</w:t>
      </w:r>
      <w:r>
        <w:rPr>
          <w:rFonts w:ascii="Times New Roman" w:eastAsia="Times New Roman" w:hAnsi="Times New Roman" w:cs="Times New Roman"/>
        </w:rPr>
        <w:t xml:space="preserve">d are inside the R </w:t>
      </w:r>
      <w:proofErr w:type="gramStart"/>
      <w:r>
        <w:rPr>
          <w:rFonts w:ascii="Times New Roman" w:eastAsia="Times New Roman" w:hAnsi="Times New Roman" w:cs="Times New Roman"/>
        </w:rPr>
        <w:t>file, and</w:t>
      </w:r>
      <w:proofErr w:type="gramEnd"/>
      <w:r>
        <w:rPr>
          <w:rFonts w:ascii="Times New Roman" w:eastAsia="Times New Roman" w:hAnsi="Times New Roman" w:cs="Times New Roman"/>
        </w:rPr>
        <w:t xml:space="preserve"> is not included here because of paper length limitations).</w:t>
      </w:r>
    </w:p>
    <w:p w:rsidR="00883BD6" w:rsidRDefault="00B2193C">
      <w:pPr>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Model 1: using all available predictors</w:t>
      </w:r>
    </w:p>
    <w:p w:rsidR="00883BD6" w:rsidRDefault="00B2193C">
      <w:pPr>
        <w:pBdr>
          <w:top w:val="nil"/>
          <w:left w:val="nil"/>
          <w:bottom w:val="nil"/>
          <w:right w:val="nil"/>
          <w:between w:val="nil"/>
        </w:pBdr>
        <w:spacing w:line="48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Result: </w:t>
      </w:r>
    </w:p>
    <w:p w:rsidR="00883BD6" w:rsidRDefault="00B2193C">
      <w:pPr>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u w:val="single"/>
        </w:rPr>
        <w:t xml:space="preserve">Model </w:t>
      </w:r>
      <w:r>
        <w:rPr>
          <w:rFonts w:ascii="Times New Roman" w:eastAsia="Times New Roman" w:hAnsi="Times New Roman" w:cs="Times New Roman"/>
          <w:b/>
          <w:u w:val="single"/>
        </w:rPr>
        <w:t>MSE = ~259</w:t>
      </w:r>
      <w:r>
        <w:rPr>
          <w:rFonts w:ascii="Times New Roman" w:eastAsia="Times New Roman" w:hAnsi="Times New Roman" w:cs="Times New Roman"/>
          <w:u w:val="single"/>
        </w:rPr>
        <w:t xml:space="preserve">, model </w:t>
      </w:r>
      <w:r>
        <w:rPr>
          <w:rFonts w:ascii="Times New Roman" w:eastAsia="Times New Roman" w:hAnsi="Times New Roman" w:cs="Times New Roman"/>
          <w:b/>
          <w:u w:val="single"/>
        </w:rPr>
        <w:t>accuracy</w:t>
      </w:r>
      <w:r>
        <w:rPr>
          <w:rFonts w:ascii="Times New Roman" w:eastAsia="Times New Roman" w:hAnsi="Times New Roman" w:cs="Times New Roman"/>
          <w:u w:val="single"/>
        </w:rPr>
        <w:t xml:space="preserve"> using AQI categories</w:t>
      </w:r>
      <w:r>
        <w:rPr>
          <w:rFonts w:ascii="Times New Roman" w:eastAsia="Times New Roman" w:hAnsi="Times New Roman" w:cs="Times New Roman"/>
          <w:b/>
          <w:u w:val="single"/>
        </w:rPr>
        <w:t xml:space="preserve"> = 82%</w:t>
      </w:r>
    </w:p>
    <w:p w:rsidR="00883BD6" w:rsidRDefault="00B2193C">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u w:val="single"/>
        </w:rPr>
        <w:lastRenderedPageBreak/>
        <w:t xml:space="preserve">Relative importance chart of each variable: </w:t>
      </w:r>
      <w:r>
        <w:rPr>
          <w:rFonts w:ascii="Times New Roman" w:eastAsia="Times New Roman" w:hAnsi="Times New Roman" w:cs="Times New Roman"/>
          <w:noProof/>
        </w:rPr>
        <w:drawing>
          <wp:inline distT="114300" distB="114300" distL="114300" distR="114300">
            <wp:extent cx="3405188" cy="254729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15409" t="12820" b="4700"/>
                    <a:stretch>
                      <a:fillRect/>
                    </a:stretch>
                  </pic:blipFill>
                  <pic:spPr>
                    <a:xfrm>
                      <a:off x="0" y="0"/>
                      <a:ext cx="3405188" cy="2547291"/>
                    </a:xfrm>
                    <a:prstGeom prst="rect">
                      <a:avLst/>
                    </a:prstGeom>
                    <a:ln/>
                  </pic:spPr>
                </pic:pic>
              </a:graphicData>
            </a:graphic>
          </wp:inline>
        </w:drawing>
      </w:r>
    </w:p>
    <w:p w:rsidR="00883BD6" w:rsidRDefault="00883BD6">
      <w:pPr>
        <w:spacing w:line="480" w:lineRule="auto"/>
        <w:rPr>
          <w:rFonts w:ascii="Times New Roman" w:eastAsia="Times New Roman" w:hAnsi="Times New Roman" w:cs="Times New Roman"/>
        </w:rPr>
      </w:pPr>
    </w:p>
    <w:p w:rsidR="00883BD6" w:rsidRDefault="00B2193C">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Model 2: using </w:t>
      </w:r>
      <w:r>
        <w:rPr>
          <w:rFonts w:ascii="Times New Roman" w:eastAsia="Times New Roman" w:hAnsi="Times New Roman" w:cs="Times New Roman"/>
          <w:b/>
          <w:u w:val="single"/>
        </w:rPr>
        <w:t>only</w:t>
      </w:r>
      <w:r>
        <w:rPr>
          <w:rFonts w:ascii="Times New Roman" w:eastAsia="Times New Roman" w:hAnsi="Times New Roman" w:cs="Times New Roman"/>
          <w:b/>
        </w:rPr>
        <w:t xml:space="preserve"> weather data</w:t>
      </w:r>
    </w:p>
    <w:p w:rsidR="00883BD6" w:rsidRDefault="00B2193C">
      <w:pPr>
        <w:spacing w:line="48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Result: </w:t>
      </w:r>
    </w:p>
    <w:p w:rsidR="00883BD6" w:rsidRDefault="00B2193C">
      <w:pPr>
        <w:spacing w:line="480" w:lineRule="auto"/>
        <w:rPr>
          <w:rFonts w:ascii="Times New Roman" w:eastAsia="Times New Roman" w:hAnsi="Times New Roman" w:cs="Times New Roman"/>
          <w:b/>
          <w:u w:val="single"/>
        </w:rPr>
      </w:pPr>
      <w:r>
        <w:rPr>
          <w:rFonts w:ascii="Times New Roman" w:eastAsia="Times New Roman" w:hAnsi="Times New Roman" w:cs="Times New Roman"/>
          <w:u w:val="single"/>
        </w:rPr>
        <w:t xml:space="preserve">Model </w:t>
      </w:r>
      <w:r>
        <w:rPr>
          <w:rFonts w:ascii="Times New Roman" w:eastAsia="Times New Roman" w:hAnsi="Times New Roman" w:cs="Times New Roman"/>
          <w:b/>
          <w:u w:val="single"/>
        </w:rPr>
        <w:t>MSE = ~808</w:t>
      </w:r>
      <w:r>
        <w:rPr>
          <w:rFonts w:ascii="Times New Roman" w:eastAsia="Times New Roman" w:hAnsi="Times New Roman" w:cs="Times New Roman"/>
          <w:u w:val="single"/>
        </w:rPr>
        <w:t xml:space="preserve">, model </w:t>
      </w:r>
      <w:r>
        <w:rPr>
          <w:rFonts w:ascii="Times New Roman" w:eastAsia="Times New Roman" w:hAnsi="Times New Roman" w:cs="Times New Roman"/>
          <w:b/>
          <w:u w:val="single"/>
        </w:rPr>
        <w:t>accuracy = 66%</w:t>
      </w:r>
    </w:p>
    <w:p w:rsidR="00883BD6" w:rsidRDefault="00B2193C">
      <w:pPr>
        <w:spacing w:line="480" w:lineRule="auto"/>
        <w:rPr>
          <w:rFonts w:ascii="Times New Roman" w:eastAsia="Times New Roman" w:hAnsi="Times New Roman" w:cs="Times New Roman"/>
        </w:rPr>
      </w:pPr>
      <w:r>
        <w:rPr>
          <w:rFonts w:ascii="Times New Roman" w:eastAsia="Times New Roman" w:hAnsi="Times New Roman" w:cs="Times New Roman"/>
          <w:u w:val="single"/>
        </w:rPr>
        <w:t>Relative importance of each variable:</w:t>
      </w:r>
      <w:r>
        <w:rPr>
          <w:rFonts w:ascii="Times New Roman" w:eastAsia="Times New Roman" w:hAnsi="Times New Roman" w:cs="Times New Roman"/>
        </w:rPr>
        <w:t xml:space="preserve"> </w:t>
      </w:r>
    </w:p>
    <w:p w:rsidR="00883BD6" w:rsidRDefault="00B2193C">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189767" cy="2817628"/>
            <wp:effectExtent l="0" t="0" r="0" b="190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5705" r="3044" b="3958"/>
                    <a:stretch>
                      <a:fillRect/>
                    </a:stretch>
                  </pic:blipFill>
                  <pic:spPr>
                    <a:xfrm>
                      <a:off x="0" y="0"/>
                      <a:ext cx="3192945" cy="2820435"/>
                    </a:xfrm>
                    <a:prstGeom prst="rect">
                      <a:avLst/>
                    </a:prstGeom>
                    <a:ln/>
                  </pic:spPr>
                </pic:pic>
              </a:graphicData>
            </a:graphic>
          </wp:inline>
        </w:drawing>
      </w:r>
    </w:p>
    <w:p w:rsidR="00883BD6" w:rsidRDefault="00883BD6">
      <w:pPr>
        <w:spacing w:line="480" w:lineRule="auto"/>
        <w:rPr>
          <w:rFonts w:ascii="Times New Roman" w:eastAsia="Times New Roman" w:hAnsi="Times New Roman" w:cs="Times New Roman"/>
          <w:b/>
          <w:u w:val="single"/>
        </w:rPr>
      </w:pPr>
    </w:p>
    <w:p w:rsidR="00883BD6" w:rsidRDefault="00B2193C">
      <w:pPr>
        <w:spacing w:after="200" w:line="480" w:lineRule="auto"/>
        <w:rPr>
          <w:rFonts w:ascii="Times New Roman" w:eastAsia="Times New Roman" w:hAnsi="Times New Roman" w:cs="Times New Roman"/>
          <w:b/>
          <w:highlight w:val="yellow"/>
          <w:u w:val="single"/>
        </w:rPr>
      </w:pPr>
      <w:r>
        <w:rPr>
          <w:rFonts w:ascii="Times New Roman" w:eastAsia="Times New Roman" w:hAnsi="Times New Roman" w:cs="Times New Roman"/>
          <w:b/>
          <w:u w:val="single"/>
        </w:rPr>
        <w:lastRenderedPageBreak/>
        <w:t>Conclu</w:t>
      </w:r>
      <w:bookmarkStart w:id="0" w:name="_GoBack"/>
      <w:bookmarkEnd w:id="0"/>
      <w:r>
        <w:rPr>
          <w:rFonts w:ascii="Times New Roman" w:eastAsia="Times New Roman" w:hAnsi="Times New Roman" w:cs="Times New Roman"/>
          <w:b/>
          <w:u w:val="single"/>
        </w:rPr>
        <w:t>sions drawn from ML Methods</w:t>
      </w:r>
    </w:p>
    <w:p w:rsidR="00883BD6" w:rsidRDefault="00B2193C">
      <w:pPr>
        <w:spacing w:after="200" w:line="480" w:lineRule="auto"/>
        <w:rPr>
          <w:rFonts w:ascii="Times New Roman" w:eastAsia="Times New Roman" w:hAnsi="Times New Roman" w:cs="Times New Roman"/>
        </w:rPr>
      </w:pPr>
      <w:r>
        <w:rPr>
          <w:rFonts w:ascii="Times New Roman" w:eastAsia="Times New Roman" w:hAnsi="Times New Roman" w:cs="Times New Roman"/>
        </w:rPr>
        <w:t>From Model 1, we can conclude that pollutants serve as better predictive variables of the level of PM2.5 than the weather data. This is shown by 4 out of 5 pollutants (apart from O3) placed quite highly in the variables with relative importance. Apart from</w:t>
      </w:r>
      <w:r>
        <w:rPr>
          <w:rFonts w:ascii="Times New Roman" w:eastAsia="Times New Roman" w:hAnsi="Times New Roman" w:cs="Times New Roman"/>
        </w:rPr>
        <w:t xml:space="preserve"> the pollutants, Dewpoints serve as the only weather data with relative importance. </w:t>
      </w:r>
    </w:p>
    <w:p w:rsidR="00507783" w:rsidRDefault="00B2193C">
      <w:pPr>
        <w:spacing w:after="200" w:line="480" w:lineRule="auto"/>
        <w:rPr>
          <w:rFonts w:ascii="Times New Roman" w:eastAsia="Times New Roman" w:hAnsi="Times New Roman" w:cs="Times New Roman"/>
        </w:rPr>
      </w:pPr>
      <w:r>
        <w:rPr>
          <w:rFonts w:ascii="Times New Roman" w:eastAsia="Times New Roman" w:hAnsi="Times New Roman" w:cs="Times New Roman"/>
        </w:rPr>
        <w:t>We also tried to find out which of the weather data serve as most important predictors. Consistent with the findings from Model 1, Model 2 shows that Dewpoint serves as th</w:t>
      </w:r>
      <w:r>
        <w:rPr>
          <w:rFonts w:ascii="Times New Roman" w:eastAsia="Times New Roman" w:hAnsi="Times New Roman" w:cs="Times New Roman"/>
        </w:rPr>
        <w:t xml:space="preserve">e most important predictor among the other weather predictors. Interestingly, Rainfall and Wind Direction seem to be insignificant predictors. </w:t>
      </w:r>
    </w:p>
    <w:p w:rsidR="00507783" w:rsidRDefault="00507783">
      <w:pPr>
        <w:spacing w:after="200" w:line="480" w:lineRule="auto"/>
        <w:rPr>
          <w:rFonts w:ascii="Times New Roman" w:eastAsia="Times New Roman" w:hAnsi="Times New Roman" w:cs="Times New Roman"/>
        </w:rPr>
      </w:pPr>
    </w:p>
    <w:p w:rsidR="00507783" w:rsidRDefault="002430B0" w:rsidP="002430B0">
      <w:pPr>
        <w:spacing w:after="200"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A2B79E6" wp14:editId="10F03550">
            <wp:extent cx="3509963" cy="2050374"/>
            <wp:effectExtent l="0" t="0" r="0" b="0"/>
            <wp:docPr id="6"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09963" cy="2050374"/>
                    </a:xfrm>
                    <a:prstGeom prst="rect">
                      <a:avLst/>
                    </a:prstGeom>
                    <a:ln/>
                  </pic:spPr>
                </pic:pic>
              </a:graphicData>
            </a:graphic>
          </wp:inline>
        </w:drawing>
      </w:r>
    </w:p>
    <w:p w:rsidR="00883BD6" w:rsidRDefault="00B2193C">
      <w:pPr>
        <w:spacing w:after="200" w:line="480" w:lineRule="auto"/>
        <w:rPr>
          <w:rFonts w:ascii="Times New Roman" w:eastAsia="Times New Roman" w:hAnsi="Times New Roman" w:cs="Times New Roman"/>
        </w:rPr>
      </w:pPr>
      <w:r>
        <w:rPr>
          <w:rFonts w:ascii="Times New Roman" w:eastAsia="Times New Roman" w:hAnsi="Times New Roman" w:cs="Times New Roman"/>
        </w:rPr>
        <w:t xml:space="preserve">This finding is consistent with other research findings, such as the one shown in the graphic </w:t>
      </w:r>
      <w:r w:rsidR="002430B0">
        <w:rPr>
          <w:rFonts w:ascii="Times New Roman" w:eastAsia="Times New Roman" w:hAnsi="Times New Roman" w:cs="Times New Roman"/>
        </w:rPr>
        <w:t>above</w:t>
      </w:r>
      <w:r>
        <w:rPr>
          <w:rFonts w:ascii="Times New Roman" w:eastAsia="Times New Roman" w:hAnsi="Times New Roman" w:cs="Times New Roman"/>
        </w:rPr>
        <w:t>, bein</w:t>
      </w:r>
      <w:r>
        <w:rPr>
          <w:rFonts w:ascii="Times New Roman" w:eastAsia="Times New Roman" w:hAnsi="Times New Roman" w:cs="Times New Roman"/>
        </w:rPr>
        <w:t>g observed in Lanzhou, China</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xml:space="preserve">. It shows that the drizzle or moderate rain actually does not change PM2.5 levels. </w:t>
      </w:r>
    </w:p>
    <w:p w:rsidR="00883BD6" w:rsidRDefault="00B2193C">
      <w:pPr>
        <w:spacing w:after="200"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 found that the accuracy level is quite good in Model 1, reaching 82%. This means that the prediction largely falls into the right AQI (Air </w:t>
      </w:r>
      <w:r>
        <w:rPr>
          <w:rFonts w:ascii="Times New Roman" w:eastAsia="Times New Roman" w:hAnsi="Times New Roman" w:cs="Times New Roman"/>
        </w:rPr>
        <w:t>Quality Index) as shown in the Confusion Matrix Model 1. The matrix shows that most Air Quality Index categories predictions are relatively accurate, with &gt;80% accuracy. However, the “Unhealthy for Sensitive Groups” category is particularly more challengin</w:t>
      </w:r>
      <w:r>
        <w:rPr>
          <w:rFonts w:ascii="Times New Roman" w:eastAsia="Times New Roman" w:hAnsi="Times New Roman" w:cs="Times New Roman"/>
        </w:rPr>
        <w:t xml:space="preserve">g to predict. This is because the AQI conversion range from PM2.5 is not uniform throughout the scale. For categories with a narrower range, the predicted PM2.5 result has a higher chance to deviate from the true category. </w:t>
      </w:r>
    </w:p>
    <w:p w:rsidR="00883BD6" w:rsidRDefault="00B2193C">
      <w:pPr>
        <w:spacing w:after="200" w:line="480" w:lineRule="auto"/>
        <w:rPr>
          <w:rFonts w:ascii="Times New Roman" w:eastAsia="Times New Roman" w:hAnsi="Times New Roman" w:cs="Times New Roman"/>
        </w:rPr>
      </w:pPr>
      <w:r>
        <w:rPr>
          <w:rFonts w:ascii="Times New Roman" w:eastAsia="Times New Roman" w:hAnsi="Times New Roman" w:cs="Times New Roman"/>
        </w:rPr>
        <w:t>Accuracy level is lower in Model</w:t>
      </w:r>
      <w:r>
        <w:rPr>
          <w:rFonts w:ascii="Times New Roman" w:eastAsia="Times New Roman" w:hAnsi="Times New Roman" w:cs="Times New Roman"/>
        </w:rPr>
        <w:t xml:space="preserve"> 2, also with higher number of MSE, meaning that the weather data has lower performance in predicting PM2.5 compared to the pollutants. The AQI category prediction is most problematic again for </w:t>
      </w:r>
      <w:proofErr w:type="gramStart"/>
      <w:r>
        <w:rPr>
          <w:rFonts w:ascii="Times New Roman" w:eastAsia="Times New Roman" w:hAnsi="Times New Roman" w:cs="Times New Roman"/>
        </w:rPr>
        <w:t>the  “</w:t>
      </w:r>
      <w:proofErr w:type="gramEnd"/>
      <w:r>
        <w:rPr>
          <w:rFonts w:ascii="Times New Roman" w:eastAsia="Times New Roman" w:hAnsi="Times New Roman" w:cs="Times New Roman"/>
        </w:rPr>
        <w:t>Unhealthy for Sensitive Groups” category with a mere 36%</w:t>
      </w:r>
      <w:r>
        <w:rPr>
          <w:rFonts w:ascii="Times New Roman" w:eastAsia="Times New Roman" w:hAnsi="Times New Roman" w:cs="Times New Roman"/>
        </w:rPr>
        <w:t xml:space="preserve"> accuracy. The confusion matrix suggests that our model tends to underestimate the AQI categorization, skewing the results to “Moderate.” For implementation, we should address this issue since prediction biased towards “Moderate” could harm people who migh</w:t>
      </w:r>
      <w:r>
        <w:rPr>
          <w:rFonts w:ascii="Times New Roman" w:eastAsia="Times New Roman" w:hAnsi="Times New Roman" w:cs="Times New Roman"/>
        </w:rPr>
        <w:t xml:space="preserve">t have a health condition and rely on the prediction. In other words, overestimating the AQI categories to the </w:t>
      </w:r>
      <w:proofErr w:type="gramStart"/>
      <w:r>
        <w:rPr>
          <w:rFonts w:ascii="Times New Roman" w:eastAsia="Times New Roman" w:hAnsi="Times New Roman" w:cs="Times New Roman"/>
        </w:rPr>
        <w:t>more unhealthy</w:t>
      </w:r>
      <w:proofErr w:type="gramEnd"/>
      <w:r>
        <w:rPr>
          <w:rFonts w:ascii="Times New Roman" w:eastAsia="Times New Roman" w:hAnsi="Times New Roman" w:cs="Times New Roman"/>
        </w:rPr>
        <w:t xml:space="preserve"> side is more conservative and likely better for the purpose of protecting public health. One way could be to slightly decrease the</w:t>
      </w:r>
      <w:r>
        <w:rPr>
          <w:rFonts w:ascii="Times New Roman" w:eastAsia="Times New Roman" w:hAnsi="Times New Roman" w:cs="Times New Roman"/>
        </w:rPr>
        <w:t xml:space="preserve"> range of “Moderate” category in the predicted result to allow for skew toward the more conservative categorization.</w:t>
      </w:r>
    </w:p>
    <w:p w:rsidR="00883BD6" w:rsidRDefault="00B2193C">
      <w:pPr>
        <w:spacing w:after="200" w:line="480" w:lineRule="auto"/>
        <w:rPr>
          <w:rFonts w:ascii="Times New Roman" w:eastAsia="Times New Roman" w:hAnsi="Times New Roman" w:cs="Times New Roman"/>
          <w:highlight w:val="yellow"/>
        </w:rPr>
      </w:pPr>
      <w:r>
        <w:rPr>
          <w:rFonts w:ascii="Times New Roman" w:eastAsia="Times New Roman" w:hAnsi="Times New Roman" w:cs="Times New Roman"/>
        </w:rPr>
        <w:t xml:space="preserve">As stated before, we need to take into account some bias and fairness in this model. These findings are only sourced from one location near </w:t>
      </w:r>
      <w:proofErr w:type="gramStart"/>
      <w:r>
        <w:rPr>
          <w:rFonts w:ascii="Times New Roman" w:eastAsia="Times New Roman" w:hAnsi="Times New Roman" w:cs="Times New Roman"/>
        </w:rPr>
        <w:t>Beijing,</w:t>
      </w:r>
      <w:proofErr w:type="gramEnd"/>
      <w:r>
        <w:rPr>
          <w:rFonts w:ascii="Times New Roman" w:eastAsia="Times New Roman" w:hAnsi="Times New Roman" w:cs="Times New Roman"/>
        </w:rPr>
        <w:t xml:space="preserve"> therefore the model might not be generalizable to other cities. To have better prediction, we need to try t</w:t>
      </w:r>
      <w:r>
        <w:rPr>
          <w:rFonts w:ascii="Times New Roman" w:eastAsia="Times New Roman" w:hAnsi="Times New Roman" w:cs="Times New Roman"/>
        </w:rPr>
        <w:t xml:space="preserve">o include data from other cities or research, such as the one being done in Lanzhou. With multiple sources of data, we can confirm the accuracy and transferability of our model. </w:t>
      </w:r>
    </w:p>
    <w:p w:rsidR="00883BD6" w:rsidRDefault="00B2193C">
      <w:pPr>
        <w:spacing w:line="480" w:lineRule="auto"/>
        <w:rPr>
          <w:rFonts w:ascii="Times New Roman" w:eastAsia="Times New Roman" w:hAnsi="Times New Roman" w:cs="Times New Roman"/>
          <w:highlight w:val="white"/>
        </w:rPr>
      </w:pPr>
      <w:r>
        <w:rPr>
          <w:rFonts w:ascii="Times New Roman" w:eastAsia="Times New Roman" w:hAnsi="Times New Roman" w:cs="Times New Roman"/>
          <w:b/>
          <w:u w:val="single"/>
        </w:rPr>
        <w:lastRenderedPageBreak/>
        <w:t>How this Model is Different</w:t>
      </w:r>
    </w:p>
    <w:p w:rsidR="00883BD6" w:rsidRDefault="00B2193C">
      <w:pPr>
        <w:spacing w:line="480" w:lineRule="auto"/>
        <w:rPr>
          <w:rFonts w:ascii="Times New Roman" w:eastAsia="Times New Roman" w:hAnsi="Times New Roman" w:cs="Times New Roman"/>
        </w:rPr>
      </w:pPr>
      <w:r>
        <w:rPr>
          <w:rFonts w:ascii="Times New Roman" w:eastAsia="Times New Roman" w:hAnsi="Times New Roman" w:cs="Times New Roman"/>
        </w:rPr>
        <w:t>A common method to address pollution levels is th</w:t>
      </w:r>
      <w:r>
        <w:rPr>
          <w:rFonts w:ascii="Times New Roman" w:eastAsia="Times New Roman" w:hAnsi="Times New Roman" w:cs="Times New Roman"/>
        </w:rPr>
        <w:t>e collection of real-time observation from expensive air quality monitoring equipment, similar to the sensors used in U.S. Embassies all over the world. Without software to analyze the collected data, this does not produce particulate matter level predicti</w:t>
      </w:r>
      <w:r>
        <w:rPr>
          <w:rFonts w:ascii="Times New Roman" w:eastAsia="Times New Roman" w:hAnsi="Times New Roman" w:cs="Times New Roman"/>
        </w:rPr>
        <w:t xml:space="preserve">ons, which would allow people to make important decisions on how to manage it (commute, wearing masks, etc.). Our prediction algorithm, if implemented, would not only produce useful information that would give people time to make decisions, but could even </w:t>
      </w:r>
      <w:r>
        <w:rPr>
          <w:rFonts w:ascii="Times New Roman" w:eastAsia="Times New Roman" w:hAnsi="Times New Roman" w:cs="Times New Roman"/>
        </w:rPr>
        <w:t>help cut costs by replacing the Embassy’s equipment if the necessary weather and pollution data are readily available.</w:t>
      </w:r>
    </w:p>
    <w:p w:rsidR="00883BD6" w:rsidRDefault="00B2193C">
      <w:pPr>
        <w:spacing w:line="480" w:lineRule="auto"/>
        <w:rPr>
          <w:rFonts w:ascii="Times New Roman" w:eastAsia="Times New Roman" w:hAnsi="Times New Roman" w:cs="Times New Roman"/>
        </w:rPr>
      </w:pPr>
      <w:r>
        <w:rPr>
          <w:rFonts w:ascii="Times New Roman" w:eastAsia="Times New Roman" w:hAnsi="Times New Roman" w:cs="Times New Roman"/>
        </w:rPr>
        <w:t>On a different note, while pollution levels in cities are modulated by meteorological factors, different parameters have heterogeneous ef</w:t>
      </w:r>
      <w:r>
        <w:rPr>
          <w:rFonts w:ascii="Times New Roman" w:eastAsia="Times New Roman" w:hAnsi="Times New Roman" w:cs="Times New Roman"/>
        </w:rPr>
        <w:t>fects throughout the year depending on the conditions (seasons, altitude, terrain complexity, etc.)</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This creates a need for complex forecasting algorithms that can take into account a wide variety of variables. As a result, A major approach now used to p</w:t>
      </w:r>
      <w:r>
        <w:rPr>
          <w:rFonts w:ascii="Times New Roman" w:eastAsia="Times New Roman" w:hAnsi="Times New Roman" w:cs="Times New Roman"/>
        </w:rPr>
        <w:t>redict PM2.5 is an artificial neural network (ANN), an intelligent system that has the capability of learning, adapting and creating internal connections among meteorological data. ANNs are appropriate models for highly nonlinear modeling, non-structured d</w:t>
      </w:r>
      <w:r>
        <w:rPr>
          <w:rFonts w:ascii="Times New Roman" w:eastAsia="Times New Roman" w:hAnsi="Times New Roman" w:cs="Times New Roman"/>
        </w:rPr>
        <w:t xml:space="preserve">ata and when no prior knowledge about the relationship between the parameters is assumed (e.g. text, image,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However, given there is no issue with the representation of this dataset, our </w:t>
      </w:r>
      <w:proofErr w:type="spellStart"/>
      <w:r>
        <w:rPr>
          <w:rFonts w:ascii="Times New Roman" w:eastAsia="Times New Roman" w:hAnsi="Times New Roman" w:cs="Times New Roman"/>
        </w:rPr>
        <w:t>xgboosting</w:t>
      </w:r>
      <w:proofErr w:type="spellEnd"/>
      <w:r>
        <w:rPr>
          <w:rFonts w:ascii="Times New Roman" w:eastAsia="Times New Roman" w:hAnsi="Times New Roman" w:cs="Times New Roman"/>
        </w:rPr>
        <w:t xml:space="preserve"> algorithm is sufficient to predict PM2.5 levels, as p</w:t>
      </w:r>
      <w:r>
        <w:rPr>
          <w:rFonts w:ascii="Times New Roman" w:eastAsia="Times New Roman" w:hAnsi="Times New Roman" w:cs="Times New Roman"/>
        </w:rPr>
        <w:t>roven by the accuracy level.</w:t>
      </w:r>
    </w:p>
    <w:p w:rsidR="00E851EC" w:rsidRDefault="00E851EC">
      <w:pPr>
        <w:spacing w:line="480" w:lineRule="auto"/>
        <w:rPr>
          <w:rFonts w:ascii="Times New Roman" w:eastAsia="Times New Roman" w:hAnsi="Times New Roman" w:cs="Times New Roman"/>
        </w:rPr>
      </w:pPr>
    </w:p>
    <w:p w:rsidR="00E851EC" w:rsidRDefault="00E851EC">
      <w:pPr>
        <w:spacing w:line="480" w:lineRule="auto"/>
        <w:rPr>
          <w:rFonts w:ascii="Times New Roman" w:eastAsia="Times New Roman" w:hAnsi="Times New Roman" w:cs="Times New Roman"/>
        </w:rPr>
      </w:pPr>
    </w:p>
    <w:p w:rsidR="00E851EC" w:rsidRDefault="00E851EC">
      <w:pPr>
        <w:spacing w:line="480" w:lineRule="auto"/>
        <w:rPr>
          <w:rFonts w:ascii="Times New Roman" w:eastAsia="Times New Roman" w:hAnsi="Times New Roman" w:cs="Times New Roman"/>
          <w:b/>
          <w:u w:val="single"/>
        </w:rPr>
      </w:pPr>
    </w:p>
    <w:p w:rsidR="00883BD6" w:rsidRDefault="00B2193C">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Recommendations for Implementation</w:t>
      </w:r>
    </w:p>
    <w:p w:rsidR="00883BD6" w:rsidRDefault="00B2193C">
      <w:pPr>
        <w:spacing w:line="480" w:lineRule="auto"/>
        <w:rPr>
          <w:rFonts w:ascii="Times New Roman" w:eastAsia="Times New Roman" w:hAnsi="Times New Roman" w:cs="Times New Roman"/>
          <w:b/>
        </w:rPr>
      </w:pPr>
      <w:r>
        <w:rPr>
          <w:rFonts w:ascii="Times New Roman" w:eastAsia="Times New Roman" w:hAnsi="Times New Roman" w:cs="Times New Roman"/>
        </w:rPr>
        <w:t>This analysis demonstrates that the use of our model based on the extreme gradient boosting method is relevant to predict PM2.5 levels from weather and pollution data in one location near Beij</w:t>
      </w:r>
      <w:r>
        <w:rPr>
          <w:rFonts w:ascii="Times New Roman" w:eastAsia="Times New Roman" w:hAnsi="Times New Roman" w:cs="Times New Roman"/>
        </w:rPr>
        <w:t>ing. While our algorithm might not yet be generalizable to other locations, we think it would be beneficial to the U.S. Embassy to generate accurate predictions of PM2.5 levels as a supplement (or potentially as a cost-cutting replacement) to the real-time</w:t>
      </w:r>
      <w:r>
        <w:rPr>
          <w:rFonts w:ascii="Times New Roman" w:eastAsia="Times New Roman" w:hAnsi="Times New Roman" w:cs="Times New Roman"/>
        </w:rPr>
        <w:t xml:space="preserve"> observations gathered from their sensory equipment. However, this implementation would require the Embassy to acquire more meteorological observation instruments to acquire the necessary variables in addition to software that would integrate with the obse</w:t>
      </w:r>
      <w:r>
        <w:rPr>
          <w:rFonts w:ascii="Times New Roman" w:eastAsia="Times New Roman" w:hAnsi="Times New Roman" w:cs="Times New Roman"/>
        </w:rPr>
        <w:t>rvation hardware to run the machine learning algorithms for prediction. The other alternative is to use commercial vendors like AirVisual for the software, but they would need access to meteorological data from the Embassy that is currently unavailable. On</w:t>
      </w:r>
      <w:r>
        <w:rPr>
          <w:rFonts w:ascii="Times New Roman" w:eastAsia="Times New Roman" w:hAnsi="Times New Roman" w:cs="Times New Roman"/>
        </w:rPr>
        <w:t xml:space="preserve"> a larger scale, once the transferability of our model is confirmed with the support of varying datasets from other cities, our prediction model could be utilized by the Chinese government to manage pollution levels in areas where meteorological measuring </w:t>
      </w:r>
      <w:r>
        <w:rPr>
          <w:rFonts w:ascii="Times New Roman" w:eastAsia="Times New Roman" w:hAnsi="Times New Roman" w:cs="Times New Roman"/>
        </w:rPr>
        <w:t>equipment is available but PM2.5 observation equipment may not be. However, this would also be challenging due to the political sensitivities of air pollution issues in China.</w:t>
      </w:r>
      <w:r>
        <w:br w:type="page"/>
      </w:r>
    </w:p>
    <w:p w:rsidR="00883BD6" w:rsidRDefault="00B2193C">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Appendix 1: </w:t>
      </w:r>
      <w:r>
        <w:rPr>
          <w:rFonts w:ascii="Times New Roman" w:eastAsia="Times New Roman" w:hAnsi="Times New Roman" w:cs="Times New Roman"/>
        </w:rPr>
        <w:t>List of variables used in the Aoti</w:t>
      </w:r>
      <w:r>
        <w:rPr>
          <w:rFonts w:ascii="Times New Roman" w:eastAsia="Times New Roman" w:hAnsi="Times New Roman" w:cs="Times New Roman"/>
        </w:rPr>
        <w:t>zhongxin pollution data.</w:t>
      </w:r>
    </w:p>
    <w:p w:rsidR="00883BD6" w:rsidRDefault="00B2193C">
      <w:pPr>
        <w:spacing w:line="480" w:lineRule="auto"/>
        <w:rPr>
          <w:rFonts w:ascii="Times New Roman" w:eastAsia="Times New Roman" w:hAnsi="Times New Roman" w:cs="Times New Roman"/>
        </w:rPr>
      </w:pPr>
      <w:r>
        <w:rPr>
          <w:rFonts w:ascii="Times New Roman" w:eastAsia="Times New Roman" w:hAnsi="Times New Roman" w:cs="Times New Roman"/>
        </w:rPr>
        <w:t xml:space="preserve">Number </w:t>
      </w:r>
      <w:r>
        <w:rPr>
          <w:rFonts w:ascii="Times New Roman" w:eastAsia="Times New Roman" w:hAnsi="Times New Roman" w:cs="Times New Roman"/>
        </w:rPr>
        <w:t>of observations: 35,064</w:t>
      </w:r>
    </w:p>
    <w:p w:rsidR="00883BD6" w:rsidRDefault="00B2193C">
      <w:pPr>
        <w:spacing w:line="480" w:lineRule="auto"/>
        <w:rPr>
          <w:rFonts w:ascii="Times New Roman" w:eastAsia="Times New Roman" w:hAnsi="Times New Roman" w:cs="Times New Roman"/>
        </w:rPr>
      </w:pPr>
      <w:r>
        <w:rPr>
          <w:rFonts w:ascii="Times New Roman" w:eastAsia="Times New Roman" w:hAnsi="Times New Roman" w:cs="Times New Roman"/>
        </w:rPr>
        <w:t xml:space="preserve">Dependent variable: PM2.5 </w:t>
      </w:r>
    </w:p>
    <w:tbl>
      <w:tblPr>
        <w:tblStyle w:val="a1"/>
        <w:tblW w:w="9450" w:type="dxa"/>
        <w:tblBorders>
          <w:top w:val="nil"/>
          <w:left w:val="nil"/>
          <w:bottom w:val="nil"/>
          <w:right w:val="nil"/>
          <w:insideH w:val="nil"/>
          <w:insideV w:val="nil"/>
        </w:tblBorders>
        <w:tblLayout w:type="fixed"/>
        <w:tblLook w:val="0600" w:firstRow="0" w:lastRow="0" w:firstColumn="0" w:lastColumn="0" w:noHBand="1" w:noVBand="1"/>
      </w:tblPr>
      <w:tblGrid>
        <w:gridCol w:w="1260"/>
        <w:gridCol w:w="4275"/>
        <w:gridCol w:w="1845"/>
        <w:gridCol w:w="2070"/>
      </w:tblGrid>
      <w:tr w:rsidR="00883BD6">
        <w:trPr>
          <w:trHeight w:val="480"/>
        </w:trPr>
        <w:tc>
          <w:tcPr>
            <w:tcW w:w="1260" w:type="dxa"/>
            <w:tcBorders>
              <w:top w:val="single" w:sz="4" w:space="0" w:color="000000"/>
              <w:left w:val="single" w:sz="4" w:space="0" w:color="000000"/>
              <w:bottom w:val="single" w:sz="4" w:space="0" w:color="000000"/>
              <w:right w:val="nil"/>
            </w:tcBorders>
            <w:shd w:val="clear" w:color="auto" w:fill="000000"/>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b/>
                <w:color w:val="FFFFFF"/>
                <w:sz w:val="16"/>
                <w:szCs w:val="16"/>
              </w:rPr>
              <w:t>Variable</w:t>
            </w:r>
          </w:p>
        </w:tc>
        <w:tc>
          <w:tcPr>
            <w:tcW w:w="4275"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b/>
                <w:color w:val="FFFFFF"/>
                <w:sz w:val="16"/>
                <w:szCs w:val="16"/>
              </w:rPr>
              <w:t>Definition (unit of measurement)</w:t>
            </w:r>
          </w:p>
        </w:tc>
        <w:tc>
          <w:tcPr>
            <w:tcW w:w="1845"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b/>
                <w:color w:val="FFFFFF"/>
                <w:sz w:val="16"/>
                <w:szCs w:val="16"/>
              </w:rPr>
              <w:t>Data type</w:t>
            </w:r>
          </w:p>
        </w:tc>
        <w:tc>
          <w:tcPr>
            <w:tcW w:w="2070" w:type="dxa"/>
            <w:tcBorders>
              <w:top w:val="single" w:sz="4" w:space="0" w:color="000000"/>
              <w:left w:val="nil"/>
              <w:bottom w:val="single" w:sz="4" w:space="0" w:color="000000"/>
              <w:right w:val="single" w:sz="4" w:space="0" w:color="000000"/>
            </w:tcBorders>
            <w:shd w:val="clear" w:color="auto" w:fill="000000"/>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b/>
                <w:color w:val="FFFFFF"/>
                <w:sz w:val="16"/>
                <w:szCs w:val="16"/>
              </w:rPr>
              <w:t>% missing</w:t>
            </w:r>
          </w:p>
        </w:tc>
      </w:tr>
      <w:tr w:rsidR="00883BD6">
        <w:trPr>
          <w:trHeight w:val="360"/>
        </w:trPr>
        <w:tc>
          <w:tcPr>
            <w:tcW w:w="1260" w:type="dxa"/>
            <w:tcBorders>
              <w:top w:val="single" w:sz="4" w:space="0" w:color="000000"/>
              <w:left w:val="single" w:sz="4" w:space="0" w:color="000000"/>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year</w:t>
            </w:r>
          </w:p>
        </w:tc>
        <w:tc>
          <w:tcPr>
            <w:tcW w:w="427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year of data in this row</w:t>
            </w:r>
          </w:p>
        </w:tc>
        <w:tc>
          <w:tcPr>
            <w:tcW w:w="184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0</w:t>
            </w:r>
          </w:p>
        </w:tc>
      </w:tr>
      <w:tr w:rsidR="00883BD6">
        <w:trPr>
          <w:trHeight w:val="480"/>
        </w:trPr>
        <w:tc>
          <w:tcPr>
            <w:tcW w:w="1260" w:type="dxa"/>
            <w:tcBorders>
              <w:top w:val="single" w:sz="4" w:space="0" w:color="000000"/>
              <w:left w:val="single" w:sz="4" w:space="0" w:color="000000"/>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month</w:t>
            </w:r>
          </w:p>
        </w:tc>
        <w:tc>
          <w:tcPr>
            <w:tcW w:w="427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month of data in this row</w:t>
            </w:r>
          </w:p>
        </w:tc>
        <w:tc>
          <w:tcPr>
            <w:tcW w:w="184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0</w:t>
            </w:r>
          </w:p>
        </w:tc>
      </w:tr>
      <w:tr w:rsidR="00883BD6">
        <w:trPr>
          <w:trHeight w:val="480"/>
        </w:trPr>
        <w:tc>
          <w:tcPr>
            <w:tcW w:w="1260" w:type="dxa"/>
            <w:tcBorders>
              <w:top w:val="single" w:sz="4" w:space="0" w:color="000000"/>
              <w:left w:val="single" w:sz="4" w:space="0" w:color="000000"/>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day</w:t>
            </w:r>
          </w:p>
        </w:tc>
        <w:tc>
          <w:tcPr>
            <w:tcW w:w="427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day of data in this row</w:t>
            </w:r>
          </w:p>
        </w:tc>
        <w:tc>
          <w:tcPr>
            <w:tcW w:w="184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0</w:t>
            </w:r>
          </w:p>
        </w:tc>
      </w:tr>
      <w:tr w:rsidR="00883BD6">
        <w:trPr>
          <w:trHeight w:val="480"/>
        </w:trPr>
        <w:tc>
          <w:tcPr>
            <w:tcW w:w="1260" w:type="dxa"/>
            <w:tcBorders>
              <w:top w:val="single" w:sz="4" w:space="0" w:color="000000"/>
              <w:left w:val="single" w:sz="4" w:space="0" w:color="000000"/>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hour</w:t>
            </w:r>
          </w:p>
        </w:tc>
        <w:tc>
          <w:tcPr>
            <w:tcW w:w="427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hour of data in this row</w:t>
            </w:r>
          </w:p>
        </w:tc>
        <w:tc>
          <w:tcPr>
            <w:tcW w:w="184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0</w:t>
            </w:r>
          </w:p>
        </w:tc>
      </w:tr>
      <w:tr w:rsidR="00883BD6">
        <w:trPr>
          <w:trHeight w:val="480"/>
        </w:trPr>
        <w:tc>
          <w:tcPr>
            <w:tcW w:w="1260" w:type="dxa"/>
            <w:tcBorders>
              <w:top w:val="single" w:sz="4" w:space="0" w:color="000000"/>
              <w:left w:val="single" w:sz="4" w:space="0" w:color="000000"/>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PM2.5</w:t>
            </w:r>
          </w:p>
        </w:tc>
        <w:tc>
          <w:tcPr>
            <w:tcW w:w="427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PM2.5 concentration (ug/m^3)</w:t>
            </w:r>
          </w:p>
        </w:tc>
        <w:tc>
          <w:tcPr>
            <w:tcW w:w="184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2.64</w:t>
            </w:r>
          </w:p>
        </w:tc>
      </w:tr>
      <w:tr w:rsidR="00883BD6">
        <w:trPr>
          <w:trHeight w:val="480"/>
        </w:trPr>
        <w:tc>
          <w:tcPr>
            <w:tcW w:w="1260" w:type="dxa"/>
            <w:tcBorders>
              <w:top w:val="single" w:sz="4" w:space="0" w:color="000000"/>
              <w:left w:val="single" w:sz="4" w:space="0" w:color="000000"/>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PM10</w:t>
            </w:r>
          </w:p>
        </w:tc>
        <w:tc>
          <w:tcPr>
            <w:tcW w:w="427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PM10 concentration (ug/m^3)</w:t>
            </w:r>
          </w:p>
        </w:tc>
        <w:tc>
          <w:tcPr>
            <w:tcW w:w="184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2.05</w:t>
            </w:r>
          </w:p>
        </w:tc>
      </w:tr>
      <w:tr w:rsidR="00883BD6">
        <w:trPr>
          <w:trHeight w:val="480"/>
        </w:trPr>
        <w:tc>
          <w:tcPr>
            <w:tcW w:w="1260" w:type="dxa"/>
            <w:tcBorders>
              <w:top w:val="single" w:sz="4" w:space="0" w:color="000000"/>
              <w:left w:val="single" w:sz="4" w:space="0" w:color="000000"/>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SO2</w:t>
            </w:r>
          </w:p>
        </w:tc>
        <w:tc>
          <w:tcPr>
            <w:tcW w:w="427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SO2 concentration (ug/m^3)</w:t>
            </w:r>
          </w:p>
        </w:tc>
        <w:tc>
          <w:tcPr>
            <w:tcW w:w="184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2.67</w:t>
            </w:r>
          </w:p>
        </w:tc>
      </w:tr>
      <w:tr w:rsidR="00883BD6">
        <w:trPr>
          <w:trHeight w:val="480"/>
        </w:trPr>
        <w:tc>
          <w:tcPr>
            <w:tcW w:w="1260" w:type="dxa"/>
            <w:tcBorders>
              <w:top w:val="single" w:sz="4" w:space="0" w:color="000000"/>
              <w:left w:val="single" w:sz="4" w:space="0" w:color="000000"/>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NO2</w:t>
            </w:r>
          </w:p>
        </w:tc>
        <w:tc>
          <w:tcPr>
            <w:tcW w:w="427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NO2 concentration (ug/m^3)</w:t>
            </w:r>
          </w:p>
        </w:tc>
        <w:tc>
          <w:tcPr>
            <w:tcW w:w="184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2.92</w:t>
            </w:r>
          </w:p>
        </w:tc>
      </w:tr>
      <w:tr w:rsidR="00883BD6">
        <w:trPr>
          <w:trHeight w:val="480"/>
        </w:trPr>
        <w:tc>
          <w:tcPr>
            <w:tcW w:w="1260" w:type="dxa"/>
            <w:tcBorders>
              <w:top w:val="single" w:sz="4" w:space="0" w:color="000000"/>
              <w:left w:val="single" w:sz="4" w:space="0" w:color="000000"/>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CO</w:t>
            </w:r>
          </w:p>
        </w:tc>
        <w:tc>
          <w:tcPr>
            <w:tcW w:w="427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CO concentration (ug/m^3)</w:t>
            </w:r>
          </w:p>
        </w:tc>
        <w:tc>
          <w:tcPr>
            <w:tcW w:w="184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5.07</w:t>
            </w:r>
          </w:p>
        </w:tc>
      </w:tr>
      <w:tr w:rsidR="00883BD6">
        <w:trPr>
          <w:trHeight w:val="480"/>
        </w:trPr>
        <w:tc>
          <w:tcPr>
            <w:tcW w:w="1260" w:type="dxa"/>
            <w:tcBorders>
              <w:top w:val="single" w:sz="4" w:space="0" w:color="000000"/>
              <w:left w:val="single" w:sz="4" w:space="0" w:color="000000"/>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O3</w:t>
            </w:r>
          </w:p>
        </w:tc>
        <w:tc>
          <w:tcPr>
            <w:tcW w:w="427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O3 concentration (ug/m^3)</w:t>
            </w:r>
          </w:p>
        </w:tc>
        <w:tc>
          <w:tcPr>
            <w:tcW w:w="184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4.9</w:t>
            </w:r>
          </w:p>
        </w:tc>
      </w:tr>
      <w:tr w:rsidR="00883BD6">
        <w:trPr>
          <w:trHeight w:val="480"/>
        </w:trPr>
        <w:tc>
          <w:tcPr>
            <w:tcW w:w="1260" w:type="dxa"/>
            <w:tcBorders>
              <w:top w:val="single" w:sz="4" w:space="0" w:color="000000"/>
              <w:left w:val="single" w:sz="4" w:space="0" w:color="000000"/>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TEMP</w:t>
            </w:r>
          </w:p>
        </w:tc>
        <w:tc>
          <w:tcPr>
            <w:tcW w:w="427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temperature (degree Celsius)</w:t>
            </w:r>
          </w:p>
        </w:tc>
        <w:tc>
          <w:tcPr>
            <w:tcW w:w="184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0.06</w:t>
            </w:r>
          </w:p>
        </w:tc>
      </w:tr>
      <w:tr w:rsidR="00883BD6">
        <w:trPr>
          <w:trHeight w:val="480"/>
        </w:trPr>
        <w:tc>
          <w:tcPr>
            <w:tcW w:w="1260" w:type="dxa"/>
            <w:tcBorders>
              <w:top w:val="single" w:sz="4" w:space="0" w:color="000000"/>
              <w:left w:val="single" w:sz="4" w:space="0" w:color="000000"/>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PRES</w:t>
            </w:r>
          </w:p>
        </w:tc>
        <w:tc>
          <w:tcPr>
            <w:tcW w:w="427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pressure (</w:t>
            </w:r>
            <w:proofErr w:type="spellStart"/>
            <w:r>
              <w:rPr>
                <w:rFonts w:ascii="Courier New" w:eastAsia="Courier New" w:hAnsi="Courier New" w:cs="Courier New"/>
                <w:sz w:val="16"/>
                <w:szCs w:val="16"/>
              </w:rPr>
              <w:t>hPa</w:t>
            </w:r>
            <w:proofErr w:type="spellEnd"/>
            <w:r>
              <w:rPr>
                <w:rFonts w:ascii="Courier New" w:eastAsia="Courier New" w:hAnsi="Courier New" w:cs="Courier New"/>
                <w:sz w:val="16"/>
                <w:szCs w:val="16"/>
              </w:rPr>
              <w:t>)</w:t>
            </w:r>
          </w:p>
        </w:tc>
        <w:tc>
          <w:tcPr>
            <w:tcW w:w="184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0.06</w:t>
            </w:r>
          </w:p>
        </w:tc>
      </w:tr>
      <w:tr w:rsidR="00883BD6">
        <w:trPr>
          <w:trHeight w:val="480"/>
        </w:trPr>
        <w:tc>
          <w:tcPr>
            <w:tcW w:w="1260" w:type="dxa"/>
            <w:tcBorders>
              <w:top w:val="single" w:sz="4" w:space="0" w:color="000000"/>
              <w:left w:val="single" w:sz="4" w:space="0" w:color="000000"/>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DEWP</w:t>
            </w:r>
          </w:p>
        </w:tc>
        <w:tc>
          <w:tcPr>
            <w:tcW w:w="427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dew point temperature (degree Celsius)</w:t>
            </w:r>
          </w:p>
        </w:tc>
        <w:tc>
          <w:tcPr>
            <w:tcW w:w="184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0.06</w:t>
            </w:r>
          </w:p>
        </w:tc>
      </w:tr>
      <w:tr w:rsidR="00883BD6">
        <w:trPr>
          <w:trHeight w:val="480"/>
        </w:trPr>
        <w:tc>
          <w:tcPr>
            <w:tcW w:w="1260" w:type="dxa"/>
            <w:tcBorders>
              <w:top w:val="single" w:sz="4" w:space="0" w:color="000000"/>
              <w:left w:val="single" w:sz="4" w:space="0" w:color="000000"/>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RAIN</w:t>
            </w:r>
          </w:p>
        </w:tc>
        <w:tc>
          <w:tcPr>
            <w:tcW w:w="427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precipitation (mm)</w:t>
            </w:r>
          </w:p>
        </w:tc>
        <w:tc>
          <w:tcPr>
            <w:tcW w:w="184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0.06</w:t>
            </w:r>
          </w:p>
        </w:tc>
      </w:tr>
      <w:tr w:rsidR="00883BD6">
        <w:trPr>
          <w:trHeight w:val="480"/>
        </w:trPr>
        <w:tc>
          <w:tcPr>
            <w:tcW w:w="1260" w:type="dxa"/>
            <w:tcBorders>
              <w:top w:val="single" w:sz="4" w:space="0" w:color="000000"/>
              <w:left w:val="single" w:sz="4" w:space="0" w:color="000000"/>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wd</w:t>
            </w:r>
          </w:p>
        </w:tc>
        <w:tc>
          <w:tcPr>
            <w:tcW w:w="427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wind direction</w:t>
            </w:r>
          </w:p>
        </w:tc>
        <w:tc>
          <w:tcPr>
            <w:tcW w:w="1845" w:type="dxa"/>
            <w:tcBorders>
              <w:top w:val="single" w:sz="4" w:space="0" w:color="000000"/>
              <w:left w:val="nil"/>
              <w:bottom w:val="single" w:sz="4" w:space="0" w:color="000000"/>
              <w:right w:val="nil"/>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categorical</w:t>
            </w:r>
          </w:p>
        </w:tc>
        <w:tc>
          <w:tcPr>
            <w:tcW w:w="2070" w:type="dxa"/>
            <w:tcBorders>
              <w:top w:val="single" w:sz="4" w:space="0" w:color="000000"/>
              <w:left w:val="nil"/>
              <w:bottom w:val="single" w:sz="4" w:space="0" w:color="000000"/>
              <w:right w:val="single" w:sz="4" w:space="0" w:color="000000"/>
            </w:tcBorders>
            <w:shd w:val="clear" w:color="auto" w:fill="D9D9D9"/>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0.23</w:t>
            </w:r>
          </w:p>
        </w:tc>
      </w:tr>
      <w:tr w:rsidR="00883BD6">
        <w:tc>
          <w:tcPr>
            <w:tcW w:w="1260" w:type="dxa"/>
            <w:tcBorders>
              <w:top w:val="single" w:sz="4" w:space="0" w:color="000000"/>
              <w:left w:val="single" w:sz="4" w:space="0" w:color="000000"/>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lastRenderedPageBreak/>
              <w:t>WSPM</w:t>
            </w:r>
          </w:p>
        </w:tc>
        <w:tc>
          <w:tcPr>
            <w:tcW w:w="427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 xml:space="preserve"> wind speed (m/s)</w:t>
            </w:r>
          </w:p>
        </w:tc>
        <w:tc>
          <w:tcPr>
            <w:tcW w:w="1845" w:type="dxa"/>
            <w:tcBorders>
              <w:top w:val="single" w:sz="4" w:space="0" w:color="000000"/>
              <w:left w:val="nil"/>
              <w:bottom w:val="single" w:sz="4" w:space="0" w:color="000000"/>
              <w:right w:val="nil"/>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numeric</w:t>
            </w:r>
          </w:p>
        </w:tc>
        <w:tc>
          <w:tcPr>
            <w:tcW w:w="207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883BD6" w:rsidRDefault="00B2193C">
            <w:pPr>
              <w:widowControl w:val="0"/>
              <w:rPr>
                <w:rFonts w:ascii="Courier New" w:eastAsia="Courier New" w:hAnsi="Courier New" w:cs="Courier New"/>
                <w:sz w:val="16"/>
                <w:szCs w:val="16"/>
              </w:rPr>
            </w:pPr>
            <w:r>
              <w:rPr>
                <w:rFonts w:ascii="Courier New" w:eastAsia="Courier New" w:hAnsi="Courier New" w:cs="Courier New"/>
                <w:sz w:val="16"/>
                <w:szCs w:val="16"/>
              </w:rPr>
              <w:t>0.04</w:t>
            </w:r>
          </w:p>
        </w:tc>
      </w:tr>
    </w:tbl>
    <w:p w:rsidR="00883BD6" w:rsidRDefault="00883BD6">
      <w:pPr>
        <w:spacing w:line="480" w:lineRule="auto"/>
        <w:rPr>
          <w:rFonts w:ascii="Times New Roman" w:eastAsia="Times New Roman" w:hAnsi="Times New Roman" w:cs="Times New Roman"/>
          <w:b/>
        </w:rPr>
      </w:pPr>
    </w:p>
    <w:p w:rsidR="00883BD6" w:rsidRDefault="00B2193C">
      <w:pPr>
        <w:spacing w:line="480" w:lineRule="auto"/>
        <w:rPr>
          <w:rFonts w:ascii="Times New Roman" w:eastAsia="Times New Roman" w:hAnsi="Times New Roman" w:cs="Times New Roman"/>
          <w:b/>
        </w:rPr>
      </w:pPr>
      <w:bookmarkStart w:id="1" w:name="_heading=h.gjdgxs" w:colFirst="0" w:colLast="0"/>
      <w:bookmarkEnd w:id="1"/>
      <w:r>
        <w:rPr>
          <w:rFonts w:ascii="Times New Roman" w:eastAsia="Times New Roman" w:hAnsi="Times New Roman" w:cs="Times New Roman"/>
        </w:rPr>
        <w:t xml:space="preserve">Note: </w:t>
      </w:r>
      <w:proofErr w:type="gramStart"/>
      <w:r>
        <w:rPr>
          <w:rFonts w:ascii="Times New Roman" w:eastAsia="Times New Roman" w:hAnsi="Times New Roman" w:cs="Times New Roman"/>
        </w:rPr>
        <w:t>We  choose</w:t>
      </w:r>
      <w:proofErr w:type="gramEnd"/>
      <w:r>
        <w:rPr>
          <w:rFonts w:ascii="Times New Roman" w:eastAsia="Times New Roman" w:hAnsi="Times New Roman" w:cs="Times New Roman"/>
        </w:rPr>
        <w:t xml:space="preserve"> to use the date/time data (year, month, day, hour) as numerical variables instead of factor to speed up the computing time. For month, day, and hour this might be a decent assumption as pollution might be cyclical (i.e., affected by season</w:t>
      </w:r>
      <w:r>
        <w:rPr>
          <w:rFonts w:ascii="Times New Roman" w:eastAsia="Times New Roman" w:hAnsi="Times New Roman" w:cs="Times New Roman"/>
        </w:rPr>
        <w:t xml:space="preserve">, operating times of polluters,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For “year” using it as factor variables might be more appropriate to control for “shock” specific to the year, such as change in government policy that mandates stricter environmental standards. We did not find signifi</w:t>
      </w:r>
      <w:r>
        <w:rPr>
          <w:rFonts w:ascii="Times New Roman" w:eastAsia="Times New Roman" w:hAnsi="Times New Roman" w:cs="Times New Roman"/>
        </w:rPr>
        <w:t xml:space="preserve">cant improvement running the model using these variables as </w:t>
      </w:r>
      <w:proofErr w:type="gramStart"/>
      <w:r>
        <w:rPr>
          <w:rFonts w:ascii="Times New Roman" w:eastAsia="Times New Roman" w:hAnsi="Times New Roman" w:cs="Times New Roman"/>
        </w:rPr>
        <w:t>factor  and</w:t>
      </w:r>
      <w:proofErr w:type="gramEnd"/>
      <w:r>
        <w:rPr>
          <w:rFonts w:ascii="Times New Roman" w:eastAsia="Times New Roman" w:hAnsi="Times New Roman" w:cs="Times New Roman"/>
        </w:rPr>
        <w:t xml:space="preserve"> hence decided to keep them as numerical.</w:t>
      </w:r>
      <w:r>
        <w:br w:type="page"/>
      </w:r>
    </w:p>
    <w:p w:rsidR="00883BD6" w:rsidRDefault="00B2193C">
      <w:pPr>
        <w:spacing w:line="480" w:lineRule="auto"/>
        <w:rPr>
          <w:rFonts w:ascii="Times New Roman" w:eastAsia="Times New Roman" w:hAnsi="Times New Roman" w:cs="Times New Roman"/>
        </w:rPr>
      </w:pPr>
      <w:bookmarkStart w:id="2" w:name="_heading=h.wpul6iug9cme" w:colFirst="0" w:colLast="0"/>
      <w:bookmarkEnd w:id="2"/>
      <w:r>
        <w:rPr>
          <w:rFonts w:ascii="Times New Roman" w:eastAsia="Times New Roman" w:hAnsi="Times New Roman" w:cs="Times New Roman"/>
          <w:b/>
        </w:rPr>
        <w:lastRenderedPageBreak/>
        <w:t xml:space="preserve">Appendix 2: </w:t>
      </w:r>
      <w:r>
        <w:rPr>
          <w:rFonts w:ascii="Times New Roman" w:eastAsia="Times New Roman" w:hAnsi="Times New Roman" w:cs="Times New Roman"/>
        </w:rPr>
        <w:t>PM2.5 AQI scale conversion</w:t>
      </w:r>
    </w:p>
    <w:p w:rsidR="00883BD6" w:rsidRDefault="00883BD6">
      <w:pPr>
        <w:spacing w:line="480" w:lineRule="auto"/>
        <w:rPr>
          <w:rFonts w:ascii="Times New Roman" w:eastAsia="Times New Roman" w:hAnsi="Times New Roman" w:cs="Times New Roman"/>
          <w:b/>
        </w:rPr>
      </w:pPr>
      <w:bookmarkStart w:id="3" w:name="_heading=h.2b429ss9tlgl" w:colFirst="0" w:colLast="0"/>
      <w:bookmarkEnd w:id="3"/>
    </w:p>
    <w:p w:rsidR="00883BD6" w:rsidRDefault="00B2193C">
      <w:pPr>
        <w:spacing w:line="480" w:lineRule="auto"/>
        <w:rPr>
          <w:rFonts w:ascii="Times New Roman" w:eastAsia="Times New Roman" w:hAnsi="Times New Roman" w:cs="Times New Roman"/>
          <w:b/>
        </w:rPr>
      </w:pPr>
      <w:bookmarkStart w:id="4" w:name="_heading=h.m40q2vej2gkg" w:colFirst="0" w:colLast="0"/>
      <w:bookmarkEnd w:id="4"/>
      <w:r>
        <w:rPr>
          <w:rFonts w:ascii="Times New Roman" w:eastAsia="Times New Roman" w:hAnsi="Times New Roman" w:cs="Times New Roman"/>
          <w:b/>
          <w:noProof/>
        </w:rPr>
        <w:drawing>
          <wp:inline distT="114300" distB="114300" distL="114300" distR="114300">
            <wp:extent cx="5943600" cy="774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774700"/>
                    </a:xfrm>
                    <a:prstGeom prst="rect">
                      <a:avLst/>
                    </a:prstGeom>
                    <a:ln/>
                  </pic:spPr>
                </pic:pic>
              </a:graphicData>
            </a:graphic>
          </wp:inline>
        </w:drawing>
      </w:r>
    </w:p>
    <w:p w:rsidR="00883BD6" w:rsidRDefault="00B2193C">
      <w:pPr>
        <w:spacing w:line="480" w:lineRule="auto"/>
        <w:rPr>
          <w:rFonts w:ascii="Times New Roman" w:eastAsia="Times New Roman" w:hAnsi="Times New Roman" w:cs="Times New Roman"/>
          <w:b/>
        </w:rPr>
      </w:pPr>
      <w:bookmarkStart w:id="5" w:name="_heading=h.o46gh8x1byh6" w:colFirst="0" w:colLast="0"/>
      <w:bookmarkEnd w:id="5"/>
      <w:r>
        <w:rPr>
          <w:rFonts w:ascii="Times New Roman" w:eastAsia="Times New Roman" w:hAnsi="Times New Roman" w:cs="Times New Roman"/>
          <w:b/>
          <w:noProof/>
        </w:rPr>
        <w:drawing>
          <wp:inline distT="114300" distB="114300" distL="114300" distR="114300">
            <wp:extent cx="5943600" cy="3543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543300"/>
                    </a:xfrm>
                    <a:prstGeom prst="rect">
                      <a:avLst/>
                    </a:prstGeom>
                    <a:ln/>
                  </pic:spPr>
                </pic:pic>
              </a:graphicData>
            </a:graphic>
          </wp:inline>
        </w:drawing>
      </w:r>
    </w:p>
    <w:p w:rsidR="00883BD6" w:rsidRDefault="00B2193C">
      <w:pPr>
        <w:spacing w:line="480" w:lineRule="auto"/>
        <w:rPr>
          <w:rFonts w:ascii="Times New Roman" w:eastAsia="Times New Roman" w:hAnsi="Times New Roman" w:cs="Times New Roman"/>
        </w:rPr>
      </w:pPr>
      <w:r>
        <w:rPr>
          <w:rFonts w:ascii="Times New Roman" w:eastAsia="Times New Roman" w:hAnsi="Times New Roman" w:cs="Times New Roman"/>
        </w:rPr>
        <w:t xml:space="preserve">Source: </w:t>
      </w:r>
      <w:hyperlink r:id="rId12">
        <w:r>
          <w:rPr>
            <w:rFonts w:ascii="Times New Roman" w:eastAsia="Times New Roman" w:hAnsi="Times New Roman" w:cs="Times New Roman"/>
            <w:color w:val="1155CC"/>
          </w:rPr>
          <w:t>https://aqicn.org/calculator</w:t>
        </w:r>
      </w:hyperlink>
    </w:p>
    <w:p w:rsidR="00883BD6" w:rsidRDefault="00883BD6">
      <w:pPr>
        <w:spacing w:line="480" w:lineRule="auto"/>
        <w:rPr>
          <w:rFonts w:ascii="Times New Roman" w:eastAsia="Times New Roman" w:hAnsi="Times New Roman" w:cs="Times New Roman"/>
          <w:b/>
          <w:u w:val="single"/>
        </w:rPr>
      </w:pPr>
    </w:p>
    <w:p w:rsidR="00883BD6" w:rsidRDefault="00883BD6">
      <w:pPr>
        <w:spacing w:line="480" w:lineRule="auto"/>
        <w:rPr>
          <w:rFonts w:ascii="Times New Roman" w:eastAsia="Times New Roman" w:hAnsi="Times New Roman" w:cs="Times New Roman"/>
          <w:b/>
          <w:u w:val="single"/>
        </w:rPr>
      </w:pPr>
    </w:p>
    <w:p w:rsidR="00883BD6" w:rsidRDefault="00883BD6">
      <w:pPr>
        <w:spacing w:line="480" w:lineRule="auto"/>
        <w:rPr>
          <w:rFonts w:ascii="Times New Roman" w:eastAsia="Times New Roman" w:hAnsi="Times New Roman" w:cs="Times New Roman"/>
          <w:b/>
          <w:u w:val="single"/>
        </w:rPr>
      </w:pPr>
    </w:p>
    <w:p w:rsidR="00883BD6" w:rsidRDefault="00883BD6">
      <w:pPr>
        <w:spacing w:line="480" w:lineRule="auto"/>
        <w:rPr>
          <w:rFonts w:ascii="Times New Roman" w:eastAsia="Times New Roman" w:hAnsi="Times New Roman" w:cs="Times New Roman"/>
          <w:b/>
          <w:u w:val="single"/>
        </w:rPr>
      </w:pPr>
    </w:p>
    <w:p w:rsidR="00883BD6" w:rsidRDefault="00883BD6">
      <w:pPr>
        <w:spacing w:line="480" w:lineRule="auto"/>
        <w:rPr>
          <w:rFonts w:ascii="Times New Roman" w:eastAsia="Times New Roman" w:hAnsi="Times New Roman" w:cs="Times New Roman"/>
          <w:b/>
          <w:u w:val="single"/>
        </w:rPr>
      </w:pPr>
    </w:p>
    <w:p w:rsidR="00883BD6" w:rsidRDefault="00883BD6">
      <w:pPr>
        <w:spacing w:line="480" w:lineRule="auto"/>
        <w:rPr>
          <w:rFonts w:ascii="Times New Roman" w:eastAsia="Times New Roman" w:hAnsi="Times New Roman" w:cs="Times New Roman"/>
          <w:b/>
        </w:rPr>
      </w:pPr>
    </w:p>
    <w:p w:rsidR="00883BD6" w:rsidRDefault="00883BD6">
      <w:pPr>
        <w:spacing w:after="200" w:line="480" w:lineRule="auto"/>
        <w:jc w:val="center"/>
        <w:rPr>
          <w:rFonts w:ascii="Times New Roman" w:eastAsia="Times New Roman" w:hAnsi="Times New Roman" w:cs="Times New Roman"/>
        </w:rPr>
      </w:pPr>
    </w:p>
    <w:p w:rsidR="00883BD6" w:rsidRDefault="00B2193C">
      <w:pPr>
        <w:spacing w:after="200"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Appendix </w:t>
      </w:r>
      <w:r w:rsidR="00E851EC">
        <w:rPr>
          <w:rFonts w:ascii="Times New Roman" w:eastAsia="Times New Roman" w:hAnsi="Times New Roman" w:cs="Times New Roman"/>
          <w:b/>
        </w:rPr>
        <w:t>3</w:t>
      </w:r>
    </w:p>
    <w:p w:rsidR="00883BD6" w:rsidRDefault="00B2193C">
      <w:pPr>
        <w:spacing w:line="480" w:lineRule="auto"/>
        <w:jc w:val="center"/>
        <w:rPr>
          <w:rFonts w:ascii="Times New Roman" w:eastAsia="Times New Roman" w:hAnsi="Times New Roman" w:cs="Times New Roman"/>
          <w:b/>
        </w:rPr>
      </w:pPr>
      <w:r>
        <w:rPr>
          <w:rFonts w:ascii="Times New Roman" w:eastAsia="Times New Roman" w:hAnsi="Times New Roman" w:cs="Times New Roman"/>
          <w:noProof/>
        </w:rPr>
        <w:drawing>
          <wp:inline distT="114300" distB="114300" distL="114300" distR="114300">
            <wp:extent cx="4591981" cy="3487479"/>
            <wp:effectExtent l="0" t="0" r="5715" b="508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4599702" cy="3493343"/>
                    </a:xfrm>
                    <a:prstGeom prst="rect">
                      <a:avLst/>
                    </a:prstGeom>
                    <a:ln/>
                  </pic:spPr>
                </pic:pic>
              </a:graphicData>
            </a:graphic>
          </wp:inline>
        </w:drawing>
      </w:r>
    </w:p>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E851EC" w:rsidRDefault="00E851EC" w:rsidP="00507783">
      <w:pPr>
        <w:spacing w:line="480" w:lineRule="auto"/>
        <w:rPr>
          <w:rFonts w:ascii="Times New Roman" w:eastAsia="Times New Roman" w:hAnsi="Times New Roman" w:cs="Times New Roman"/>
          <w:b/>
        </w:rPr>
      </w:pPr>
    </w:p>
    <w:p w:rsidR="00E851EC" w:rsidRDefault="00E851EC" w:rsidP="00507783">
      <w:pPr>
        <w:spacing w:line="480" w:lineRule="auto"/>
        <w:rPr>
          <w:rFonts w:ascii="Times New Roman" w:eastAsia="Times New Roman" w:hAnsi="Times New Roman" w:cs="Times New Roman"/>
          <w:b/>
        </w:rPr>
      </w:pPr>
    </w:p>
    <w:p w:rsidR="00E851EC" w:rsidRDefault="00E851EC" w:rsidP="00507783">
      <w:pPr>
        <w:spacing w:line="480" w:lineRule="auto"/>
        <w:rPr>
          <w:rFonts w:ascii="Times New Roman" w:eastAsia="Times New Roman" w:hAnsi="Times New Roman" w:cs="Times New Roman"/>
          <w:b/>
        </w:rPr>
      </w:pPr>
    </w:p>
    <w:p w:rsidR="00E851EC" w:rsidRDefault="00E851EC" w:rsidP="00507783">
      <w:pPr>
        <w:spacing w:line="480" w:lineRule="auto"/>
        <w:rPr>
          <w:rFonts w:ascii="Times New Roman" w:eastAsia="Times New Roman" w:hAnsi="Times New Roman" w:cs="Times New Roman"/>
          <w:b/>
        </w:rPr>
      </w:pPr>
    </w:p>
    <w:p w:rsidR="00E851EC" w:rsidRDefault="00E851EC"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Appendix </w:t>
      </w:r>
      <w:r w:rsidR="00E851EC">
        <w:rPr>
          <w:rFonts w:ascii="Times New Roman" w:eastAsia="Times New Roman" w:hAnsi="Times New Roman" w:cs="Times New Roman"/>
          <w:b/>
        </w:rPr>
        <w:t>4</w:t>
      </w:r>
    </w:p>
    <w:p w:rsidR="00507783" w:rsidRDefault="00507783" w:rsidP="00507783">
      <w:pPr>
        <w:pBdr>
          <w:top w:val="nil"/>
          <w:left w:val="nil"/>
          <w:bottom w:val="nil"/>
          <w:right w:val="nil"/>
          <w:between w:val="nil"/>
        </w:pBdr>
        <w:spacing w:line="480" w:lineRule="auto"/>
        <w:rPr>
          <w:rFonts w:ascii="Times New Roman" w:eastAsia="Times New Roman" w:hAnsi="Times New Roman" w:cs="Times New Roman"/>
          <w:u w:val="single"/>
        </w:rPr>
      </w:pPr>
      <w:r>
        <w:rPr>
          <w:rFonts w:ascii="Times New Roman" w:eastAsia="Times New Roman" w:hAnsi="Times New Roman" w:cs="Times New Roman"/>
          <w:u w:val="single"/>
        </w:rPr>
        <w:t>Confusion matrix of Model 1:</w:t>
      </w:r>
    </w:p>
    <w:p w:rsidR="00507783" w:rsidRDefault="00507783" w:rsidP="00507783">
      <w:pPr>
        <w:spacing w:line="480" w:lineRule="auto"/>
        <w:rPr>
          <w:rFonts w:ascii="Times New Roman" w:eastAsia="Times New Roman" w:hAnsi="Times New Roman" w:cs="Times New Roman"/>
          <w:b/>
        </w:rPr>
      </w:pPr>
    </w:p>
    <w:tbl>
      <w:tblPr>
        <w:tblStyle w:val="a"/>
        <w:tblW w:w="9753" w:type="dxa"/>
        <w:tblBorders>
          <w:top w:val="nil"/>
          <w:left w:val="nil"/>
          <w:bottom w:val="nil"/>
          <w:right w:val="nil"/>
          <w:insideH w:val="nil"/>
          <w:insideV w:val="nil"/>
        </w:tblBorders>
        <w:tblLayout w:type="fixed"/>
        <w:tblLook w:val="0600" w:firstRow="0" w:lastRow="0" w:firstColumn="0" w:lastColumn="0" w:noHBand="1" w:noVBand="1"/>
      </w:tblPr>
      <w:tblGrid>
        <w:gridCol w:w="1908"/>
        <w:gridCol w:w="891"/>
        <w:gridCol w:w="1048"/>
        <w:gridCol w:w="1345"/>
        <w:gridCol w:w="1188"/>
        <w:gridCol w:w="1157"/>
        <w:gridCol w:w="1173"/>
        <w:gridCol w:w="1043"/>
      </w:tblGrid>
      <w:tr w:rsidR="00507783" w:rsidTr="00D8453B">
        <w:trPr>
          <w:trHeight w:val="790"/>
        </w:trPr>
        <w:tc>
          <w:tcPr>
            <w:tcW w:w="1908" w:type="dxa"/>
            <w:tcBorders>
              <w:top w:val="single" w:sz="4" w:space="0" w:color="000000"/>
              <w:left w:val="single" w:sz="4" w:space="0" w:color="000000"/>
              <w:bottom w:val="nil"/>
              <w:right w:val="nil"/>
            </w:tcBorders>
            <w:shd w:val="clear" w:color="auto" w:fill="000000"/>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color w:val="FFFFFF"/>
              </w:rPr>
              <w:t>Prediction</w:t>
            </w:r>
          </w:p>
        </w:tc>
        <w:tc>
          <w:tcPr>
            <w:tcW w:w="891"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color w:val="FFFFFF"/>
              </w:rPr>
              <w:t>Good</w:t>
            </w:r>
          </w:p>
        </w:tc>
        <w:tc>
          <w:tcPr>
            <w:tcW w:w="1048"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color w:val="FFFFFF"/>
              </w:rPr>
              <w:t>Moderate</w:t>
            </w:r>
          </w:p>
        </w:tc>
        <w:tc>
          <w:tcPr>
            <w:tcW w:w="1345"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color w:val="FFFFFF"/>
              </w:rPr>
              <w:t>Unhealthy for sensitive groups</w:t>
            </w:r>
          </w:p>
        </w:tc>
        <w:tc>
          <w:tcPr>
            <w:tcW w:w="1188"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color w:val="FFFFFF"/>
              </w:rPr>
              <w:t>Unhealthy</w:t>
            </w:r>
          </w:p>
        </w:tc>
        <w:tc>
          <w:tcPr>
            <w:tcW w:w="1157"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color w:val="FFFFFF"/>
              </w:rPr>
              <w:t>Very unhealthy</w:t>
            </w:r>
          </w:p>
        </w:tc>
        <w:tc>
          <w:tcPr>
            <w:tcW w:w="1173"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color w:val="FFFFFF"/>
              </w:rPr>
              <w:t>Hazardous</w:t>
            </w:r>
          </w:p>
        </w:tc>
        <w:tc>
          <w:tcPr>
            <w:tcW w:w="1043" w:type="dxa"/>
            <w:tcBorders>
              <w:top w:val="single" w:sz="4" w:space="0" w:color="000000"/>
              <w:left w:val="nil"/>
              <w:bottom w:val="single" w:sz="4" w:space="0" w:color="000000"/>
              <w:right w:val="single" w:sz="4" w:space="0" w:color="000000"/>
            </w:tcBorders>
            <w:shd w:val="clear" w:color="auto" w:fill="000000"/>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b/>
                <w:color w:val="FFFFFF"/>
              </w:rPr>
            </w:pPr>
            <w:r>
              <w:rPr>
                <w:rFonts w:ascii="Times New Roman" w:eastAsia="Times New Roman" w:hAnsi="Times New Roman" w:cs="Times New Roman"/>
                <w:b/>
                <w:color w:val="FFFFFF"/>
              </w:rPr>
              <w:t>%</w:t>
            </w:r>
          </w:p>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color w:val="FFFFFF"/>
              </w:rPr>
              <w:t>Accuracy</w:t>
            </w:r>
          </w:p>
        </w:tc>
      </w:tr>
      <w:tr w:rsidR="00507783" w:rsidTr="00D8453B">
        <w:trPr>
          <w:trHeight w:val="243"/>
        </w:trPr>
        <w:tc>
          <w:tcPr>
            <w:tcW w:w="1908" w:type="dxa"/>
            <w:tcBorders>
              <w:top w:val="single" w:sz="4" w:space="0" w:color="000000"/>
              <w:left w:val="single" w:sz="4" w:space="0" w:color="000000"/>
              <w:bottom w:val="nil"/>
              <w:right w:val="single" w:sz="4" w:space="0" w:color="000000"/>
            </w:tcBorders>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Good</w:t>
            </w:r>
          </w:p>
        </w:tc>
        <w:tc>
          <w:tcPr>
            <w:tcW w:w="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620</w:t>
            </w:r>
          </w:p>
        </w:tc>
        <w:tc>
          <w:tcPr>
            <w:tcW w:w="10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144</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1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81%</w:t>
            </w:r>
          </w:p>
        </w:tc>
      </w:tr>
      <w:tr w:rsidR="00507783" w:rsidTr="00D8453B">
        <w:trPr>
          <w:trHeight w:val="243"/>
        </w:trPr>
        <w:tc>
          <w:tcPr>
            <w:tcW w:w="1908" w:type="dxa"/>
            <w:tcBorders>
              <w:top w:val="single" w:sz="4" w:space="0" w:color="000000"/>
              <w:left w:val="single" w:sz="4" w:space="0" w:color="000000"/>
              <w:bottom w:val="nil"/>
              <w:right w:val="single" w:sz="4" w:space="0" w:color="000000"/>
            </w:tcBorders>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Moderate</w:t>
            </w:r>
          </w:p>
        </w:tc>
        <w:tc>
          <w:tcPr>
            <w:tcW w:w="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167</w:t>
            </w:r>
          </w:p>
        </w:tc>
        <w:tc>
          <w:tcPr>
            <w:tcW w:w="10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1276</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118</w:t>
            </w:r>
          </w:p>
        </w:tc>
        <w:tc>
          <w:tcPr>
            <w:tcW w:w="11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11</w:t>
            </w:r>
          </w:p>
        </w:tc>
        <w:tc>
          <w:tcPr>
            <w:tcW w:w="1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81%</w:t>
            </w:r>
          </w:p>
        </w:tc>
      </w:tr>
      <w:tr w:rsidR="00507783" w:rsidTr="00D8453B">
        <w:trPr>
          <w:trHeight w:val="243"/>
        </w:trPr>
        <w:tc>
          <w:tcPr>
            <w:tcW w:w="1908" w:type="dxa"/>
            <w:tcBorders>
              <w:top w:val="single" w:sz="4" w:space="0" w:color="000000"/>
              <w:left w:val="single" w:sz="4" w:space="0" w:color="000000"/>
              <w:bottom w:val="nil"/>
              <w:right w:val="single" w:sz="4" w:space="0" w:color="000000"/>
            </w:tcBorders>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Unhealthy for sensitive groups</w:t>
            </w:r>
          </w:p>
        </w:tc>
        <w:tc>
          <w:tcPr>
            <w:tcW w:w="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0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182</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559</w:t>
            </w:r>
          </w:p>
        </w:tc>
        <w:tc>
          <w:tcPr>
            <w:tcW w:w="11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141</w:t>
            </w:r>
          </w:p>
        </w:tc>
        <w:tc>
          <w:tcPr>
            <w:tcW w:w="1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w:t>
            </w:r>
          </w:p>
        </w:tc>
        <w:tc>
          <w:tcPr>
            <w:tcW w:w="1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63%</w:t>
            </w:r>
          </w:p>
        </w:tc>
      </w:tr>
      <w:tr w:rsidR="00507783" w:rsidTr="00D8453B">
        <w:trPr>
          <w:trHeight w:val="243"/>
        </w:trPr>
        <w:tc>
          <w:tcPr>
            <w:tcW w:w="1908" w:type="dxa"/>
            <w:tcBorders>
              <w:top w:val="single" w:sz="4" w:space="0" w:color="000000"/>
              <w:left w:val="single" w:sz="4" w:space="0" w:color="000000"/>
              <w:bottom w:val="nil"/>
              <w:right w:val="single" w:sz="4" w:space="0" w:color="000000"/>
            </w:tcBorders>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Unhealthy</w:t>
            </w:r>
          </w:p>
        </w:tc>
        <w:tc>
          <w:tcPr>
            <w:tcW w:w="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2</w:t>
            </w:r>
          </w:p>
        </w:tc>
        <w:tc>
          <w:tcPr>
            <w:tcW w:w="10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26</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198</w:t>
            </w:r>
          </w:p>
        </w:tc>
        <w:tc>
          <w:tcPr>
            <w:tcW w:w="11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2197</w:t>
            </w:r>
          </w:p>
        </w:tc>
        <w:tc>
          <w:tcPr>
            <w:tcW w:w="1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102</w:t>
            </w:r>
          </w:p>
        </w:tc>
        <w:tc>
          <w:tcPr>
            <w:tcW w:w="1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w:t>
            </w:r>
          </w:p>
        </w:tc>
        <w:tc>
          <w:tcPr>
            <w:tcW w:w="1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87%</w:t>
            </w:r>
          </w:p>
        </w:tc>
      </w:tr>
      <w:tr w:rsidR="00507783" w:rsidTr="00D8453B">
        <w:trPr>
          <w:trHeight w:val="243"/>
        </w:trPr>
        <w:tc>
          <w:tcPr>
            <w:tcW w:w="1908" w:type="dxa"/>
            <w:tcBorders>
              <w:top w:val="single" w:sz="4" w:space="0" w:color="000000"/>
              <w:left w:val="single" w:sz="4" w:space="0" w:color="000000"/>
              <w:bottom w:val="nil"/>
              <w:right w:val="single" w:sz="4" w:space="0" w:color="000000"/>
            </w:tcBorders>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Very unhealthy</w:t>
            </w:r>
          </w:p>
        </w:tc>
        <w:tc>
          <w:tcPr>
            <w:tcW w:w="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0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1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89</w:t>
            </w:r>
          </w:p>
        </w:tc>
        <w:tc>
          <w:tcPr>
            <w:tcW w:w="1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663</w:t>
            </w:r>
          </w:p>
        </w:tc>
        <w:tc>
          <w:tcPr>
            <w:tcW w:w="1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29</w:t>
            </w:r>
          </w:p>
        </w:tc>
        <w:tc>
          <w:tcPr>
            <w:tcW w:w="1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85%</w:t>
            </w:r>
          </w:p>
        </w:tc>
      </w:tr>
      <w:tr w:rsidR="00507783" w:rsidTr="00D8453B">
        <w:trPr>
          <w:trHeight w:val="272"/>
        </w:trPr>
        <w:tc>
          <w:tcPr>
            <w:tcW w:w="1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Hazardous</w:t>
            </w:r>
          </w:p>
        </w:tc>
        <w:tc>
          <w:tcPr>
            <w:tcW w:w="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0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1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2</w:t>
            </w:r>
          </w:p>
        </w:tc>
        <w:tc>
          <w:tcPr>
            <w:tcW w:w="11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21</w:t>
            </w:r>
          </w:p>
        </w:tc>
        <w:tc>
          <w:tcPr>
            <w:tcW w:w="11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279</w:t>
            </w:r>
          </w:p>
        </w:tc>
        <w:tc>
          <w:tcPr>
            <w:tcW w:w="1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92%</w:t>
            </w:r>
          </w:p>
        </w:tc>
      </w:tr>
    </w:tbl>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507783" w:rsidRDefault="00507783" w:rsidP="00507783">
      <w:pPr>
        <w:spacing w:line="480" w:lineRule="auto"/>
        <w:rPr>
          <w:rFonts w:ascii="Times New Roman" w:eastAsia="Times New Roman" w:hAnsi="Times New Roman" w:cs="Times New Roman"/>
          <w:b/>
        </w:rPr>
      </w:pPr>
    </w:p>
    <w:p w:rsidR="00507783" w:rsidRPr="00507783" w:rsidRDefault="00507783" w:rsidP="00507783">
      <w:pPr>
        <w:pBdr>
          <w:top w:val="nil"/>
          <w:left w:val="nil"/>
          <w:bottom w:val="nil"/>
          <w:right w:val="nil"/>
          <w:between w:val="nil"/>
        </w:pBdr>
        <w:spacing w:line="480" w:lineRule="auto"/>
        <w:rPr>
          <w:rFonts w:ascii="Times New Roman" w:eastAsia="Times New Roman" w:hAnsi="Times New Roman" w:cs="Times New Roman"/>
          <w:b/>
          <w:bCs/>
        </w:rPr>
      </w:pPr>
      <w:r w:rsidRPr="00507783">
        <w:rPr>
          <w:rFonts w:ascii="Times New Roman" w:eastAsia="Times New Roman" w:hAnsi="Times New Roman" w:cs="Times New Roman"/>
          <w:b/>
          <w:bCs/>
        </w:rPr>
        <w:lastRenderedPageBreak/>
        <w:t xml:space="preserve">Appendix </w:t>
      </w:r>
      <w:r w:rsidR="00E851EC">
        <w:rPr>
          <w:rFonts w:ascii="Times New Roman" w:eastAsia="Times New Roman" w:hAnsi="Times New Roman" w:cs="Times New Roman"/>
          <w:b/>
          <w:bCs/>
        </w:rPr>
        <w:t>5</w:t>
      </w:r>
    </w:p>
    <w:p w:rsidR="00507783" w:rsidRDefault="00507783" w:rsidP="00507783">
      <w:pPr>
        <w:pBdr>
          <w:top w:val="nil"/>
          <w:left w:val="nil"/>
          <w:bottom w:val="nil"/>
          <w:right w:val="nil"/>
          <w:between w:val="nil"/>
        </w:pBdr>
        <w:spacing w:line="480" w:lineRule="auto"/>
        <w:rPr>
          <w:rFonts w:ascii="Times New Roman" w:eastAsia="Times New Roman" w:hAnsi="Times New Roman" w:cs="Times New Roman"/>
          <w:u w:val="single"/>
        </w:rPr>
      </w:pPr>
      <w:r>
        <w:rPr>
          <w:rFonts w:ascii="Times New Roman" w:eastAsia="Times New Roman" w:hAnsi="Times New Roman" w:cs="Times New Roman"/>
          <w:u w:val="single"/>
        </w:rPr>
        <w:t>Confusion matrix of Model 2:</w:t>
      </w:r>
    </w:p>
    <w:p w:rsidR="00507783" w:rsidRDefault="00507783" w:rsidP="00507783">
      <w:pPr>
        <w:spacing w:line="480" w:lineRule="auto"/>
        <w:rPr>
          <w:rFonts w:ascii="Times New Roman" w:eastAsia="Times New Roman" w:hAnsi="Times New Roman" w:cs="Times New Roman"/>
          <w:b/>
        </w:rPr>
      </w:pPr>
    </w:p>
    <w:tbl>
      <w:tblPr>
        <w:tblStyle w:val="a0"/>
        <w:tblW w:w="9356" w:type="dxa"/>
        <w:tblBorders>
          <w:top w:val="nil"/>
          <w:left w:val="nil"/>
          <w:bottom w:val="nil"/>
          <w:right w:val="nil"/>
          <w:insideH w:val="nil"/>
          <w:insideV w:val="nil"/>
        </w:tblBorders>
        <w:tblLayout w:type="fixed"/>
        <w:tblLook w:val="0600" w:firstRow="0" w:lastRow="0" w:firstColumn="0" w:lastColumn="0" w:noHBand="1" w:noVBand="1"/>
      </w:tblPr>
      <w:tblGrid>
        <w:gridCol w:w="1830"/>
        <w:gridCol w:w="855"/>
        <w:gridCol w:w="1005"/>
        <w:gridCol w:w="1290"/>
        <w:gridCol w:w="1140"/>
        <w:gridCol w:w="1110"/>
        <w:gridCol w:w="1125"/>
        <w:gridCol w:w="1001"/>
      </w:tblGrid>
      <w:tr w:rsidR="00507783" w:rsidTr="00D8453B">
        <w:trPr>
          <w:trHeight w:val="1220"/>
        </w:trPr>
        <w:tc>
          <w:tcPr>
            <w:tcW w:w="1830" w:type="dxa"/>
            <w:tcBorders>
              <w:top w:val="single" w:sz="4" w:space="0" w:color="000000"/>
              <w:left w:val="single" w:sz="4" w:space="0" w:color="000000"/>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b/>
                <w:color w:val="FFFFFF"/>
              </w:rPr>
              <w:t>Prediction</w:t>
            </w:r>
          </w:p>
        </w:tc>
        <w:tc>
          <w:tcPr>
            <w:tcW w:w="855"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b/>
                <w:color w:val="FFFFFF"/>
              </w:rPr>
              <w:t>Good</w:t>
            </w:r>
          </w:p>
        </w:tc>
        <w:tc>
          <w:tcPr>
            <w:tcW w:w="1005"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b/>
                <w:color w:val="FFFFFF"/>
              </w:rPr>
              <w:t>Moderate</w:t>
            </w:r>
          </w:p>
        </w:tc>
        <w:tc>
          <w:tcPr>
            <w:tcW w:w="1290"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b/>
                <w:color w:val="FFFFFF"/>
              </w:rPr>
              <w:t>Unhealthy for sensitive groups</w:t>
            </w:r>
          </w:p>
        </w:tc>
        <w:tc>
          <w:tcPr>
            <w:tcW w:w="1140"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b/>
                <w:color w:val="FFFFFF"/>
              </w:rPr>
              <w:t>Unhealthy</w:t>
            </w:r>
          </w:p>
        </w:tc>
        <w:tc>
          <w:tcPr>
            <w:tcW w:w="1110"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b/>
                <w:color w:val="FFFFFF"/>
              </w:rPr>
              <w:t>Very unhealthy</w:t>
            </w:r>
          </w:p>
        </w:tc>
        <w:tc>
          <w:tcPr>
            <w:tcW w:w="1125" w:type="dxa"/>
            <w:tcBorders>
              <w:top w:val="single" w:sz="4" w:space="0" w:color="000000"/>
              <w:left w:val="nil"/>
              <w:bottom w:val="single" w:sz="4" w:space="0" w:color="000000"/>
              <w:right w:val="nil"/>
            </w:tcBorders>
            <w:shd w:val="clear" w:color="auto" w:fill="000000"/>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b/>
                <w:color w:val="FFFFFF"/>
              </w:rPr>
              <w:t>Hazardous</w:t>
            </w:r>
          </w:p>
        </w:tc>
        <w:tc>
          <w:tcPr>
            <w:tcW w:w="1001" w:type="dxa"/>
            <w:tcBorders>
              <w:top w:val="single" w:sz="4" w:space="0" w:color="000000"/>
              <w:left w:val="nil"/>
              <w:bottom w:val="single" w:sz="4" w:space="0" w:color="000000"/>
              <w:right w:val="single" w:sz="4" w:space="0" w:color="000000"/>
            </w:tcBorders>
            <w:shd w:val="clear" w:color="auto" w:fill="000000"/>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color w:val="FFFFFF"/>
              </w:rPr>
            </w:pPr>
            <w:r>
              <w:rPr>
                <w:rFonts w:ascii="Times New Roman" w:eastAsia="Times New Roman" w:hAnsi="Times New Roman" w:cs="Times New Roman"/>
                <w:b/>
                <w:color w:val="FFFFFF"/>
              </w:rPr>
              <w:t>%</w:t>
            </w:r>
          </w:p>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b/>
                <w:color w:val="FFFFFF"/>
              </w:rPr>
              <w:t>Accuracy</w:t>
            </w:r>
          </w:p>
        </w:tc>
      </w:tr>
      <w:tr w:rsidR="00507783" w:rsidTr="00D8453B">
        <w:trPr>
          <w:trHeight w:val="480"/>
        </w:trPr>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Good</w:t>
            </w: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336</w:t>
            </w:r>
          </w:p>
        </w:tc>
        <w:tc>
          <w:tcPr>
            <w:tcW w:w="1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128</w:t>
            </w:r>
          </w:p>
        </w:tc>
        <w:tc>
          <w:tcPr>
            <w:tcW w:w="12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w:t>
            </w:r>
          </w:p>
        </w:tc>
        <w:tc>
          <w:tcPr>
            <w:tcW w:w="1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0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72%</w:t>
            </w:r>
          </w:p>
        </w:tc>
      </w:tr>
      <w:tr w:rsidR="00507783" w:rsidTr="00D8453B">
        <w:trPr>
          <w:trHeight w:val="480"/>
        </w:trPr>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Moderate</w:t>
            </w: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378</w:t>
            </w:r>
          </w:p>
        </w:tc>
        <w:tc>
          <w:tcPr>
            <w:tcW w:w="1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916</w:t>
            </w:r>
          </w:p>
        </w:tc>
        <w:tc>
          <w:tcPr>
            <w:tcW w:w="12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131</w:t>
            </w:r>
          </w:p>
        </w:tc>
        <w:tc>
          <w:tcPr>
            <w:tcW w:w="1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29</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0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63%</w:t>
            </w:r>
          </w:p>
        </w:tc>
      </w:tr>
      <w:tr w:rsidR="00507783" w:rsidTr="00D8453B">
        <w:trPr>
          <w:trHeight w:val="480"/>
        </w:trPr>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Unhealthy for sensitive groups</w:t>
            </w: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60</w:t>
            </w:r>
          </w:p>
        </w:tc>
        <w:tc>
          <w:tcPr>
            <w:tcW w:w="1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438</w:t>
            </w:r>
          </w:p>
        </w:tc>
        <w:tc>
          <w:tcPr>
            <w:tcW w:w="12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389</w:t>
            </w:r>
          </w:p>
        </w:tc>
        <w:tc>
          <w:tcPr>
            <w:tcW w:w="1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192</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4</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0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36%</w:t>
            </w:r>
          </w:p>
        </w:tc>
      </w:tr>
      <w:tr w:rsidR="00507783" w:rsidTr="00D8453B">
        <w:trPr>
          <w:trHeight w:val="480"/>
        </w:trPr>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Unhealthy</w:t>
            </w: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13</w:t>
            </w:r>
          </w:p>
        </w:tc>
        <w:tc>
          <w:tcPr>
            <w:tcW w:w="1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146</w:t>
            </w:r>
          </w:p>
        </w:tc>
        <w:tc>
          <w:tcPr>
            <w:tcW w:w="12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351</w:t>
            </w:r>
          </w:p>
        </w:tc>
        <w:tc>
          <w:tcPr>
            <w:tcW w:w="1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2123</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235</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7</w:t>
            </w:r>
          </w:p>
        </w:tc>
        <w:tc>
          <w:tcPr>
            <w:tcW w:w="10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74%</w:t>
            </w:r>
          </w:p>
        </w:tc>
      </w:tr>
      <w:tr w:rsidR="00507783" w:rsidTr="00D8453B">
        <w:trPr>
          <w:trHeight w:val="480"/>
        </w:trPr>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Very unhealthy</w:t>
            </w: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2</w:t>
            </w:r>
          </w:p>
        </w:tc>
        <w:tc>
          <w:tcPr>
            <w:tcW w:w="1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2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1</w:t>
            </w:r>
          </w:p>
        </w:tc>
        <w:tc>
          <w:tcPr>
            <w:tcW w:w="1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93</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526</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96</w:t>
            </w:r>
          </w:p>
        </w:tc>
        <w:tc>
          <w:tcPr>
            <w:tcW w:w="10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73%</w:t>
            </w:r>
          </w:p>
        </w:tc>
      </w:tr>
      <w:tr w:rsidR="00507783" w:rsidTr="00D8453B">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Hazardous</w:t>
            </w:r>
          </w:p>
        </w:tc>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0</w:t>
            </w:r>
          </w:p>
        </w:tc>
        <w:tc>
          <w:tcPr>
            <w:tcW w:w="12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2</w:t>
            </w:r>
          </w:p>
        </w:tc>
        <w:tc>
          <w:tcPr>
            <w:tcW w:w="1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3</w:t>
            </w:r>
          </w:p>
        </w:tc>
        <w:tc>
          <w:tcPr>
            <w:tcW w:w="11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21</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b/>
              </w:rPr>
            </w:pPr>
            <w:r>
              <w:rPr>
                <w:rFonts w:ascii="Times New Roman" w:eastAsia="Times New Roman" w:hAnsi="Times New Roman" w:cs="Times New Roman"/>
                <w:b/>
              </w:rPr>
              <w:t>207</w:t>
            </w:r>
          </w:p>
        </w:tc>
        <w:tc>
          <w:tcPr>
            <w:tcW w:w="10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07783" w:rsidRDefault="00507783" w:rsidP="00D8453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89%</w:t>
            </w:r>
          </w:p>
        </w:tc>
      </w:tr>
    </w:tbl>
    <w:p w:rsidR="00507783" w:rsidRDefault="00507783" w:rsidP="00507783">
      <w:pPr>
        <w:spacing w:line="480" w:lineRule="auto"/>
        <w:rPr>
          <w:rFonts w:ascii="Times New Roman" w:eastAsia="Times New Roman" w:hAnsi="Times New Roman" w:cs="Times New Roman"/>
          <w:b/>
        </w:rPr>
      </w:pPr>
    </w:p>
    <w:sectPr w:rsidR="00507783">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93C" w:rsidRDefault="00B2193C">
      <w:r>
        <w:separator/>
      </w:r>
    </w:p>
  </w:endnote>
  <w:endnote w:type="continuationSeparator" w:id="0">
    <w:p w:rsidR="00B2193C" w:rsidRDefault="00B21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93C" w:rsidRDefault="00B2193C">
      <w:r>
        <w:separator/>
      </w:r>
    </w:p>
  </w:footnote>
  <w:footnote w:type="continuationSeparator" w:id="0">
    <w:p w:rsidR="00B2193C" w:rsidRDefault="00B2193C">
      <w:r>
        <w:continuationSeparator/>
      </w:r>
    </w:p>
  </w:footnote>
  <w:footnote w:id="1">
    <w:p w:rsidR="00883BD6" w:rsidRPr="00E851EC" w:rsidRDefault="00B2193C">
      <w:pPr>
        <w:pBdr>
          <w:top w:val="nil"/>
          <w:left w:val="nil"/>
          <w:bottom w:val="nil"/>
          <w:right w:val="nil"/>
          <w:between w:val="nil"/>
        </w:pBdr>
        <w:rPr>
          <w:rFonts w:ascii="Times New Roman" w:eastAsia="Times New Roman" w:hAnsi="Times New Roman" w:cs="Times New Roman"/>
          <w:color w:val="000000"/>
          <w:sz w:val="18"/>
          <w:szCs w:val="18"/>
        </w:rPr>
      </w:pPr>
      <w:r w:rsidRPr="00E851EC">
        <w:rPr>
          <w:rStyle w:val="FootnoteReference"/>
          <w:rFonts w:ascii="Times New Roman" w:hAnsi="Times New Roman" w:cs="Times New Roman"/>
          <w:sz w:val="18"/>
          <w:szCs w:val="18"/>
        </w:rPr>
        <w:footnoteRef/>
      </w:r>
      <w:r w:rsidRPr="00E851EC">
        <w:rPr>
          <w:rFonts w:ascii="Times New Roman" w:eastAsia="Times New Roman" w:hAnsi="Times New Roman" w:cs="Times New Roman"/>
          <w:color w:val="000000"/>
          <w:sz w:val="18"/>
          <w:szCs w:val="18"/>
        </w:rPr>
        <w:t xml:space="preserve"> “Can Air Pollution Be </w:t>
      </w:r>
      <w:proofErr w:type="gramStart"/>
      <w:r w:rsidRPr="00E851EC">
        <w:rPr>
          <w:rFonts w:ascii="Times New Roman" w:eastAsia="Times New Roman" w:hAnsi="Times New Roman" w:cs="Times New Roman"/>
          <w:color w:val="000000"/>
          <w:sz w:val="18"/>
          <w:szCs w:val="18"/>
        </w:rPr>
        <w:t>Predicted?,</w:t>
      </w:r>
      <w:proofErr w:type="gramEnd"/>
      <w:r w:rsidRPr="00E851EC">
        <w:rPr>
          <w:rFonts w:ascii="Times New Roman" w:eastAsia="Times New Roman" w:hAnsi="Times New Roman" w:cs="Times New Roman"/>
          <w:color w:val="000000"/>
          <w:sz w:val="18"/>
          <w:szCs w:val="18"/>
        </w:rPr>
        <w:t>” accessed November 16, 2019, https://www.iqair.com/us/blog/air-quality/can-air-pollution-be-predicted.</w:t>
      </w:r>
    </w:p>
  </w:footnote>
  <w:footnote w:id="2">
    <w:p w:rsidR="00883BD6" w:rsidRPr="00E851EC" w:rsidRDefault="00B2193C">
      <w:pPr>
        <w:pBdr>
          <w:top w:val="nil"/>
          <w:left w:val="nil"/>
          <w:bottom w:val="nil"/>
          <w:right w:val="nil"/>
          <w:between w:val="nil"/>
        </w:pBdr>
        <w:rPr>
          <w:rFonts w:ascii="Times New Roman" w:eastAsia="Times New Roman" w:hAnsi="Times New Roman" w:cs="Times New Roman"/>
          <w:color w:val="000000"/>
          <w:sz w:val="18"/>
          <w:szCs w:val="18"/>
        </w:rPr>
      </w:pPr>
      <w:r w:rsidRPr="00E851EC">
        <w:rPr>
          <w:rStyle w:val="FootnoteReference"/>
          <w:rFonts w:ascii="Times New Roman" w:hAnsi="Times New Roman" w:cs="Times New Roman"/>
          <w:sz w:val="18"/>
          <w:szCs w:val="18"/>
        </w:rPr>
        <w:footnoteRef/>
      </w:r>
      <w:r w:rsidRPr="00E851EC">
        <w:rPr>
          <w:rFonts w:ascii="Times New Roman" w:eastAsia="Times New Roman" w:hAnsi="Times New Roman" w:cs="Times New Roman"/>
          <w:color w:val="000000"/>
          <w:sz w:val="18"/>
          <w:szCs w:val="18"/>
        </w:rPr>
        <w:t xml:space="preserve"> “Environments Tracking Air Quality - Health Impacts of Fine Particles in Air - CDC Tracking Network,” accessed November 16, 2019, https://ephtracking.cdc.gov/showAirHIA.action.</w:t>
      </w:r>
    </w:p>
  </w:footnote>
  <w:footnote w:id="3">
    <w:p w:rsidR="00883BD6" w:rsidRDefault="00B2193C">
      <w:pPr>
        <w:pBdr>
          <w:top w:val="nil"/>
          <w:left w:val="nil"/>
          <w:bottom w:val="nil"/>
          <w:right w:val="nil"/>
          <w:between w:val="nil"/>
        </w:pBdr>
        <w:rPr>
          <w:rFonts w:ascii="Times New Roman" w:eastAsia="Times New Roman" w:hAnsi="Times New Roman" w:cs="Times New Roman"/>
          <w:color w:val="000000"/>
          <w:sz w:val="20"/>
          <w:szCs w:val="20"/>
        </w:rPr>
      </w:pPr>
      <w:r w:rsidRPr="00E851EC">
        <w:rPr>
          <w:rStyle w:val="FootnoteReference"/>
          <w:rFonts w:ascii="Times New Roman" w:hAnsi="Times New Roman" w:cs="Times New Roman"/>
          <w:sz w:val="18"/>
          <w:szCs w:val="18"/>
        </w:rPr>
        <w:footnoteRef/>
      </w:r>
      <w:r w:rsidRPr="00E851EC">
        <w:rPr>
          <w:rFonts w:ascii="Times New Roman" w:eastAsia="Times New Roman" w:hAnsi="Times New Roman" w:cs="Times New Roman"/>
          <w:color w:val="000000"/>
          <w:sz w:val="18"/>
          <w:szCs w:val="18"/>
        </w:rPr>
        <w:t xml:space="preserve"> “Environments Tracking Air Quality - Health Impacts of Fine Particles in Air</w:t>
      </w:r>
      <w:r w:rsidRPr="00E851EC">
        <w:rPr>
          <w:rFonts w:ascii="Times New Roman" w:eastAsia="Times New Roman" w:hAnsi="Times New Roman" w:cs="Times New Roman"/>
          <w:color w:val="000000"/>
          <w:sz w:val="18"/>
          <w:szCs w:val="18"/>
        </w:rPr>
        <w:t xml:space="preserve"> - CDC Tracking Network.”</w:t>
      </w:r>
    </w:p>
  </w:footnote>
  <w:footnote w:id="4">
    <w:p w:rsidR="00883BD6" w:rsidRPr="00E851EC" w:rsidRDefault="00B2193C">
      <w:pPr>
        <w:pBdr>
          <w:top w:val="nil"/>
          <w:left w:val="nil"/>
          <w:bottom w:val="nil"/>
          <w:right w:val="nil"/>
          <w:between w:val="nil"/>
        </w:pBdr>
        <w:rPr>
          <w:rFonts w:ascii="Times New Roman" w:hAnsi="Times New Roman" w:cs="Times New Roman"/>
          <w:color w:val="000000"/>
          <w:sz w:val="18"/>
          <w:szCs w:val="18"/>
        </w:rPr>
      </w:pPr>
      <w:r w:rsidRPr="00E851EC">
        <w:rPr>
          <w:rStyle w:val="FootnoteReference"/>
          <w:rFonts w:ascii="Times New Roman" w:hAnsi="Times New Roman" w:cs="Times New Roman"/>
          <w:sz w:val="18"/>
          <w:szCs w:val="18"/>
        </w:rPr>
        <w:footnoteRef/>
      </w:r>
      <w:r w:rsidRPr="00E851EC">
        <w:rPr>
          <w:rFonts w:ascii="Times New Roman" w:eastAsia="Times New Roman" w:hAnsi="Times New Roman" w:cs="Times New Roman"/>
          <w:color w:val="000000"/>
          <w:sz w:val="18"/>
          <w:szCs w:val="18"/>
        </w:rPr>
        <w:t xml:space="preserve"> “UCI Machine Learning Repository,” accessed November 30, 2019, https://archive.ics.uci.edu/ml/index.php.</w:t>
      </w:r>
    </w:p>
  </w:footnote>
  <w:footnote w:id="5">
    <w:p w:rsidR="00883BD6" w:rsidRDefault="00B2193C">
      <w:pPr>
        <w:pBdr>
          <w:top w:val="nil"/>
          <w:left w:val="nil"/>
          <w:bottom w:val="nil"/>
          <w:right w:val="nil"/>
          <w:between w:val="nil"/>
        </w:pBdr>
        <w:rPr>
          <w:rFonts w:ascii="Times New Roman" w:eastAsia="Times New Roman" w:hAnsi="Times New Roman" w:cs="Times New Roman"/>
          <w:color w:val="000000"/>
          <w:sz w:val="20"/>
          <w:szCs w:val="20"/>
        </w:rPr>
      </w:pPr>
      <w:r w:rsidRPr="00E851EC">
        <w:rPr>
          <w:rStyle w:val="FootnoteReference"/>
          <w:rFonts w:ascii="Times New Roman" w:hAnsi="Times New Roman" w:cs="Times New Roman"/>
          <w:sz w:val="18"/>
          <w:szCs w:val="18"/>
        </w:rPr>
        <w:footnoteRef/>
      </w:r>
      <w:r w:rsidRPr="00E851EC">
        <w:rPr>
          <w:rFonts w:ascii="Times New Roman" w:eastAsia="Times New Roman" w:hAnsi="Times New Roman" w:cs="Times New Roman"/>
          <w:color w:val="000000"/>
          <w:sz w:val="18"/>
          <w:szCs w:val="18"/>
        </w:rPr>
        <w:t xml:space="preserve"> Eli </w:t>
      </w:r>
      <w:proofErr w:type="spellStart"/>
      <w:r w:rsidRPr="00E851EC">
        <w:rPr>
          <w:rFonts w:ascii="Times New Roman" w:eastAsia="Times New Roman" w:hAnsi="Times New Roman" w:cs="Times New Roman"/>
          <w:color w:val="000000"/>
          <w:sz w:val="18"/>
          <w:szCs w:val="18"/>
        </w:rPr>
        <w:t>KintischApr</w:t>
      </w:r>
      <w:proofErr w:type="spellEnd"/>
      <w:r w:rsidRPr="00E851EC">
        <w:rPr>
          <w:rFonts w:ascii="Times New Roman" w:eastAsia="Times New Roman" w:hAnsi="Times New Roman" w:cs="Times New Roman"/>
          <w:color w:val="000000"/>
          <w:sz w:val="18"/>
          <w:szCs w:val="18"/>
        </w:rPr>
        <w:t>. 19, 2018, and 10:00 Am, “Rooftop Sensors on U.S. Embassies Are Warning the World about ‘Crazy Bad’ Air P</w:t>
      </w:r>
      <w:r w:rsidRPr="00E851EC">
        <w:rPr>
          <w:rFonts w:ascii="Times New Roman" w:eastAsia="Times New Roman" w:hAnsi="Times New Roman" w:cs="Times New Roman"/>
          <w:color w:val="000000"/>
          <w:sz w:val="18"/>
          <w:szCs w:val="18"/>
        </w:rPr>
        <w:t>ollution,” Science | AAAS, April 19, 2018, http://www.sciencemag.org/news/2018/04/rooftop-sensors-us-embassies-are-warning-world-about-crazy-bad-air-pollution.</w:t>
      </w:r>
    </w:p>
  </w:footnote>
  <w:footnote w:id="6">
    <w:p w:rsidR="00883BD6" w:rsidRPr="00E851EC" w:rsidRDefault="00B2193C">
      <w:pPr>
        <w:rPr>
          <w:rFonts w:ascii="Times New Roman" w:hAnsi="Times New Roman" w:cs="Times New Roman"/>
          <w:sz w:val="18"/>
          <w:szCs w:val="18"/>
        </w:rPr>
      </w:pPr>
      <w:r w:rsidRPr="00E851EC">
        <w:rPr>
          <w:rStyle w:val="FootnoteReference"/>
          <w:rFonts w:ascii="Times New Roman" w:hAnsi="Times New Roman" w:cs="Times New Roman"/>
          <w:sz w:val="18"/>
          <w:szCs w:val="18"/>
        </w:rPr>
        <w:footnoteRef/>
      </w:r>
      <w:r w:rsidRPr="00E851EC">
        <w:rPr>
          <w:rFonts w:ascii="Times New Roman" w:hAnsi="Times New Roman" w:cs="Times New Roman"/>
          <w:sz w:val="18"/>
          <w:szCs w:val="18"/>
        </w:rPr>
        <w:t xml:space="preserve"> Feng, X., Wang, S., “Influence of Different Weather Events on Concentrations of Particulate Ma</w:t>
      </w:r>
      <w:r w:rsidRPr="00E851EC">
        <w:rPr>
          <w:rFonts w:ascii="Times New Roman" w:hAnsi="Times New Roman" w:cs="Times New Roman"/>
          <w:sz w:val="18"/>
          <w:szCs w:val="18"/>
        </w:rPr>
        <w:t xml:space="preserve">tter with Different Sizes in Lanzhou, China”, J Environ Sci, China, 2012.  </w:t>
      </w:r>
    </w:p>
  </w:footnote>
  <w:footnote w:id="7">
    <w:p w:rsidR="00883BD6" w:rsidRPr="00E851EC" w:rsidRDefault="00B2193C">
      <w:pPr>
        <w:rPr>
          <w:rFonts w:ascii="Times New Roman" w:hAnsi="Times New Roman" w:cs="Times New Roman"/>
          <w:sz w:val="18"/>
          <w:szCs w:val="18"/>
        </w:rPr>
      </w:pPr>
      <w:r w:rsidRPr="00E851EC">
        <w:rPr>
          <w:rStyle w:val="FootnoteReference"/>
          <w:rFonts w:ascii="Times New Roman" w:hAnsi="Times New Roman" w:cs="Times New Roman"/>
          <w:sz w:val="18"/>
          <w:szCs w:val="18"/>
        </w:rPr>
        <w:footnoteRef/>
      </w:r>
      <w:r w:rsidRPr="00E851EC">
        <w:rPr>
          <w:rFonts w:ascii="Times New Roman" w:hAnsi="Times New Roman" w:cs="Times New Roman"/>
          <w:sz w:val="18"/>
          <w:szCs w:val="18"/>
        </w:rPr>
        <w:t xml:space="preserve"> Jan </w:t>
      </w:r>
      <w:proofErr w:type="spellStart"/>
      <w:r w:rsidRPr="00E851EC">
        <w:rPr>
          <w:rFonts w:ascii="Times New Roman" w:hAnsi="Times New Roman" w:cs="Times New Roman"/>
          <w:sz w:val="18"/>
          <w:szCs w:val="18"/>
        </w:rPr>
        <w:t>Kleine</w:t>
      </w:r>
      <w:proofErr w:type="spellEnd"/>
      <w:r w:rsidRPr="00E851EC">
        <w:rPr>
          <w:rFonts w:ascii="Times New Roman" w:hAnsi="Times New Roman" w:cs="Times New Roman"/>
          <w:sz w:val="18"/>
          <w:szCs w:val="18"/>
        </w:rPr>
        <w:t xml:space="preserve"> Deters, Rasa </w:t>
      </w:r>
      <w:proofErr w:type="spellStart"/>
      <w:r w:rsidRPr="00E851EC">
        <w:rPr>
          <w:rFonts w:ascii="Times New Roman" w:hAnsi="Times New Roman" w:cs="Times New Roman"/>
          <w:sz w:val="18"/>
          <w:szCs w:val="18"/>
        </w:rPr>
        <w:t>Zalakeviciute</w:t>
      </w:r>
      <w:proofErr w:type="spellEnd"/>
      <w:r w:rsidRPr="00E851EC">
        <w:rPr>
          <w:rFonts w:ascii="Times New Roman" w:hAnsi="Times New Roman" w:cs="Times New Roman"/>
          <w:sz w:val="18"/>
          <w:szCs w:val="18"/>
        </w:rPr>
        <w:t xml:space="preserve">, Mario Gonzalez, and Yves </w:t>
      </w:r>
      <w:proofErr w:type="spellStart"/>
      <w:r w:rsidRPr="00E851EC">
        <w:rPr>
          <w:rFonts w:ascii="Times New Roman" w:hAnsi="Times New Roman" w:cs="Times New Roman"/>
          <w:sz w:val="18"/>
          <w:szCs w:val="18"/>
        </w:rPr>
        <w:t>Rybarczyk</w:t>
      </w:r>
      <w:proofErr w:type="spellEnd"/>
      <w:r w:rsidRPr="00E851EC">
        <w:rPr>
          <w:rFonts w:ascii="Times New Roman" w:hAnsi="Times New Roman" w:cs="Times New Roman"/>
          <w:sz w:val="18"/>
          <w:szCs w:val="18"/>
        </w:rPr>
        <w:t>, “Modeling PM2.5 Urban Pollution Using Machine Learning and Selected Meteorological Parameters,” Journal</w:t>
      </w:r>
      <w:r w:rsidRPr="00E851EC">
        <w:rPr>
          <w:rFonts w:ascii="Times New Roman" w:hAnsi="Times New Roman" w:cs="Times New Roman"/>
          <w:sz w:val="18"/>
          <w:szCs w:val="18"/>
        </w:rPr>
        <w:t xml:space="preserve"> of Electrical and Computer Engineering, vol.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BD6" w:rsidRDefault="00883BD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BD6"/>
    <w:rsid w:val="002430B0"/>
    <w:rsid w:val="00507783"/>
    <w:rsid w:val="00883BD6"/>
    <w:rsid w:val="00B2193C"/>
    <w:rsid w:val="00BC3875"/>
    <w:rsid w:val="00E8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7E154"/>
  <w15:docId w15:val="{CEDEAD93-B422-5C4F-BB39-ABEC355B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3843FB"/>
    <w:rPr>
      <w:sz w:val="20"/>
      <w:szCs w:val="20"/>
    </w:rPr>
  </w:style>
  <w:style w:type="character" w:customStyle="1" w:styleId="FootnoteTextChar">
    <w:name w:val="Footnote Text Char"/>
    <w:basedOn w:val="DefaultParagraphFont"/>
    <w:link w:val="FootnoteText"/>
    <w:uiPriority w:val="99"/>
    <w:semiHidden/>
    <w:rsid w:val="003843FB"/>
    <w:rPr>
      <w:sz w:val="20"/>
      <w:szCs w:val="20"/>
    </w:rPr>
  </w:style>
  <w:style w:type="character" w:styleId="FootnoteReference">
    <w:name w:val="footnote reference"/>
    <w:basedOn w:val="DefaultParagraphFont"/>
    <w:uiPriority w:val="99"/>
    <w:semiHidden/>
    <w:unhideWhenUsed/>
    <w:rsid w:val="003843FB"/>
    <w:rPr>
      <w:vertAlign w:val="superscript"/>
    </w:rPr>
  </w:style>
  <w:style w:type="paragraph" w:styleId="ListParagraph">
    <w:name w:val="List Paragraph"/>
    <w:basedOn w:val="Normal"/>
    <w:uiPriority w:val="34"/>
    <w:qFormat/>
    <w:rsid w:val="00593A7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qicn.org/calcula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EimHRrs8fYCB05y9cR7nt3esg==">AMUW2mVacOsP2DcXR9AUucg7ojVkzL7c/wzh5k6vfPYquQh6EjqIcqXPSaPKwaC+61F3P6U1EB2oUOdpzIpk+OwORtbm5JbNEe7xK6GgBD9EwoeApHDAkKDaEm8z9I1qcvLq8Arw6AlnbCa6+FsAGVQPd0n0Pbo0g1UotsUd1+t7duph3WyOQ2xw6HQ1rgbkE3/Jgynf0JS5F6kPQsYMv0L5gGap/70i5A==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Hudgins</dc:creator>
  <cp:lastModifiedBy>Jonathan Hudgins</cp:lastModifiedBy>
  <cp:revision>7</cp:revision>
  <dcterms:created xsi:type="dcterms:W3CDTF">2019-12-05T15:31:00Z</dcterms:created>
  <dcterms:modified xsi:type="dcterms:W3CDTF">2019-12-05T15:38:00Z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id="qLUhIyKc"/&gt;&lt;style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