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DocTitle"/>
      </w:pPr>
      <w:r>
        <w:t xml:space="preserve">PANDUAN PENGGUNAAN PESERTA/USER — SISTEM PENGADAAN PBJ</w:t>
      </w:r>
    </w:p>
    <w:p>
      <w:pPr>
        <w:pStyle w:val="DocSubtitle"/>
      </w:pPr>
      <w:r>
        <w:t xml:space="preserve">Panduan ringkas penggunaan Sistem Pengadaan Barang/Jasa (PBJ) untuk peserta/user pada Laravel 12 + Blade + Bootstrap 5 tema orange, diakses melalui http://127.0.0.1:8000 atau URL server produksi.</w:t>
      </w:r>
    </w:p>
    <w:p>
      <w:pPr>
        <w:pStyle w:val="Heading1"/>
      </w:pPr>
      <w:r>
        <w:t xml:space="preserve">1. Mendaftar &amp; Masuk</w:t>
      </w:r>
    </w:p>
    <w:p>
      <w:pPr>
        <w:pStyle w:val="ListParagraph"/>
        <w:numPr>
          <w:ilvl w:val="0"/>
          <w:numId w:val="1"/>
        </w:numPr>
      </w:pPr>
      <w:r>
        <w:t xml:space="preserve">Registrasi Akun (/register): 1) Buka halaman Register. 2) Isi Nama, Email, Password, dan konfirmasi password. 3) Klik Register. 4) Buka email dan klik tombol Verifikasi Email (email dari sistem). Semua fitur baru bisa dipakai setelah email terverifikasi.</w:t>
      </w:r>
    </w:p>
    <w:p>
      <w:pPr>
        <w:pStyle w:val="ListParagraph"/>
        <w:numPr>
          <w:ilvl w:val="0"/>
          <w:numId w:val="1"/>
        </w:numPr>
      </w:pPr>
      <w:r>
        <w:t xml:space="preserve">Login (/login): 1) Masukkan email + password. 2) Klik Login. 3) Jika lupa password, klik Lupa Password.</w:t>
      </w:r>
    </w:p>
    <w:p>
      <w:pPr>
        <w:pStyle w:val="Heading3"/>
      </w:pPr>
      <w:r>
        <w:t xml:space="preserve">Akun contoh (hasil seed)</w:t>
      </w:r>
    </w:p>
    <w:tbl>
      <w:tblPr>
        <w:tblStyle w:val="TableGrid"/>
        <w:tblW w:w="5000" w:type="pct"/>
        <w:tblLayout w:type="fixed"/>
        <w:tblBorders>
          <w:top w:val="single" w:sz="8" w:space="0" w:color="DCE4F2"/>
          <w:left w:val="single" w:sz="8" w:space="0" w:color="DCE4F2"/>
          <w:bottom w:val="single" w:sz="8" w:space="0" w:color="DCE4F2"/>
          <w:right w:val="single" w:sz="8" w:space="0" w:color="DCE4F2"/>
          <w:insideH w:val="single" w:sz="6" w:space="0" w:color="DCE4F2"/>
          <w:insideV w:val="single" w:sz="6" w:space="0" w:color="DCE4F2"/>
        </w:tblBorders>
      </w:tblPr>
      <w:tblGrid>
        <w:gridCol w:w="2766"/>
        <w:gridCol w:w="2766"/>
        <w:gridCol w:w="2766"/>
      </w:tblGrid>
      <w:tr>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Peran</w:t>
            </w:r>
          </w:p>
        </w:tc>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Email</w:t>
            </w:r>
          </w:p>
        </w:tc>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Password</w:t>
            </w:r>
          </w:p>
        </w:tc>
      </w:tr>
      <w:tr>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Peserta</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peserta1@maju-jaya.co.id .. peserta4@...</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password</w:t>
            </w:r>
          </w:p>
        </w:tc>
      </w:tr>
    </w:tbl>
    <w:p>
      <w:pPr>
        <w:pStyle w:val="Heading1"/>
      </w:pPr>
      <w:r>
        <w:t xml:space="preserve">2. Menu Peserta (Sidebar)</w:t>
      </w:r>
    </w:p>
    <w:p>
      <w:pPr>
        <w:pStyle w:val="Heading3"/>
      </w:pPr>
      <w:r>
        <w:t xml:space="preserve">Navigasi utama peserta</w:t>
      </w:r>
    </w:p>
    <w:tbl>
      <w:tblPr>
        <w:tblStyle w:val="TableGrid"/>
        <w:tblW w:w="5000" w:type="pct"/>
        <w:tblLayout w:type="fixed"/>
        <w:tblBorders>
          <w:top w:val="single" w:sz="8" w:space="0" w:color="DCE4F2"/>
          <w:left w:val="single" w:sz="8" w:space="0" w:color="DCE4F2"/>
          <w:bottom w:val="single" w:sz="8" w:space="0" w:color="DCE4F2"/>
          <w:right w:val="single" w:sz="8" w:space="0" w:color="DCE4F2"/>
          <w:insideH w:val="single" w:sz="6" w:space="0" w:color="DCE4F2"/>
          <w:insideV w:val="single" w:sz="6" w:space="0" w:color="DCE4F2"/>
        </w:tblBorders>
      </w:tblPr>
      <w:tblGrid>
        <w:gridCol w:w="2766"/>
        <w:gridCol w:w="2766"/>
        <w:gridCol w:w="2766"/>
      </w:tblGrid>
      <w:tr>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Menu</w:t>
            </w:r>
          </w:p>
        </w:tc>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Path</w:t>
            </w:r>
          </w:p>
        </w:tc>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Fungsi</w:t>
            </w:r>
          </w:p>
        </w:tc>
      </w:tr>
      <w:tr>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Peserta</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profil / data perusahaan Anda</w:t>
            </w:r>
          </w:p>
        </w:tc>
      </w:tr>
      <w:tr>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Beranda Tender</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/home</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daftar tender yang sedang dibuka</w:t>
            </w:r>
          </w:p>
        </w:tc>
      </w:tr>
      <w:tr>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Sanggahan</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/sanggahan</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ajukan atau lihat sanggahan Anda</w:t>
            </w:r>
          </w:p>
        </w:tc>
      </w:tr>
    </w:tbl>
    <w:p>
      <w:pPr>
        <w:pStyle w:val="Heading1"/>
      </w:pPr>
      <w:r>
        <w:t xml:space="preserve">3. Alur Kerja Peserta</w:t>
      </w:r>
    </w:p>
    <w:p>
      <w:pPr>
        <w:pStyle w:val="ListParagraph"/>
        <w:numPr>
          <w:ilvl w:val="0"/>
          <w:numId w:val="1"/>
        </w:numPr>
      </w:pPr>
      <w:r>
        <w:t xml:space="preserve">3.1 Lihat &amp; Daftar Tender: Buka Beranda Tender → daftar kartu tender (nama, jenis, metode, status, HPS/pagu). Klik kartu tender untuk melihat detail: info lengkap tender (jenis, kontrak, metode, status, KLPD, dana, satker, lokasi, pagu, HPS) dan tahapan / jadwal (timeline). Jika tahapan Masa Pendaftaran sedang berjalan → klik tombol Daftar. Sistem memeriksa profil Anda: belum punya profil → diarahkan registrasi; sudah punya → terdaftar ke tender tersebut.</w:t>
      </w:r>
    </w:p>
    <w:p>
      <w:pPr>
        <w:pStyle w:val="ListParagraph"/>
        <w:numPr>
          <w:ilvl w:val="0"/>
          <w:numId w:val="1"/>
        </w:numPr>
      </w:pPr>
      <w:r>
        <w:t xml:space="preserve">3.2 Registrasi / Edit Profil Perusahaan: Menu Peserta (/peserta/create, jika sudah ada profil → /peserta/{id}/edit). Form berisi beberapa bagian dalam satu halaman: Identitas Perusahaan (Nama PT, Kualifikasi, Klasifikasi); Izin Perusahaan (Izin/NIB/IUJK, Nomor Izin, Berlaku Sampai, Instansi Pemberi); Akta (Nomor, Tanggal Surat, Notaris); Akta Perubahan Terakhir (Nomor, Tanggal Surat, Notaris); Bukti KSWP (NPWP, Nama Pemilik NPWP); Data Perusahaan (No HP/WhatsApp, Alamat, Email); File Pendukung: unggah/perbarui berkas wajib (format: jpg, jpeg, png, pdf, zip, rar, 7z). Klik Submit untuk menyimpan.</w:t>
      </w:r>
    </w:p>
    <w:p>
      <w:pPr>
        <w:pStyle w:val="ListParagraph"/>
        <w:numPr>
          <w:ilvl w:val="0"/>
          <w:numId w:val="1"/>
        </w:numPr>
      </w:pPr>
      <w:r>
        <w:t xml:space="preserve">3.3 Isi Kelengkapan Kualifikasi: Setelah profil tersimpan, isi kelengkapan melalui halaman masing-masing: Pengalaman (/pengalaman) — riwayat pekerjaan: pekerjaan, lokasi, instansi, alamat, kontak, nomor &amp; tanggal kontrak, persentase pelaksanaan, tanggal selesai/serah terima, nilai kontrak, + file bukti; Tenaga Ahli (/tenagaahli) — nama, tanggal lahir, jenis kelamin, alamat, jabatan, pengalaman, + file; Peralatan (/peralatan) — nama, jumlah, kapasitas, merk, tahun, kondisi, lokasi, kepemilikan, bukti, + file; Pekerjaan Berjalan (/pekerjaan_berjalan) — pekerjaan yang sedang berjalan; Managemen / Pengurus (/managemen) — data direksi/komisaris: nama, masa menjabat, KTP, alamat, NPWP, status, + file.</w:t>
      </w:r>
    </w:p>
    <w:p>
      <w:pPr>
        <w:pStyle w:val="ListParagraph"/>
        <w:numPr>
          <w:ilvl w:val="0"/>
          <w:numId w:val="1"/>
        </w:numPr>
      </w:pPr>
      <w:r>
        <w:t xml:space="preserve">3.4 Upload Penawaran: Ketika tahapan Upload File (status 4) berjalan, dari detail tender tersedia tombol Masukkan File (/penawaran_file/{id}). Halaman menampilkan HPS dan daftar berkas penawaran wajib. Unggah semua file yang diminta, lalu klik Submit. PENTING: hanya bisa upload jika Anda sudah terdaftar di tender tersebut; jika belum, muncul pesan "Belum Terdaftar". Jika ada koreksi penawaran (harga), ajukan lewat halaman file Anda (tombol koreksi).</w:t>
      </w:r>
    </w:p>
    <w:p>
      <w:pPr>
        <w:pStyle w:val="ListParagraph"/>
        <w:numPr>
          <w:ilvl w:val="0"/>
          <w:numId w:val="1"/>
        </w:numPr>
      </w:pPr>
      <w:r>
        <w:t xml:space="preserve">3.5 Lihat Hasil Penilaian: Dari halaman File Peserta (/peserta/{id}/file_tender/{pid}) Anda dapat melihat status penilaian: Persyaratan Kualifikasi, Administrasi, Evaluasi Teknis, Harga → status Lulus/Tidak Lulus + keterangan; Penilaian → ringkasan + kesimpulan (Lulus / Dalam Proses / Belum Lulus). Hasil juga dikirim via email oleh admin (status per tahap + kesimpulan).</w:t>
      </w:r>
    </w:p>
    <w:p>
      <w:pPr>
        <w:pStyle w:val="ListParagraph"/>
        <w:numPr>
          <w:ilvl w:val="0"/>
          <w:numId w:val="1"/>
        </w:numPr>
      </w:pPr>
      <w:r>
        <w:t xml:space="preserve">3.6 Sanggahan: Menu Sanggahan (/sanggahan) → pilih tender. Buka Berita Acara Evaluasi (tombol → modal). Jika belum ada sanggahan: isi Keterangan dan unggah File Sanggahan, klik Submit. Jika sudah ada: lihat keterangan &amp; file sanggahan Anda; untuk mengubah, Hapus lalu kirim ulang.</w:t>
      </w:r>
    </w:p>
    <w:p>
      <w:pPr>
        <w:pStyle w:val="ListParagraph"/>
        <w:numPr>
          <w:ilvl w:val="0"/>
          <w:numId w:val="1"/>
        </w:numPr>
      </w:pPr>
      <w:r>
        <w:t xml:space="preserve">3.7 Komentar / Diskusi: Komentar pada barang (modul e-shop) dan diskusi per peserta (/komen).</w:t>
      </w:r>
    </w:p>
    <w:p>
      <w:pPr>
        <w:pStyle w:val="CalloutTitle"/>
      </w:pPr>
      <w:r>
        <w:t xml:space="preserve">Hal yang Perlu Diperhatikan</w:t>
      </w:r>
    </w:p>
    <w:p>
      <w:pPr>
        <w:pStyle w:val="Callout"/>
      </w:pPr>
      <w:r>
        <w:t xml:space="preserve">Verifikasi email wajib sebelum mengikuti tender. Profil = 1 per user; pendaftaran ke banyak tender diperbolehkan. Pastikan mengunggah semua berkas wajib — penawaran tanpa daftar peserta akan ditolak. File yang diunggah tersimpan di server (public/Tender/...); simpan salinan lokal Anda. Jika email hasil tidak masuk, cek spam atau hubungi panitia (admin dapat mengirim ulang dari halaman pemeriksaan).</w:t>
      </w:r>
    </w:p>
    <w:sectPr>
      <w:pgSz w:w="11906" w:h="16838"/>
      <w:pgMar w:top="1440" w:right="1440" w:bottom="1440" w:left="1440" w:header="720" w:footer="720" w:gutter="0"/>
    </w:sectPr>
  </w:body>
</w:document>
</file>

<file path=word/fontTable.xml><?xml version="1.0" encoding="utf-8"?>
<w:fonts xmlns:w="http://schemas.openxmlformats.org/wordprocessingml/2006/main">
  <w:font w:name="Aptos">
    <w:family w:val="swiss"/>
    <w:pitch w:val="variable"/>
  </w:font>
  <w:font w:name="Microsoft YaHei">
    <w:charset w:val="86"/>
    <w:family w:val="swiss"/>
    <w:pitch w:val="variable"/>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multilevel"/>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characterSpacingControl w:val="doNotCompress"/>
  <w:displayBackgroundShape/>
</w:settings>
</file>

<file path=word/styles.xml><?xml version="1.0" encoding="utf-8"?>
<w:styles xmlns:w="http://schemas.openxmlformats.org/wordprocessingml/2006/main">
  <w:docDefaults>
    <w:rPrDefault>
      <w:rPr>
        <w:rFonts w:ascii="Aptos" w:eastAsia="Microsoft YaHei" w:hAnsi="Aptos"/>
        <w:color w:val="0F172A"/>
        <w:sz w:val="22"/>
        <w:szCs w:val="22"/>
        <w:lang w:val="en-US" w:eastAsia="zh-CN"/>
      </w:rPr>
    </w:rPrDefault>
    <w:pPrDefault>
      <w:pPr>
        <w:spacing w:before="0" w:after="140" w:line="320" w:lineRule="auto"/>
      </w:pPr>
    </w:pPrDefault>
  </w:docDefaults>
  <w:style w:type="paragraph" w:default="1" w:styleId="Normal">
    <w:name w:val="Normal"/>
  </w:style>
  <w:style w:type="paragraph" w:styleId="DocTitle">
    <w:name w:val="Document Title"/>
    <w:basedOn w:val="Normal"/>
    <w:next w:val="DocSubtitle"/>
    <w:pPr>
      <w:spacing w:before="0" w:after="80"/>
    </w:pPr>
    <w:rPr>
      <w:b/>
      <w:color w:val="020617"/>
      <w:sz w:val="34"/>
      <w:szCs w:val="34"/>
    </w:rPr>
  </w:style>
  <w:style w:type="paragraph" w:styleId="DocSubtitle">
    <w:name w:val="Document Subtitle"/>
    <w:basedOn w:val="Normal"/>
    <w:next w:val="Normal"/>
    <w:pPr>
      <w:spacing w:before="0" w:after="240"/>
    </w:pPr>
    <w:rPr>
      <w:color w:val="64748B"/>
      <w:sz w:val="22"/>
      <w:szCs w:val="22"/>
    </w:rPr>
  </w:style>
  <w:style w:type="paragraph" w:styleId="Heading1">
    <w:name w:val="heading 1"/>
    <w:basedOn w:val="Normal"/>
    <w:next w:val="Normal"/>
    <w:pPr>
      <w:spacing w:before="320" w:after="100"/>
      <w:outlineLvl w:val="0"/>
    </w:pPr>
    <w:rPr>
      <w:b/>
      <w:color w:val="0F766E"/>
      <w:sz w:val="28"/>
      <w:szCs w:val="28"/>
    </w:rPr>
  </w:style>
  <w:style w:type="paragraph" w:styleId="Heading2">
    <w:name w:val="heading 2"/>
    <w:basedOn w:val="Normal"/>
    <w:next w:val="Normal"/>
    <w:pPr>
      <w:spacing w:before="260" w:after="80"/>
      <w:outlineLvl w:val="1"/>
    </w:pPr>
    <w:rPr>
      <w:b/>
      <w:color w:val="0F766E"/>
      <w:sz w:val="24"/>
      <w:szCs w:val="24"/>
    </w:rPr>
  </w:style>
  <w:style w:type="paragraph" w:styleId="Heading3">
    <w:name w:val="heading 3"/>
    <w:basedOn w:val="Normal"/>
    <w:next w:val="Normal"/>
    <w:pPr>
      <w:spacing w:before="220" w:after="60"/>
      <w:outlineLvl w:val="2"/>
    </w:pPr>
    <w:rPr>
      <w:b/>
      <w:color w:val="0F766E"/>
      <w:sz w:val="22"/>
      <w:szCs w:val="22"/>
    </w:rPr>
  </w:style>
  <w:style w:type="paragraph" w:styleId="Heading4">
    <w:name w:val="heading 4"/>
    <w:basedOn w:val="Normal"/>
    <w:next w:val="Normal"/>
    <w:pPr>
      <w:spacing w:before="200" w:after="40"/>
      <w:outlineLvl w:val="3"/>
    </w:pPr>
    <w:rPr>
      <w:b/>
      <w:color w:val="0F766E"/>
      <w:sz w:val="20"/>
      <w:szCs w:val="20"/>
    </w:rPr>
  </w:style>
  <w:style w:type="paragraph" w:styleId="Heading5">
    <w:name w:val="heading 5"/>
    <w:basedOn w:val="Normal"/>
    <w:next w:val="Normal"/>
    <w:rPr>
      <w:b/>
      <w:color w:val="0F766E"/>
      <w:sz w:val="18"/>
      <w:szCs w:val="18"/>
    </w:rPr>
  </w:style>
  <w:style w:type="paragraph" w:styleId="Heading6">
    <w:name w:val="heading 6"/>
    <w:basedOn w:val="Normal"/>
    <w:next w:val="Normal"/>
    <w:rPr>
      <w:b/>
      <w:color w:val="0F766E"/>
      <w:sz w:val="16"/>
      <w:szCs w:val="16"/>
    </w:rPr>
  </w:style>
  <w:style w:type="paragraph" w:styleId="Quote">
    <w:name w:val="Quote"/>
    <w:basedOn w:val="Normal"/>
    <w:pPr>
      <w:ind w:left="520" w:right="200"/>
      <w:spacing w:before="120" w:after="160"/>
      <w:pBdr>
        <w:left w:val="single" w:sz="10" w:space="10" w:color="0F766E"/>
      </w:pBdr>
    </w:pPr>
    <w:rPr>
      <w:i/>
      <w:color w:val="64748B"/>
    </w:rPr>
  </w:style>
  <w:style w:type="paragraph" w:styleId="CalloutTitle">
    <w:name w:val="Callout Title"/>
    <w:basedOn w:val="Normal"/>
    <w:next w:val="Callout"/>
    <w:pPr>
      <w:spacing w:before="180" w:after="40"/>
    </w:pPr>
    <w:rPr>
      <w:b/>
      <w:color w:val="0F766E"/>
      <w:sz w:val="20"/>
      <w:szCs w:val="20"/>
    </w:rPr>
  </w:style>
  <w:style w:type="paragraph" w:styleId="Callout">
    <w:name w:val="Callout"/>
    <w:basedOn w:val="Normal"/>
    <w:pPr>
      <w:spacing w:before="0" w:after="180"/>
      <w:ind w:left="320" w:right="120"/>
      <w:shd w:val="clear" w:color="auto" w:fill="D1FAE5"/>
      <w:pBdr>
        <w:top w:val="single" w:sz="6" w:space="0" w:color="DCE4F2"/>
        <w:left w:val="single" w:sz="6" w:space="0" w:color="DCE4F2"/>
        <w:bottom w:val="single" w:sz="6" w:space="0" w:color="DCE4F2"/>
        <w:right w:val="single" w:sz="6" w:space="0" w:color="DCE4F2"/>
      </w:pBdr>
    </w:pPr>
  </w:style>
  <w:style w:type="paragraph" w:styleId="ListParagraph">
    <w:name w:val="List Paragraph"/>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theme" Target="theme/theme1.xml"/>
</Relationships>
</file>

<file path=word/theme/theme1.xml><?xml version="1.0" encoding="utf-8"?>
<a:theme xmlns:a="http://schemas.openxmlformats.org/drawingml/2006/main" name="Graphit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pple-Style">
      <a:majorFont>
        <a:latin typeface="Helvetica Neue" panose="020B0604020202020204"/>
        <a:ea typeface="PingFang SC"/>
        <a:cs typeface=""/>
      </a:majorFont>
      <a:minorFont>
        <a:latin typeface="Helvetica Neue" panose="020B0604020202020204"/>
        <a:ea typeface="PingFang SC"/>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officecli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PANDUAN PENGGUNAAN PESERTA/USER — SISTEM PENGADAAN PBJ</dc:title>
  <dc:creator>OfficeCLI</dc:creator>
  <dcterms:created xsi:type="dcterms:W3CDTF">2026-08-29T03:45:24Z</dcterms:created>
</cp:coreProperties>
</file>