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pPr>
      <w:r>
        <w:rPr>
          <w:rFonts w:ascii="Arial" w:hAnsi="Arial" w:cs="Arial" w:eastAsia="Arial"/>
          <w:b/>
          <w:bCs/>
          <w:color w:val="1F2A44"/>
          <w:sz w:val="34"/>
          <w:szCs w:val="34"/>
          <w:rtl/>
        </w:rPr>
        <w:t>ההודעה לטכנאים: הנוסח הסופי הנוכחי בארבע שפות (ממתין לבדיקה משפטית)</w:t>
      </w:r>
    </w:p>
    <w:tbl>
      <w:tblPr>
        <w:tblStyle w:val="TableGrid"/>
        <w:bidiVisual/>
        <w:tblW w:type="auto" w:w="0"/>
        <w:tblLook w:firstColumn="1" w:firstRow="1" w:lastColumn="0" w:lastRow="0" w:noHBand="0" w:noVBand="1" w:val="04A0"/>
      </w:tblPr>
      <w:tblGrid>
        <w:gridCol w:w="4819"/>
        <w:gridCol w:w="4819"/>
      </w:tblGrid>
      <w:tr>
        <w:tc>
          <w:tcPr>
            <w:tcW w:type="dxa" w:w="2268"/>
            <w:shd w:val="clear" w:color="auto" w:fill="E3E8F2"/>
          </w:tcPr>
          <w:p>
            <w:pPr>
              <w:bidi/>
            </w:pPr>
            <w:r>
              <w:rPr>
                <w:rFonts w:ascii="Arial" w:hAnsi="Arial" w:cs="Arial" w:eastAsia="Arial"/>
                <w:b/>
                <w:bCs/>
                <w:sz w:val="19"/>
                <w:szCs w:val="19"/>
                <w:rtl/>
              </w:rPr>
              <w:t>מסמך</w:t>
            </w:r>
          </w:p>
        </w:tc>
        <w:tc>
          <w:tcPr>
            <w:tcW w:type="dxa" w:w="7370"/>
          </w:tcPr>
          <w:p>
            <w:pPr>
              <w:bidi/>
            </w:pPr>
            <w:r>
              <w:rPr>
                <w:rFonts w:ascii="Arial" w:hAnsi="Arial" w:cs="Arial" w:eastAsia="Arial"/>
                <w:sz w:val="19"/>
                <w:szCs w:val="19"/>
                <w:rtl/>
              </w:rPr>
              <w:t>ההודעה לטכנאים: הנוסח הסופי הנוכחי בארבע שפות (ממתין לבדיקה משפטית)</w:t>
            </w:r>
          </w:p>
        </w:tc>
      </w:tr>
      <w:tr>
        <w:tc>
          <w:tcPr>
            <w:tcW w:type="dxa" w:w="2268"/>
            <w:shd w:val="clear" w:color="auto" w:fill="E3E8F2"/>
          </w:tcPr>
          <w:p>
            <w:pPr>
              <w:bidi/>
            </w:pPr>
            <w:r>
              <w:rPr>
                <w:rFonts w:ascii="Arial" w:hAnsi="Arial" w:cs="Arial" w:eastAsia="Arial"/>
                <w:b/>
                <w:bCs/>
                <w:sz w:val="19"/>
                <w:szCs w:val="19"/>
                <w:rtl/>
              </w:rPr>
              <w:t>נתיב המקור</w:t>
            </w:r>
          </w:p>
        </w:tc>
        <w:tc>
          <w:tcPr>
            <w:tcW w:type="dxa" w:w="7370"/>
          </w:tcPr>
          <w:p>
            <w:r>
              <w:rPr>
                <w:rFonts w:ascii="Arial" w:hAnsi="Arial" w:cs="Arial" w:eastAsia="Arial"/>
                <w:sz w:val="19"/>
                <w:szCs w:val="19"/>
              </w:rPr>
              <w:t>docs/privacy/technician-notice-final.md</w:t>
            </w:r>
          </w:p>
        </w:tc>
      </w:tr>
      <w:tr>
        <w:tc>
          <w:tcPr>
            <w:tcW w:type="dxa" w:w="2268"/>
            <w:shd w:val="clear" w:color="auto" w:fill="E3E8F2"/>
          </w:tcPr>
          <w:p>
            <w:pPr>
              <w:bidi/>
            </w:pPr>
            <w:r>
              <w:rPr>
                <w:rFonts w:ascii="Arial" w:hAnsi="Arial" w:cs="Arial" w:eastAsia="Arial"/>
                <w:b/>
                <w:bCs/>
                <w:sz w:val="19"/>
                <w:szCs w:val="19"/>
                <w:rtl/>
              </w:rPr>
              <w:t>גרסת המקור</w:t>
            </w:r>
          </w:p>
        </w:tc>
        <w:tc>
          <w:tcPr>
            <w:tcW w:type="dxa" w:w="7370"/>
          </w:tcPr>
          <w:p>
            <w:r>
              <w:rPr>
                <w:rFonts w:ascii="Arial" w:hAnsi="Arial" w:cs="Arial" w:eastAsia="Arial"/>
                <w:sz w:val="19"/>
                <w:szCs w:val="19"/>
              </w:rPr>
              <w:t>origin/main @ b6eb212ec</w:t>
            </w:r>
          </w:p>
        </w:tc>
      </w:tr>
      <w:tr>
        <w:tc>
          <w:tcPr>
            <w:tcW w:type="dxa" w:w="2268"/>
            <w:shd w:val="clear" w:color="auto" w:fill="E3E8F2"/>
          </w:tcPr>
          <w:p>
            <w:pPr>
              <w:bidi/>
            </w:pPr>
            <w:r>
              <w:rPr>
                <w:rFonts w:ascii="Arial" w:hAnsi="Arial" w:cs="Arial" w:eastAsia="Arial"/>
                <w:b/>
                <w:bCs/>
                <w:sz w:val="19"/>
                <w:szCs w:val="19"/>
                <w:rtl/>
              </w:rPr>
              <w:t>הוכן לחבילה</w:t>
            </w:r>
          </w:p>
        </w:tc>
        <w:tc>
          <w:tcPr>
            <w:tcW w:type="dxa" w:w="7370"/>
          </w:tcPr>
          <w:p>
            <w:pPr>
              <w:bidi/>
            </w:pPr>
            <w:r>
              <w:rPr>
                <w:rFonts w:ascii="Arial" w:hAnsi="Arial" w:cs="Arial" w:eastAsia="Arial"/>
                <w:sz w:val="19"/>
                <w:szCs w:val="19"/>
                <w:rtl/>
              </w:rPr>
              <w:t>2026-10-24</w:t>
            </w:r>
          </w:p>
        </w:tc>
      </w:tr>
      <w:tr>
        <w:tc>
          <w:tcPr>
            <w:tcW w:type="dxa" w:w="2268"/>
            <w:shd w:val="clear" w:color="auto" w:fill="E3E8F2"/>
          </w:tcPr>
          <w:p>
            <w:pPr>
              <w:bidi/>
            </w:pPr>
            <w:r>
              <w:rPr>
                <w:rFonts w:ascii="Arial" w:hAnsi="Arial" w:cs="Arial" w:eastAsia="Arial"/>
                <w:b/>
                <w:bCs/>
                <w:sz w:val="19"/>
                <w:szCs w:val="19"/>
                <w:rtl/>
              </w:rPr>
              <w:t>מצב</w:t>
            </w:r>
          </w:p>
        </w:tc>
        <w:tc>
          <w:tcPr>
            <w:tcW w:type="dxa" w:w="7370"/>
          </w:tcPr>
          <w:p>
            <w:pPr>
              <w:bidi/>
            </w:pPr>
            <w:r>
              <w:rPr>
                <w:rFonts w:ascii="Arial" w:hAnsi="Arial" w:cs="Arial" w:eastAsia="Arial"/>
                <w:sz w:val="19"/>
                <w:szCs w:val="19"/>
                <w:rtl/>
              </w:rPr>
              <w:t>הנוסח המקורי נשמר ללא שינוי; עיצוב בלבד. טיוטה לבדיקת עורך דין, אינו ייעוץ משפטי.</w:t>
            </w:r>
          </w:p>
        </w:tc>
      </w:tr>
    </w:tbl>
    <w:p>
      <w:pPr>
        <w:bidi/>
        <w:spacing w:before="120"/>
      </w:pPr>
      <w:r>
        <w:rPr>
          <w:rFonts w:ascii="Arial" w:hAnsi="Arial" w:cs="Arial" w:eastAsia="Arial"/>
          <w:b/>
          <w:bCs/>
          <w:sz w:val="21"/>
          <w:szCs w:val="21"/>
          <w:rtl/>
        </w:rPr>
        <w:t>מסמך באנגלית עם נוסחי ההודעה בעברית, ערבית ורוסית; מצב: ממתין לבדיקה משפטית.</w:t>
      </w:r>
    </w:p>
    <w:p>
      <w:pPr>
        <w:pBdr>
          <w:bottom w:val="single" w:sz="8" w:space="1" w:color="1F2A44"/>
        </w:pBdr>
      </w:pPr>
    </w:p>
    <w:p>
      <w:pPr>
        <w:pStyle w:val="Heading1"/>
      </w:pPr>
      <w:r>
        <w:rPr>
          <w:rFonts w:ascii="Arial" w:hAnsi="Arial" w:cs="Arial" w:eastAsia="Arial"/>
          <w:b/>
          <w:bCs/>
          <w:color w:val="1F2A44"/>
        </w:rPr>
        <w:t>Technician privacy notice - final wording (he / en / ar / ru)</w:t>
      </w:r>
    </w:p>
    <w:p>
      <w:r>
        <w:rPr>
          <w:rFonts w:ascii="Arial" w:hAnsi="Arial" w:cs="Arial" w:eastAsia="Arial"/>
          <w:sz w:val="22"/>
          <w:szCs w:val="22"/>
        </w:rPr>
        <w:t xml:space="preserve">Status: </w:t>
      </w:r>
      <w:r>
        <w:rPr>
          <w:rFonts w:ascii="Arial" w:hAnsi="Arial" w:cs="Arial" w:eastAsia="Arial"/>
          <w:b/>
          <w:bCs/>
          <w:sz w:val="22"/>
          <w:szCs w:val="22"/>
        </w:rPr>
        <w:t>PENDING LEGAL REVIEW.</w:t>
      </w:r>
      <w:r>
        <w:rPr>
          <w:rFonts w:ascii="Arial" w:hAnsi="Arial" w:cs="Arial" w:eastAsia="Arial"/>
          <w:sz w:val="22"/>
          <w:szCs w:val="22"/>
        </w:rPr>
        <w:t xml:space="preserve"> The owner approved this wording (reported 2026-10-20) as the text to ship; counsel has not reviewed it (counsel items C2, C3, C5 in</w:t>
      </w:r>
      <w:r>
        <w:br/>
      </w:r>
      <w:r>
        <w:rPr>
          <w:rFonts w:ascii="Arial" w:hAnsi="Arial" w:cs="Arial" w:eastAsia="Arial"/>
          <w:sz w:val="22"/>
          <w:szCs w:val="22"/>
        </w:rPr>
        <w:t>README.md</w:t>
      </w:r>
      <w:r>
        <w:rPr>
          <w:rFonts w:ascii="Arial" w:hAnsi="Arial" w:cs="Arial" w:eastAsia="Arial"/>
          <w:sz w:val="22"/>
          <w:szCs w:val="22"/>
        </w:rPr>
        <w:t xml:space="preserve">). Not legal advice. The feature </w:t>
      </w:r>
      <w:r>
        <w:rPr>
          <w:rFonts w:ascii="Consolas" w:hAnsi="Consolas" w:cs="Consolas" w:eastAsia="Consolas"/>
          <w:sz w:val="22"/>
          <w:szCs w:val="22"/>
          <w:shd w:val="clear" w:color="auto" w:fill="F0F0F0"/>
        </w:rPr>
        <w:t>access.external_grants</w:t>
      </w:r>
      <w:r>
        <w:rPr>
          <w:rFonts w:ascii="Arial" w:hAnsi="Arial" w:cs="Arial" w:eastAsia="Arial"/>
          <w:sz w:val="22"/>
          <w:szCs w:val="22"/>
        </w:rPr>
        <w:t xml:space="preserve"> stays OFF and </w:t>
      </w:r>
      <w:r>
        <w:rPr>
          <w:rFonts w:ascii="Consolas" w:hAnsi="Consolas" w:cs="Consolas" w:eastAsia="Consolas"/>
          <w:sz w:val="22"/>
          <w:szCs w:val="22"/>
          <w:shd w:val="clear" w:color="auto" w:fill="F0F0F0"/>
        </w:rPr>
        <w:t>GO_LIVE_PERMITTED</w:t>
      </w:r>
      <w:r>
        <w:rPr>
          <w:rFonts w:ascii="Arial" w:hAnsi="Arial" w:cs="Arial" w:eastAsia="Arial"/>
          <w:sz w:val="22"/>
          <w:szCs w:val="22"/>
        </w:rPr>
        <w:t xml:space="preserve"> stays </w:t>
      </w:r>
      <w:r>
        <w:rPr>
          <w:rFonts w:ascii="Consolas" w:hAnsi="Consolas" w:cs="Consolas" w:eastAsia="Consolas"/>
          <w:sz w:val="22"/>
          <w:szCs w:val="22"/>
          <w:shd w:val="clear" w:color="auto" w:fill="F0F0F0"/>
        </w:rPr>
        <w:t>False</w:t>
      </w:r>
      <w:r>
        <w:rPr>
          <w:rFonts w:ascii="Arial" w:hAnsi="Arial" w:cs="Arial" w:eastAsia="Arial"/>
          <w:sz w:val="22"/>
          <w:szCs w:val="22"/>
        </w:rPr>
        <w:t>; nothing here switches it on.</w:t>
      </w:r>
      <w:r>
        <w:br/>
      </w:r>
      <w:r>
        <w:rPr>
          <w:rFonts w:ascii="Arial" w:hAnsi="Arial" w:cs="Arial" w:eastAsia="Arial"/>
          <w:sz w:val="22"/>
          <w:szCs w:val="22"/>
        </w:rPr>
        <w:t>The UI shows the texts without any status marking: this status lives in documents only.</w:t>
      </w:r>
    </w:p>
    <w:p>
      <w:pPr>
        <w:pStyle w:val="Heading2"/>
      </w:pPr>
      <w:r>
        <w:rPr>
          <w:rFonts w:ascii="Arial" w:hAnsi="Arial" w:cs="Arial" w:eastAsia="Arial"/>
          <w:b/>
          <w:bCs/>
          <w:color w:val="1F2A44"/>
        </w:rPr>
        <w:t>Where each text lives (code-owned, never editable)</w:t>
      </w:r>
    </w:p>
    <w:tbl>
      <w:tblPr>
        <w:tblStyle w:val="TableGrid"/>
        <w:tblW w:type="auto" w:w="0"/>
        <w:tblLook w:firstColumn="1" w:firstRow="1" w:lastColumn="0" w:lastRow="0" w:noHBand="0" w:noVBand="1" w:val="04A0"/>
      </w:tblPr>
      <w:tblGrid>
        <w:gridCol w:w="3213"/>
        <w:gridCol w:w="3213"/>
        <w:gridCol w:w="3213"/>
      </w:tblGrid>
      <w:tr>
        <w:trPr>
          <w:tblHeader/>
        </w:trPr>
        <w:tc>
          <w:tcPr>
            <w:tcW w:type="dxa" w:w="3213"/>
            <w:shd w:val="clear" w:color="auto" w:fill="E3E8F2"/>
          </w:tcPr>
          <w:p>
            <w:pPr>
              <w:spacing w:after="40"/>
            </w:pPr>
            <w:r>
              <w:rPr>
                <w:rFonts w:ascii="Arial" w:hAnsi="Arial" w:cs="Arial" w:eastAsia="Arial"/>
                <w:b/>
                <w:bCs/>
                <w:sz w:val="19"/>
                <w:szCs w:val="19"/>
              </w:rPr>
              <w:t>Text</w:t>
            </w:r>
          </w:p>
        </w:tc>
        <w:tc>
          <w:tcPr>
            <w:tcW w:type="dxa" w:w="3213"/>
            <w:shd w:val="clear" w:color="auto" w:fill="E3E8F2"/>
          </w:tcPr>
          <w:p>
            <w:pPr>
              <w:spacing w:after="40"/>
            </w:pPr>
            <w:r>
              <w:rPr>
                <w:rFonts w:ascii="Arial" w:hAnsi="Arial" w:cs="Arial" w:eastAsia="Arial"/>
                <w:b/>
                <w:bCs/>
                <w:sz w:val="19"/>
                <w:szCs w:val="19"/>
              </w:rPr>
              <w:t>Constant (</w:t>
            </w:r>
            <w:r>
              <w:rPr>
                <w:rFonts w:ascii="Consolas" w:hAnsi="Consolas" w:cs="Consolas" w:eastAsia="Consolas"/>
                <w:b/>
                <w:bCs/>
                <w:sz w:val="19"/>
                <w:szCs w:val="19"/>
                <w:shd w:val="clear" w:color="auto" w:fill="F0F0F0"/>
              </w:rPr>
              <w:t>smplwise_vms/backend/smplwise/services/access_grants.py</w:t>
            </w:r>
            <w:r>
              <w:rPr>
                <w:rFonts w:ascii="Arial" w:hAnsi="Arial" w:cs="Arial" w:eastAsia="Arial"/>
                <w:b/>
                <w:bCs/>
                <w:sz w:val="19"/>
                <w:szCs w:val="19"/>
              </w:rPr>
              <w:t>)</w:t>
            </w:r>
          </w:p>
        </w:tc>
        <w:tc>
          <w:tcPr>
            <w:tcW w:type="dxa" w:w="3213"/>
            <w:shd w:val="clear" w:color="auto" w:fill="E3E8F2"/>
          </w:tcPr>
          <w:p>
            <w:pPr>
              <w:spacing w:after="40"/>
            </w:pPr>
            <w:r>
              <w:rPr>
                <w:rFonts w:ascii="Arial" w:hAnsi="Arial" w:cs="Arial" w:eastAsia="Arial"/>
                <w:b/>
                <w:bCs/>
                <w:sz w:val="19"/>
                <w:szCs w:val="19"/>
              </w:rPr>
              <w:t>Rendered by</w:t>
            </w:r>
          </w:p>
        </w:tc>
      </w:tr>
      <w:tr>
        <w:tc>
          <w:tcPr>
            <w:tcW w:type="dxa" w:w="3213"/>
          </w:tcPr>
          <w:p>
            <w:pPr>
              <w:spacing w:after="40"/>
            </w:pPr>
            <w:r>
              <w:rPr>
                <w:rFonts w:ascii="Arial" w:hAnsi="Arial" w:cs="Arial" w:eastAsia="Arial"/>
                <w:sz w:val="19"/>
                <w:szCs w:val="19"/>
              </w:rPr>
              <w:t xml:space="preserve">Notice shown to the vendor, version </w:t>
            </w:r>
            <w:r>
              <w:rPr>
                <w:rFonts w:ascii="Consolas" w:hAnsi="Consolas" w:cs="Consolas" w:eastAsia="Consolas"/>
                <w:sz w:val="19"/>
                <w:szCs w:val="19"/>
                <w:shd w:val="clear" w:color="auto" w:fill="F0F0F0"/>
              </w:rPr>
              <w:t>n2</w:t>
            </w:r>
          </w:p>
        </w:tc>
        <w:tc>
          <w:tcPr>
            <w:tcW w:type="dxa" w:w="3213"/>
          </w:tcPr>
          <w:p>
            <w:pPr>
              <w:spacing w:after="40"/>
            </w:pPr>
            <w:r>
              <w:rPr>
                <w:rFonts w:ascii="Consolas" w:hAnsi="Consolas" w:cs="Consolas" w:eastAsia="Consolas"/>
                <w:sz w:val="19"/>
                <w:szCs w:val="19"/>
                <w:shd w:val="clear" w:color="auto" w:fill="F0F0F0"/>
              </w:rPr>
              <w:t>NOTICE_TEXT</w:t>
            </w:r>
            <w:r>
              <w:rPr>
                <w:rFonts w:ascii="Arial" w:hAnsi="Arial" w:cs="Arial" w:eastAsia="Arial"/>
                <w:sz w:val="19"/>
                <w:szCs w:val="19"/>
              </w:rPr>
              <w:t xml:space="preserve"> (+ </w:t>
            </w:r>
            <w:r>
              <w:rPr>
                <w:rFonts w:ascii="Consolas" w:hAnsi="Consolas" w:cs="Consolas" w:eastAsia="Consolas"/>
                <w:sz w:val="19"/>
                <w:szCs w:val="19"/>
                <w:shd w:val="clear" w:color="auto" w:fill="F0F0F0"/>
              </w:rPr>
              <w:t>NOTICE_CONTACT</w:t>
            </w:r>
            <w:r>
              <w:rPr>
                <w:rFonts w:ascii="Arial" w:hAnsi="Arial" w:cs="Arial" w:eastAsia="Arial"/>
                <w:sz w:val="19"/>
                <w:szCs w:val="19"/>
              </w:rPr>
              <w:t xml:space="preserve">, organisation/contact substitution in </w:t>
            </w:r>
            <w:r>
              <w:rPr>
                <w:rFonts w:ascii="Consolas" w:hAnsi="Consolas" w:cs="Consolas" w:eastAsia="Consolas"/>
                <w:sz w:val="19"/>
                <w:szCs w:val="19"/>
                <w:shd w:val="clear" w:color="auto" w:fill="F0F0F0"/>
              </w:rPr>
              <w:t>notice_text</w:t>
            </w:r>
            <w:r>
              <w:rPr>
                <w:rFonts w:ascii="Arial" w:hAnsi="Arial" w:cs="Arial" w:eastAsia="Arial"/>
                <w:sz w:val="19"/>
                <w:szCs w:val="19"/>
              </w:rPr>
              <w:t>)</w:t>
            </w:r>
          </w:p>
        </w:tc>
        <w:tc>
          <w:tcPr>
            <w:tcW w:type="dxa" w:w="3213"/>
          </w:tcPr>
          <w:p>
            <w:pPr>
              <w:spacing w:after="40"/>
            </w:pPr>
            <w:r>
              <w:rPr>
                <w:rFonts w:ascii="Arial" w:hAnsi="Arial" w:cs="Arial" w:eastAsia="Arial"/>
                <w:sz w:val="19"/>
                <w:szCs w:val="19"/>
              </w:rPr>
              <w:t xml:space="preserve">arrival view </w:t>
            </w:r>
            <w:r>
              <w:rPr>
                <w:rFonts w:ascii="Consolas" w:hAnsi="Consolas" w:cs="Consolas" w:eastAsia="Consolas"/>
                <w:sz w:val="19"/>
                <w:szCs w:val="19"/>
                <w:shd w:val="clear" w:color="auto" w:fill="F0F0F0"/>
              </w:rPr>
              <w:t>notice.text</w:t>
            </w:r>
            <w:r>
              <w:rPr>
                <w:rFonts w:ascii="Arial" w:hAnsi="Arial" w:cs="Arial" w:eastAsia="Arial"/>
                <w:sz w:val="19"/>
                <w:szCs w:val="19"/>
              </w:rPr>
              <w:t>, language from the contact (</w:t>
            </w:r>
            <w:r>
              <w:rPr>
                <w:rFonts w:ascii="Consolas" w:hAnsi="Consolas" w:cs="Consolas" w:eastAsia="Consolas"/>
                <w:sz w:val="19"/>
                <w:szCs w:val="19"/>
                <w:shd w:val="clear" w:color="auto" w:fill="F0F0F0"/>
              </w:rPr>
              <w:t>he</w:t>
            </w:r>
            <w:r>
              <w:rPr>
                <w:rFonts w:ascii="Arial" w:hAnsi="Arial" w:cs="Arial" w:eastAsia="Arial"/>
                <w:sz w:val="19"/>
                <w:szCs w:val="19"/>
              </w:rPr>
              <w:t xml:space="preserve"> fallback)</w:t>
            </w:r>
          </w:p>
        </w:tc>
      </w:tr>
      <w:tr>
        <w:tc>
          <w:tcPr>
            <w:tcW w:type="dxa" w:w="3213"/>
          </w:tcPr>
          <w:p>
            <w:pPr>
              <w:spacing w:after="40"/>
            </w:pPr>
            <w:r>
              <w:rPr>
                <w:rFonts w:ascii="Arial" w:hAnsi="Arial" w:cs="Arial" w:eastAsia="Arial"/>
                <w:sz w:val="19"/>
                <w:szCs w:val="19"/>
              </w:rPr>
              <w:t>Vendor attestation next to the mandatory tick</w:t>
            </w:r>
          </w:p>
        </w:tc>
        <w:tc>
          <w:tcPr>
            <w:tcW w:type="dxa" w:w="3213"/>
          </w:tcPr>
          <w:p>
            <w:pPr>
              <w:spacing w:after="40"/>
            </w:pPr>
            <w:r>
              <w:rPr>
                <w:rFonts w:ascii="Consolas" w:hAnsi="Consolas" w:cs="Consolas" w:eastAsia="Consolas"/>
                <w:sz w:val="19"/>
                <w:szCs w:val="19"/>
                <w:shd w:val="clear" w:color="auto" w:fill="F0F0F0"/>
              </w:rPr>
              <w:t>NOTICE_ATTEST</w:t>
            </w:r>
          </w:p>
        </w:tc>
        <w:tc>
          <w:tcPr>
            <w:tcW w:type="dxa" w:w="3213"/>
          </w:tcPr>
          <w:p>
            <w:pPr>
              <w:spacing w:after="40"/>
            </w:pPr>
            <w:r>
              <w:rPr>
                <w:rFonts w:ascii="Arial" w:hAnsi="Arial" w:cs="Arial" w:eastAsia="Arial"/>
                <w:sz w:val="19"/>
                <w:szCs w:val="19"/>
              </w:rPr>
              <w:t xml:space="preserve">arrival view </w:t>
            </w:r>
            <w:r>
              <w:rPr>
                <w:rFonts w:ascii="Consolas" w:hAnsi="Consolas" w:cs="Consolas" w:eastAsia="Consolas"/>
                <w:sz w:val="19"/>
                <w:szCs w:val="19"/>
                <w:shd w:val="clear" w:color="auto" w:fill="F0F0F0"/>
              </w:rPr>
              <w:t>notice.attest</w:t>
            </w:r>
          </w:p>
        </w:tc>
      </w:tr>
      <w:tr>
        <w:tc>
          <w:tcPr>
            <w:tcW w:type="dxa" w:w="3213"/>
          </w:tcPr>
          <w:p>
            <w:pPr>
              <w:spacing w:after="40"/>
            </w:pPr>
            <w:r>
              <w:rPr>
                <w:rFonts w:ascii="Arial" w:hAnsi="Arial" w:cs="Arial" w:eastAsia="Arial"/>
                <w:sz w:val="19"/>
                <w:szCs w:val="19"/>
              </w:rPr>
              <w:t>Entry-code message and hours phrase</w:t>
            </w:r>
          </w:p>
        </w:tc>
        <w:tc>
          <w:tcPr>
            <w:tcW w:type="dxa" w:w="3213"/>
          </w:tcPr>
          <w:p>
            <w:pPr>
              <w:spacing w:after="40"/>
            </w:pPr>
            <w:r>
              <w:rPr>
                <w:rFonts w:ascii="Consolas" w:hAnsi="Consolas" w:cs="Consolas" w:eastAsia="Consolas"/>
                <w:sz w:val="19"/>
                <w:szCs w:val="19"/>
                <w:shd w:val="clear" w:color="auto" w:fill="F0F0F0"/>
              </w:rPr>
              <w:t>TEMPLATES</w:t>
            </w:r>
            <w:r>
              <w:rPr>
                <w:rFonts w:ascii="Arial" w:hAnsi="Arial" w:cs="Arial" w:eastAsia="Arial"/>
                <w:sz w:val="19"/>
                <w:szCs w:val="19"/>
              </w:rPr>
              <w:t xml:space="preserve">, </w:t>
            </w:r>
            <w:r>
              <w:rPr>
                <w:rFonts w:ascii="Consolas" w:hAnsi="Consolas" w:cs="Consolas" w:eastAsia="Consolas"/>
                <w:sz w:val="19"/>
                <w:szCs w:val="19"/>
                <w:shd w:val="clear" w:color="auto" w:fill="F0F0F0"/>
              </w:rPr>
              <w:t>HOURS_PHRASE</w:t>
            </w:r>
          </w:p>
        </w:tc>
        <w:tc>
          <w:tcPr>
            <w:tcW w:type="dxa" w:w="3213"/>
          </w:tcPr>
          <w:p>
            <w:pPr>
              <w:spacing w:after="40"/>
            </w:pPr>
            <w:r>
              <w:rPr>
                <w:rFonts w:ascii="Consolas" w:hAnsi="Consolas" w:cs="Consolas" w:eastAsia="Consolas"/>
                <w:sz w:val="19"/>
                <w:szCs w:val="19"/>
                <w:shd w:val="clear" w:color="auto" w:fill="F0F0F0"/>
              </w:rPr>
              <w:t>render_code_message</w:t>
            </w:r>
          </w:p>
        </w:tc>
      </w:tr>
      <w:tr>
        <w:tc>
          <w:tcPr>
            <w:tcW w:type="dxa" w:w="3213"/>
          </w:tcPr>
          <w:p>
            <w:pPr>
              <w:spacing w:after="40"/>
            </w:pPr>
            <w:r>
              <w:rPr>
                <w:rFonts w:ascii="Arial" w:hAnsi="Arial" w:cs="Arial" w:eastAsia="Arial"/>
                <w:sz w:val="19"/>
                <w:szCs w:val="19"/>
              </w:rPr>
              <w:t>Short notice to the technician himself (version B)</w:t>
            </w:r>
          </w:p>
        </w:tc>
        <w:tc>
          <w:tcPr>
            <w:tcW w:type="dxa" w:w="3213"/>
          </w:tcPr>
          <w:p>
            <w:pPr>
              <w:spacing w:after="40"/>
            </w:pPr>
            <w:r>
              <w:rPr>
                <w:rFonts w:ascii="Consolas" w:hAnsi="Consolas" w:cs="Consolas" w:eastAsia="Consolas"/>
                <w:sz w:val="19"/>
                <w:szCs w:val="19"/>
                <w:shd w:val="clear" w:color="auto" w:fill="F0F0F0"/>
              </w:rPr>
              <w:t>NOTICE_SHORT</w:t>
            </w:r>
            <w:r>
              <w:rPr>
                <w:rFonts w:ascii="Arial" w:hAnsi="Arial" w:cs="Arial" w:eastAsia="Arial"/>
                <w:sz w:val="19"/>
                <w:szCs w:val="19"/>
              </w:rPr>
              <w:t xml:space="preserve"> (added in PRIVTEXT-293)</w:t>
            </w:r>
          </w:p>
        </w:tc>
        <w:tc>
          <w:tcPr>
            <w:tcW w:type="dxa" w:w="3213"/>
          </w:tcPr>
          <w:p>
            <w:pPr>
              <w:spacing w:after="40"/>
            </w:pPr>
            <w:r>
              <w:rPr>
                <w:rFonts w:ascii="Arial" w:hAnsi="Arial" w:cs="Arial" w:eastAsia="Arial"/>
                <w:sz w:val="19"/>
                <w:szCs w:val="19"/>
              </w:rPr>
              <w:t>not sent yet, see "Open wiring"</w:t>
            </w:r>
          </w:p>
        </w:tc>
      </w:tr>
    </w:tbl>
    <w:p>
      <w:pPr>
        <w:spacing w:after="80"/>
      </w:pPr>
    </w:p>
    <w:p>
      <w:r>
        <w:rPr>
          <w:rFonts w:ascii="Arial" w:hAnsi="Arial" w:cs="Arial" w:eastAsia="Arial"/>
          <w:sz w:val="22"/>
          <w:szCs w:val="22"/>
        </w:rPr>
        <w:t>Key parity (</w:t>
      </w:r>
      <w:r>
        <w:rPr>
          <w:rFonts w:ascii="Consolas" w:hAnsi="Consolas" w:cs="Consolas" w:eastAsia="Consolas"/>
          <w:sz w:val="22"/>
          <w:szCs w:val="22"/>
          <w:shd w:val="clear" w:color="auto" w:fill="F0F0F0"/>
        </w:rPr>
        <w:t>he</w:t>
      </w:r>
      <w:r>
        <w:rPr>
          <w:rFonts w:ascii="Arial" w:hAnsi="Arial" w:cs="Arial" w:eastAsia="Arial"/>
          <w:sz w:val="22"/>
          <w:szCs w:val="22"/>
        </w:rPr>
        <w:t xml:space="preserve">, </w:t>
      </w:r>
      <w:r>
        <w:rPr>
          <w:rFonts w:ascii="Consolas" w:hAnsi="Consolas" w:cs="Consolas" w:eastAsia="Consolas"/>
          <w:sz w:val="22"/>
          <w:szCs w:val="22"/>
          <w:shd w:val="clear" w:color="auto" w:fill="F0F0F0"/>
        </w:rPr>
        <w:t>en</w:t>
      </w:r>
      <w:r>
        <w:rPr>
          <w:rFonts w:ascii="Arial" w:hAnsi="Arial" w:cs="Arial" w:eastAsia="Arial"/>
          <w:sz w:val="22"/>
          <w:szCs w:val="22"/>
        </w:rPr>
        <w:t xml:space="preserve">, </w:t>
      </w:r>
      <w:r>
        <w:rPr>
          <w:rFonts w:ascii="Consolas" w:hAnsi="Consolas" w:cs="Consolas" w:eastAsia="Consolas"/>
          <w:sz w:val="22"/>
          <w:szCs w:val="22"/>
          <w:shd w:val="clear" w:color="auto" w:fill="F0F0F0"/>
        </w:rPr>
        <w:t>ar</w:t>
      </w:r>
      <w:r>
        <w:rPr>
          <w:rFonts w:ascii="Arial" w:hAnsi="Arial" w:cs="Arial" w:eastAsia="Arial"/>
          <w:sz w:val="22"/>
          <w:szCs w:val="22"/>
        </w:rPr>
        <w:t xml:space="preserve">, </w:t>
      </w:r>
      <w:r>
        <w:rPr>
          <w:rFonts w:ascii="Consolas" w:hAnsi="Consolas" w:cs="Consolas" w:eastAsia="Consolas"/>
          <w:sz w:val="22"/>
          <w:szCs w:val="22"/>
          <w:shd w:val="clear" w:color="auto" w:fill="F0F0F0"/>
        </w:rPr>
        <w:t>ru</w:t>
      </w:r>
      <w:r>
        <w:rPr>
          <w:rFonts w:ascii="Arial" w:hAnsi="Arial" w:cs="Arial" w:eastAsia="Arial"/>
          <w:sz w:val="22"/>
          <w:szCs w:val="22"/>
        </w:rPr>
        <w:t xml:space="preserve"> exactly), NFC form, no control/format characters, no link characters, and "only the language's own script" are checked by</w:t>
      </w:r>
      <w:r>
        <w:br/>
      </w:r>
      <w:r>
        <w:rPr>
          <w:rFonts w:ascii="Consolas" w:hAnsi="Consolas" w:cs="Consolas" w:eastAsia="Consolas"/>
          <w:sz w:val="22"/>
          <w:szCs w:val="22"/>
          <w:shd w:val="clear" w:color="auto" w:fill="F0F0F0"/>
        </w:rPr>
        <w:t>test_templates_are_well_formed</w:t>
      </w:r>
      <w:r>
        <w:rPr>
          <w:rFonts w:ascii="Arial" w:hAnsi="Arial" w:cs="Arial" w:eastAsia="Arial"/>
          <w:sz w:val="22"/>
          <w:szCs w:val="22"/>
        </w:rPr>
        <w:t xml:space="preserve"> and </w:t>
      </w:r>
      <w:r>
        <w:rPr>
          <w:rFonts w:ascii="Consolas" w:hAnsi="Consolas" w:cs="Consolas" w:eastAsia="Consolas"/>
          <w:sz w:val="22"/>
          <w:szCs w:val="22"/>
          <w:shd w:val="clear" w:color="auto" w:fill="F0F0F0"/>
        </w:rPr>
        <w:t>test_the_notice_texts_are_in_their_own_language_and_link_free</w:t>
      </w:r>
      <w:r>
        <w:rPr>
          <w:rFonts w:ascii="Arial" w:hAnsi="Arial" w:cs="Arial" w:eastAsia="Arial"/>
          <w:sz w:val="22"/>
          <w:szCs w:val="22"/>
        </w:rPr>
        <w:t xml:space="preserve"> in </w:t>
      </w:r>
      <w:r>
        <w:rPr>
          <w:rFonts w:ascii="Consolas" w:hAnsi="Consolas" w:cs="Consolas" w:eastAsia="Consolas"/>
          <w:sz w:val="22"/>
          <w:szCs w:val="22"/>
          <w:shd w:val="clear" w:color="auto" w:fill="F0F0F0"/>
        </w:rPr>
        <w:t>tests/test_access_grants.py</w:t>
      </w:r>
      <w:r>
        <w:rPr>
          <w:rFonts w:ascii="Arial" w:hAnsi="Arial" w:cs="Arial" w:eastAsia="Arial"/>
          <w:sz w:val="22"/>
          <w:szCs w:val="22"/>
        </w:rPr>
        <w:t>.</w:t>
      </w:r>
      <w:r>
        <w:br/>
      </w:r>
      <w:r>
        <w:rPr>
          <w:rFonts w:ascii="Arial" w:hAnsi="Arial" w:cs="Arial" w:eastAsia="Arial"/>
          <w:sz w:val="22"/>
          <w:szCs w:val="22"/>
        </w:rPr>
        <w:t xml:space="preserve">The notice version stays </w:t>
      </w:r>
      <w:r>
        <w:rPr>
          <w:rFonts w:ascii="Consolas" w:hAnsi="Consolas" w:cs="Consolas" w:eastAsia="Consolas"/>
          <w:sz w:val="22"/>
          <w:szCs w:val="22"/>
          <w:shd w:val="clear" w:color="auto" w:fill="F0F0F0"/>
        </w:rPr>
        <w:t>n2</w:t>
      </w:r>
      <w:r>
        <w:rPr>
          <w:rFonts w:ascii="Arial" w:hAnsi="Arial" w:cs="Arial" w:eastAsia="Arial"/>
          <w:sz w:val="22"/>
          <w:szCs w:val="22"/>
        </w:rPr>
        <w:t xml:space="preserve">: the </w:t>
      </w:r>
      <w:r>
        <w:rPr>
          <w:rFonts w:ascii="Consolas" w:hAnsi="Consolas" w:cs="Consolas" w:eastAsia="Consolas"/>
          <w:sz w:val="22"/>
          <w:szCs w:val="22"/>
          <w:shd w:val="clear" w:color="auto" w:fill="F0F0F0"/>
        </w:rPr>
        <w:t>NOTICE_TEXT</w:t>
      </w:r>
      <w:r>
        <w:rPr>
          <w:rFonts w:ascii="Arial" w:hAnsi="Arial" w:cs="Arial" w:eastAsia="Arial"/>
          <w:sz w:val="22"/>
          <w:szCs w:val="22"/>
        </w:rPr>
        <w:t xml:space="preserve"> and </w:t>
      </w:r>
      <w:r>
        <w:rPr>
          <w:rFonts w:ascii="Consolas" w:hAnsi="Consolas" w:cs="Consolas" w:eastAsia="Consolas"/>
          <w:sz w:val="22"/>
          <w:szCs w:val="22"/>
          <w:shd w:val="clear" w:color="auto" w:fill="F0F0F0"/>
        </w:rPr>
        <w:t>NOTICE_ATTEST</w:t>
      </w:r>
      <w:r>
        <w:rPr>
          <w:rFonts w:ascii="Arial" w:hAnsi="Arial" w:cs="Arial" w:eastAsia="Arial"/>
          <w:sz w:val="22"/>
          <w:szCs w:val="22"/>
        </w:rPr>
        <w:t xml:space="preserve"> wording is unchanged by this task (the approved text is the one already shipped behind the flag).</w:t>
      </w:r>
    </w:p>
    <w:p>
      <w:pPr>
        <w:pStyle w:val="Heading2"/>
      </w:pPr>
      <w:r>
        <w:rPr>
          <w:rFonts w:ascii="Arial" w:hAnsi="Arial" w:cs="Arial" w:eastAsia="Arial"/>
          <w:b/>
          <w:bCs/>
          <w:color w:val="1F2A44"/>
        </w:rPr>
        <w:t xml:space="preserve">Notice </w:t>
      </w:r>
      <w:r>
        <w:rPr>
          <w:rFonts w:ascii="Consolas" w:hAnsi="Consolas" w:cs="Consolas" w:eastAsia="Consolas"/>
          <w:b/>
          <w:bCs/>
          <w:color w:val="1F2A44"/>
          <w:shd w:val="clear" w:color="auto" w:fill="F0F0F0"/>
        </w:rPr>
        <w:t>n2</w:t>
      </w:r>
      <w:r>
        <w:rPr>
          <w:rFonts w:ascii="Arial" w:hAnsi="Arial" w:cs="Arial" w:eastAsia="Arial"/>
          <w:b/>
          <w:bCs/>
          <w:color w:val="1F2A44"/>
        </w:rPr>
        <w:t xml:space="preserve"> (vendor-facing, third person)</w:t>
      </w:r>
    </w:p>
    <w:p>
      <w:pPr>
        <w:bidi/>
        <w:spacing w:after="60"/>
        <w:ind w:left="510" w:hanging="340"/>
      </w:pPr>
      <w:r>
        <w:rPr>
          <w:rFonts w:ascii="Arial" w:hAnsi="Arial" w:cs="Arial" w:eastAsia="Arial"/>
          <w:sz w:val="22"/>
          <w:szCs w:val="22"/>
          <w:rtl/>
        </w:rPr>
        <w:t>•</w:t>
        <w:tab/>
      </w:r>
      <w:r>
        <w:rPr>
          <w:rFonts w:ascii="Arial" w:hAnsi="Arial" w:cs="Arial" w:eastAsia="Arial"/>
          <w:b/>
          <w:bCs/>
          <w:sz w:val="22"/>
          <w:szCs w:val="22"/>
          <w:rtl/>
        </w:rPr>
        <w:t>he</w:t>
      </w:r>
      <w:r>
        <w:rPr>
          <w:rFonts w:ascii="Arial" w:hAnsi="Arial" w:cs="Arial" w:eastAsia="Arial"/>
          <w:sz w:val="22"/>
          <w:szCs w:val="22"/>
          <w:rtl/>
        </w:rPr>
        <w:t>: לצורך כניסת הטכנאי למבנה נשמרים שמו ומספר הטלפון שלו, ובכל כניסה גם השעה והדלת (ובמקומות שהדבר הופעל - גם תמונה ברגע הכניסה). המידע משמש לאבטחת המבנה ולניהול הכניסות לעבודה זו בלבד. מספר הטלפון משמש רק לאימות המספר ולמשלוח קוד הכניסה האישי בוואטסאפ. המידע נשמר עד שהארגון מוחק אותו, בהתאם למדיניות השמירה שלו. אין חובה חוקית למסור את הפרטים, אך בלעדיהם לא ניתן להנפיק קוד כניסה. לבקשת עיון, תיקון או מחיקה, או בכל שאלה, יש לפנות למנהל המבנה.</w:t>
      </w:r>
    </w:p>
    <w:p>
      <w:pPr>
        <w:spacing w:after="60"/>
        <w:ind w:left="510" w:hanging="340"/>
      </w:pPr>
      <w:r>
        <w:rPr>
          <w:rFonts w:ascii="Arial" w:hAnsi="Arial" w:cs="Arial" w:eastAsia="Arial"/>
          <w:sz w:val="22"/>
          <w:szCs w:val="22"/>
        </w:rPr>
        <w:t>•</w:t>
        <w:tab/>
      </w:r>
      <w:r>
        <w:rPr>
          <w:rFonts w:ascii="Arial" w:hAnsi="Arial" w:cs="Arial" w:eastAsia="Arial"/>
          <w:b/>
          <w:bCs/>
          <w:sz w:val="22"/>
          <w:szCs w:val="22"/>
        </w:rPr>
        <w:t>en</w:t>
      </w:r>
      <w:r>
        <w:rPr>
          <w:rFonts w:ascii="Arial" w:hAnsi="Arial" w:cs="Arial" w:eastAsia="Arial"/>
          <w:sz w:val="22"/>
          <w:szCs w:val="22"/>
        </w:rPr>
        <w:t>: For the technician to enter the building, the technician's name and phone number are kept, and for each entry the time and the door (and, where this is enabled, a picture taken at the moment of entry). This information is used only for building security and for managing entries for this job. The phone number is used only to confirm the number and to send the personal entry code by WhatsApp. The information is kept until the organisation deletes it, in line with its retention policy. There is no legal obligation to provide these details, but without them no entry code can be issued. To ask to see, correct or delete the information, or with any question, contact the building manager.</w:t>
      </w:r>
    </w:p>
    <w:p>
      <w:pPr>
        <w:bidi/>
        <w:spacing w:after="60"/>
        <w:ind w:left="510" w:hanging="340"/>
      </w:pPr>
      <w:r>
        <w:rPr>
          <w:rFonts w:ascii="Arial" w:hAnsi="Arial" w:cs="Arial" w:eastAsia="Arial"/>
          <w:sz w:val="22"/>
          <w:szCs w:val="22"/>
          <w:rtl/>
        </w:rPr>
        <w:t>•</w:t>
        <w:tab/>
      </w:r>
      <w:r>
        <w:rPr>
          <w:rFonts w:ascii="Arial" w:hAnsi="Arial" w:cs="Arial" w:eastAsia="Arial"/>
          <w:b/>
          <w:bCs/>
          <w:sz w:val="22"/>
          <w:szCs w:val="22"/>
          <w:rtl/>
        </w:rPr>
        <w:t>ar</w:t>
      </w:r>
      <w:r>
        <w:rPr>
          <w:rFonts w:ascii="Arial" w:hAnsi="Arial" w:cs="Arial" w:eastAsia="Arial"/>
          <w:sz w:val="22"/>
          <w:szCs w:val="22"/>
          <w:rtl/>
        </w:rPr>
        <w:t>: لغرض دخول الفني إلى المبنى، يُحفظ اسم الفني ورقم هاتفه، ويُسجَّل عند كل دخول وقتُه والبابُ الذي تمّ الدخول منه (وحيثما فُعِّلت هذه الخاصية، تُلتقط صورة لحظة الدخول أيضًا). تُستخدم هذه المعلومات لأغراض أمن المبنى وإدارة الدخول الخاص بهذا العمل فقط. يُستخدم رقم الهاتف فقط للتحقق منه ولإرسال رمز الدخول الشخصي عبر واتساب. تُحفظ المعلومات إلى أن تحذفها المؤسسة، وفقًا لسياسة الاحتفاظ بالبيانات المعتمدة لديها. تقديم هذه البيانات ليس واجبًا بموجب القانون، غير أنه لا يمكن إصدار رمز دخول بدونها. لطلب الاطلاع على المعلومات أو تصحيحها أو حذفها، أو لأي استفسار، يُرجى التواصل مع مدير المبنى.</w:t>
      </w:r>
    </w:p>
    <w:p>
      <w:pPr>
        <w:spacing w:after="60"/>
        <w:ind w:left="510" w:hanging="340"/>
      </w:pPr>
      <w:r>
        <w:rPr>
          <w:rFonts w:ascii="Arial" w:hAnsi="Arial" w:cs="Arial" w:eastAsia="Arial"/>
          <w:sz w:val="22"/>
          <w:szCs w:val="22"/>
        </w:rPr>
        <w:t>•</w:t>
        <w:tab/>
      </w:r>
      <w:r>
        <w:rPr>
          <w:rFonts w:ascii="Arial" w:hAnsi="Arial" w:cs="Arial" w:eastAsia="Arial"/>
          <w:b/>
          <w:bCs/>
          <w:sz w:val="22"/>
          <w:szCs w:val="22"/>
        </w:rPr>
        <w:t>ru</w:t>
      </w:r>
      <w:r>
        <w:rPr>
          <w:rFonts w:ascii="Arial" w:hAnsi="Arial" w:cs="Arial" w:eastAsia="Arial"/>
          <w:sz w:val="22"/>
          <w:szCs w:val="22"/>
        </w:rPr>
        <w:t>: Для допуска техника в здание сохраняются его имя и номер телефона, а при каждом входе — время и дверь (а там, где эта функция включена, — также снимок в момент входа). Эти данные используются только для обеспечения безопасности здания и учёта входов в рамках данной работы. Номер телефона используется только для его подтверждения и отправки личного кода входа через WhatsApp. Данные хранятся до их удаления организацией в соответствии с её политикой хранения данных. Предоставление этих данных не является обязательным по закону, однако без них код входа не может быть выдан. Чтобы запросить ознакомление с данными, их исправление или удаление, а также по любым вопросам, обращайтесь к управляющему зданием.</w:t>
      </w:r>
    </w:p>
    <w:p>
      <w:pPr>
        <w:pStyle w:val="Heading2"/>
      </w:pPr>
      <w:r>
        <w:rPr>
          <w:rFonts w:ascii="Arial" w:hAnsi="Arial" w:cs="Arial" w:eastAsia="Arial"/>
          <w:b/>
          <w:bCs/>
          <w:color w:val="1F2A44"/>
        </w:rPr>
        <w:t>Vendor attestation (notice, not consent)</w:t>
      </w:r>
    </w:p>
    <w:p>
      <w:pPr>
        <w:bidi/>
        <w:spacing w:after="60"/>
        <w:ind w:left="510" w:hanging="340"/>
      </w:pPr>
      <w:r>
        <w:rPr>
          <w:rFonts w:ascii="Arial" w:hAnsi="Arial" w:cs="Arial" w:eastAsia="Arial"/>
          <w:sz w:val="22"/>
          <w:szCs w:val="22"/>
          <w:rtl/>
        </w:rPr>
        <w:t>•</w:t>
        <w:tab/>
      </w:r>
      <w:r>
        <w:rPr>
          <w:rFonts w:ascii="Arial" w:hAnsi="Arial" w:cs="Arial" w:eastAsia="Arial"/>
          <w:sz w:val="22"/>
          <w:szCs w:val="22"/>
          <w:rtl/>
        </w:rPr>
        <w:t>he: הודעתי לטכנאי על האמור לעיל.</w:t>
      </w:r>
    </w:p>
    <w:p>
      <w:pPr>
        <w:spacing w:after="60"/>
        <w:ind w:left="510" w:hanging="340"/>
      </w:pPr>
      <w:r>
        <w:rPr>
          <w:rFonts w:ascii="Arial" w:hAnsi="Arial" w:cs="Arial" w:eastAsia="Arial"/>
          <w:sz w:val="22"/>
          <w:szCs w:val="22"/>
        </w:rPr>
        <w:t>•</w:t>
        <w:tab/>
      </w:r>
      <w:r>
        <w:rPr>
          <w:rFonts w:ascii="Arial" w:hAnsi="Arial" w:cs="Arial" w:eastAsia="Arial"/>
          <w:sz w:val="22"/>
          <w:szCs w:val="22"/>
        </w:rPr>
        <w:t>en: I have told the technician the above.</w:t>
      </w:r>
    </w:p>
    <w:p>
      <w:pPr>
        <w:bidi/>
        <w:spacing w:after="60"/>
        <w:ind w:left="510" w:hanging="340"/>
      </w:pPr>
      <w:r>
        <w:rPr>
          <w:rFonts w:ascii="Arial" w:hAnsi="Arial" w:cs="Arial" w:eastAsia="Arial"/>
          <w:sz w:val="22"/>
          <w:szCs w:val="22"/>
          <w:rtl/>
        </w:rPr>
        <w:t>•</w:t>
        <w:tab/>
      </w:r>
      <w:r>
        <w:rPr>
          <w:rFonts w:ascii="Arial" w:hAnsi="Arial" w:cs="Arial" w:eastAsia="Arial"/>
          <w:sz w:val="22"/>
          <w:szCs w:val="22"/>
          <w:rtl/>
        </w:rPr>
        <w:t>ar: أبلغتُ الفني بما ورد أعلاه.</w:t>
      </w:r>
    </w:p>
    <w:p>
      <w:pPr>
        <w:spacing w:after="60"/>
        <w:ind w:left="510" w:hanging="340"/>
      </w:pPr>
      <w:r>
        <w:rPr>
          <w:rFonts w:ascii="Arial" w:hAnsi="Arial" w:cs="Arial" w:eastAsia="Arial"/>
          <w:sz w:val="22"/>
          <w:szCs w:val="22"/>
        </w:rPr>
        <w:t>•</w:t>
        <w:tab/>
      </w:r>
      <w:r>
        <w:rPr>
          <w:rFonts w:ascii="Arial" w:hAnsi="Arial" w:cs="Arial" w:eastAsia="Arial"/>
          <w:sz w:val="22"/>
          <w:szCs w:val="22"/>
        </w:rPr>
        <w:t>ru: Подтверждаю: техник уведомлён мною об изложенном выше.</w:t>
      </w:r>
    </w:p>
    <w:p>
      <w:r>
        <w:rPr>
          <w:rFonts w:ascii="Arial" w:hAnsi="Arial" w:cs="Arial" w:eastAsia="Arial"/>
          <w:sz w:val="22"/>
          <w:szCs w:val="22"/>
        </w:rPr>
        <w:t>The optional consent clause of the legal pack is not included (decision 3, 2026-10-18).</w:t>
      </w:r>
    </w:p>
    <w:p>
      <w:pPr>
        <w:pStyle w:val="Heading2"/>
      </w:pPr>
      <w:r>
        <w:rPr>
          <w:rFonts w:ascii="Arial" w:hAnsi="Arial" w:cs="Arial" w:eastAsia="Arial"/>
          <w:b/>
          <w:bCs/>
          <w:color w:val="1F2A44"/>
        </w:rPr>
        <w:t>Short notice to the technician himself (version B, decision 2)</w:t>
      </w:r>
    </w:p>
    <w:p>
      <w:pPr>
        <w:bidi/>
        <w:spacing w:after="60"/>
        <w:ind w:left="510" w:hanging="340"/>
      </w:pPr>
      <w:r>
        <w:rPr>
          <w:rFonts w:ascii="Arial" w:hAnsi="Arial" w:cs="Arial" w:eastAsia="Arial"/>
          <w:sz w:val="22"/>
          <w:szCs w:val="22"/>
          <w:rtl/>
        </w:rPr>
        <w:t>•</w:t>
        <w:tab/>
      </w:r>
      <w:r>
        <w:rPr>
          <w:rFonts w:ascii="Arial" w:hAnsi="Arial" w:cs="Arial" w:eastAsia="Arial"/>
          <w:sz w:val="22"/>
          <w:szCs w:val="22"/>
          <w:rtl/>
        </w:rPr>
        <w:t>he: שמך, מספר הטלפון שלך ורישומי הכניסה שלך (שעה ודלת) נשמרים לצורך אבטחת המבנה בלבד, עד שהארגון מוחק אותם. לעיון, לתיקון או למחיקה: מנהל המבנה.</w:t>
      </w:r>
    </w:p>
    <w:p>
      <w:pPr>
        <w:spacing w:after="60"/>
        <w:ind w:left="510" w:hanging="340"/>
      </w:pPr>
      <w:r>
        <w:rPr>
          <w:rFonts w:ascii="Arial" w:hAnsi="Arial" w:cs="Arial" w:eastAsia="Arial"/>
          <w:sz w:val="22"/>
          <w:szCs w:val="22"/>
        </w:rPr>
        <w:t>•</w:t>
        <w:tab/>
      </w:r>
      <w:r>
        <w:rPr>
          <w:rFonts w:ascii="Arial" w:hAnsi="Arial" w:cs="Arial" w:eastAsia="Arial"/>
          <w:sz w:val="22"/>
          <w:szCs w:val="22"/>
        </w:rPr>
        <w:t>en: Your name, phone number and entry records (time and door) are kept for building security only, until the organisation deletes them. To see, correct or delete them: the building manager.</w:t>
      </w:r>
    </w:p>
    <w:p>
      <w:pPr>
        <w:bidi/>
        <w:spacing w:after="60"/>
        <w:ind w:left="510" w:hanging="340"/>
      </w:pPr>
      <w:r>
        <w:rPr>
          <w:rFonts w:ascii="Arial" w:hAnsi="Arial" w:cs="Arial" w:eastAsia="Arial"/>
          <w:sz w:val="22"/>
          <w:szCs w:val="22"/>
          <w:rtl/>
        </w:rPr>
        <w:t>•</w:t>
        <w:tab/>
      </w:r>
      <w:r>
        <w:rPr>
          <w:rFonts w:ascii="Arial" w:hAnsi="Arial" w:cs="Arial" w:eastAsia="Arial"/>
          <w:sz w:val="22"/>
          <w:szCs w:val="22"/>
          <w:rtl/>
        </w:rPr>
        <w:t>ar: يُحفظ اسمك ورقم هاتفك وسجلّ عمليات دخولك (الوقت والباب) لأغراض أمن المبنى فقط، إلى أن تحذفها المؤسسة. للاطلاع عليها أو تصحيحها أو حذفها: مدير المبنى.</w:t>
      </w:r>
    </w:p>
    <w:p>
      <w:pPr>
        <w:spacing w:after="60"/>
        <w:ind w:left="510" w:hanging="340"/>
      </w:pPr>
      <w:r>
        <w:rPr>
          <w:rFonts w:ascii="Arial" w:hAnsi="Arial" w:cs="Arial" w:eastAsia="Arial"/>
          <w:sz w:val="22"/>
          <w:szCs w:val="22"/>
        </w:rPr>
        <w:t>•</w:t>
        <w:tab/>
      </w:r>
      <w:r>
        <w:rPr>
          <w:rFonts w:ascii="Arial" w:hAnsi="Arial" w:cs="Arial" w:eastAsia="Arial"/>
          <w:sz w:val="22"/>
          <w:szCs w:val="22"/>
        </w:rPr>
        <w:t>ru: Ваше имя, номер телефона и данные о ваших входах (время и дверь) хранятся только для обеспечения безопасности здания до их удаления организацией. Ознакомление, исправление или удаление — через управляющего зданием.</w:t>
      </w:r>
    </w:p>
    <w:p>
      <w:pPr>
        <w:pStyle w:val="Heading2"/>
      </w:pPr>
      <w:r>
        <w:rPr>
          <w:rFonts w:ascii="Arial" w:hAnsi="Arial" w:cs="Arial" w:eastAsia="Arial"/>
          <w:b/>
          <w:bCs/>
          <w:color w:val="1F2A44"/>
        </w:rPr>
        <w:t>Arabic and Russian review notes</w:t>
      </w:r>
    </w:p>
    <w:p>
      <w:r>
        <w:rPr>
          <w:rFonts w:ascii="Arial" w:hAnsi="Arial" w:cs="Arial" w:eastAsia="Arial"/>
          <w:sz w:val="22"/>
          <w:szCs w:val="22"/>
        </w:rPr>
        <w:t>Reviewed by Claude (not a native speaker of either language); a native reader should confirm before go-live.</w:t>
      </w:r>
    </w:p>
    <w:p>
      <w:r>
        <w:rPr>
          <w:rFonts w:ascii="Arial" w:hAnsi="Arial" w:cs="Arial" w:eastAsia="Arial"/>
          <w:b/>
          <w:bCs/>
          <w:sz w:val="22"/>
          <w:szCs w:val="22"/>
        </w:rPr>
        <w:t>Arabic</w:t>
      </w:r>
      <w:r>
        <w:rPr>
          <w:rFonts w:ascii="Arial" w:hAnsi="Arial" w:cs="Arial" w:eastAsia="Arial"/>
          <w:sz w:val="22"/>
          <w:szCs w:val="22"/>
        </w:rPr>
        <w:t xml:space="preserve"> (Modern Standard Arabic, formal)</w:t>
      </w:r>
    </w:p>
    <w:p>
      <w:pPr>
        <w:bidi/>
        <w:spacing w:after="60"/>
        <w:ind w:left="510" w:hanging="340"/>
      </w:pPr>
      <w:r>
        <w:rPr>
          <w:rFonts w:ascii="Arial" w:hAnsi="Arial" w:cs="Arial" w:eastAsia="Arial"/>
          <w:sz w:val="22"/>
          <w:szCs w:val="22"/>
          <w:rtl/>
        </w:rPr>
        <w:t>•</w:t>
        <w:tab/>
      </w:r>
      <w:r>
        <w:rPr>
          <w:rFonts w:ascii="Arial" w:hAnsi="Arial" w:cs="Arial" w:eastAsia="Arial"/>
          <w:sz w:val="22"/>
          <w:szCs w:val="22"/>
          <w:rtl/>
        </w:rPr>
        <w:t>"تُسجَّل عمليات الدخول" is used on purpose: "تسجيل الدخول" reads as "log in" in software Arabic.</w:t>
      </w:r>
    </w:p>
    <w:p>
      <w:pPr>
        <w:bidi/>
        <w:spacing w:after="60"/>
        <w:ind w:left="510" w:hanging="340"/>
      </w:pPr>
      <w:r>
        <w:rPr>
          <w:rFonts w:ascii="Arial" w:hAnsi="Arial" w:cs="Arial" w:eastAsia="Arial"/>
          <w:sz w:val="22"/>
          <w:szCs w:val="22"/>
          <w:rtl/>
        </w:rPr>
        <w:t>•</w:t>
        <w:tab/>
      </w:r>
      <w:r>
        <w:rPr>
          <w:rFonts w:ascii="Arial" w:hAnsi="Arial" w:cs="Arial" w:eastAsia="Arial"/>
          <w:sz w:val="22"/>
          <w:szCs w:val="22"/>
          <w:rtl/>
        </w:rPr>
        <w:t>"رمز الدخول" (entry code), not "كلمة المرور" (password) and not the colloquial "كود".</w:t>
      </w:r>
    </w:p>
    <w:p>
      <w:pPr>
        <w:bidi/>
        <w:spacing w:after="60"/>
        <w:ind w:left="510" w:hanging="340"/>
      </w:pPr>
      <w:r>
        <w:rPr>
          <w:rFonts w:ascii="Arial" w:hAnsi="Arial" w:cs="Arial" w:eastAsia="Arial"/>
          <w:sz w:val="22"/>
          <w:szCs w:val="22"/>
          <w:rtl/>
        </w:rPr>
        <w:t>•</w:t>
        <w:tab/>
      </w:r>
      <w:r>
        <w:rPr>
          <w:rFonts w:ascii="Arial" w:hAnsi="Arial" w:cs="Arial" w:eastAsia="Arial"/>
          <w:sz w:val="22"/>
          <w:szCs w:val="22"/>
          <w:rtl/>
        </w:rPr>
        <w:t>"مدير المبنى" mirrors the Hebrew "מנהל המבנה"; "إدارة المبنى" is a valid alternative if the owner prefers an office to a person.</w:t>
      </w:r>
    </w:p>
    <w:p>
      <w:pPr>
        <w:spacing w:after="60"/>
        <w:ind w:left="510" w:hanging="340"/>
      </w:pPr>
      <w:r>
        <w:rPr>
          <w:rFonts w:ascii="Arial" w:hAnsi="Arial" w:cs="Arial" w:eastAsia="Arial"/>
          <w:sz w:val="22"/>
          <w:szCs w:val="22"/>
        </w:rPr>
        <w:t>•</w:t>
        <w:tab/>
      </w:r>
      <w:r>
        <w:rPr>
          <w:rFonts w:ascii="Arial" w:hAnsi="Arial" w:cs="Arial" w:eastAsia="Arial"/>
          <w:sz w:val="22"/>
          <w:szCs w:val="22"/>
        </w:rPr>
        <w:t>The code message starts with Arabic text so WhatsApp lays the whole message out right-to-left; the product name sits inside the sentence. No bidi control characters.</w:t>
      </w:r>
    </w:p>
    <w:p>
      <w:pPr>
        <w:spacing w:after="60"/>
        <w:ind w:left="510" w:hanging="340"/>
      </w:pPr>
      <w:r>
        <w:rPr>
          <w:rFonts w:ascii="Arial" w:hAnsi="Arial" w:cs="Arial" w:eastAsia="Arial"/>
          <w:sz w:val="22"/>
          <w:szCs w:val="22"/>
        </w:rPr>
        <w:t>•</w:t>
        <w:tab/>
      </w:r>
      <w:r>
        <w:rPr>
          <w:rFonts w:ascii="Arial" w:hAnsi="Arial" w:cs="Arial" w:eastAsia="Arial"/>
          <w:sz w:val="22"/>
          <w:szCs w:val="22"/>
        </w:rPr>
        <w:t>Western digits and the Arabic comma and semicolon; tashkeel only where it prevents a misreading.</w:t>
      </w:r>
    </w:p>
    <w:p>
      <w:pPr>
        <w:spacing w:after="60"/>
        <w:ind w:left="510" w:hanging="340"/>
      </w:pPr>
      <w:r>
        <w:rPr>
          <w:rFonts w:ascii="Arial" w:hAnsi="Arial" w:cs="Arial" w:eastAsia="Arial"/>
          <w:sz w:val="22"/>
          <w:szCs w:val="22"/>
        </w:rPr>
        <w:t>•</w:t>
        <w:tab/>
      </w:r>
      <w:r>
        <w:rPr>
          <w:rFonts w:ascii="Arial" w:hAnsi="Arial" w:cs="Arial" w:eastAsia="Arial"/>
          <w:sz w:val="22"/>
          <w:szCs w:val="22"/>
        </w:rPr>
        <w:t>Version B uses the second person singular "اسمك" (masculine/generic form, the standard in notices); a gendered alternative would need the contact's gender, which the system does not hold.</w:t>
      </w:r>
    </w:p>
    <w:p>
      <w:r>
        <w:rPr>
          <w:rFonts w:ascii="Arial" w:hAnsi="Arial" w:cs="Arial" w:eastAsia="Arial"/>
          <w:b/>
          <w:bCs/>
          <w:sz w:val="22"/>
          <w:szCs w:val="22"/>
        </w:rPr>
        <w:t>Russian</w:t>
      </w:r>
      <w:r>
        <w:rPr>
          <w:rFonts w:ascii="Arial" w:hAnsi="Arial" w:cs="Arial" w:eastAsia="Arial"/>
          <w:sz w:val="22"/>
          <w:szCs w:val="22"/>
        </w:rPr>
        <w:t xml:space="preserve"> (formal official register)</w:t>
      </w:r>
    </w:p>
    <w:p>
      <w:pPr>
        <w:spacing w:after="60"/>
        <w:ind w:left="510" w:hanging="340"/>
      </w:pPr>
      <w:r>
        <w:rPr>
          <w:rFonts w:ascii="Arial" w:hAnsi="Arial" w:cs="Arial" w:eastAsia="Arial"/>
          <w:sz w:val="22"/>
          <w:szCs w:val="22"/>
        </w:rPr>
        <w:t>•</w:t>
        <w:tab/>
      </w:r>
      <w:r>
        <w:rPr>
          <w:rFonts w:ascii="Arial" w:hAnsi="Arial" w:cs="Arial" w:eastAsia="Arial"/>
          <w:sz w:val="22"/>
          <w:szCs w:val="22"/>
        </w:rPr>
        <w:t>"Справочный номер" for the reference, never "ссылка" (a link): the message must be visibly link-free.</w:t>
      </w:r>
    </w:p>
    <w:p>
      <w:pPr>
        <w:spacing w:after="60"/>
        <w:ind w:left="510" w:hanging="340"/>
      </w:pPr>
      <w:r>
        <w:rPr>
          <w:rFonts w:ascii="Arial" w:hAnsi="Arial" w:cs="Arial" w:eastAsia="Arial"/>
          <w:sz w:val="22"/>
          <w:szCs w:val="22"/>
        </w:rPr>
        <w:t>•</w:t>
        <w:tab/>
      </w:r>
      <w:r>
        <w:rPr>
          <w:rFonts w:ascii="Arial" w:hAnsi="Arial" w:cs="Arial" w:eastAsia="Arial"/>
          <w:sz w:val="22"/>
          <w:szCs w:val="22"/>
        </w:rPr>
        <w:t>"код входа" (not "пароль", not "ПИН-код"); "снимок в момент входа" for the entry picture; "учёт входов" for entry logging; "ё" written for clarity.</w:t>
      </w:r>
    </w:p>
    <w:p>
      <w:pPr>
        <w:spacing w:after="60"/>
        <w:ind w:left="510" w:hanging="340"/>
      </w:pPr>
      <w:r>
        <w:rPr>
          <w:rFonts w:ascii="Arial" w:hAnsi="Arial" w:cs="Arial" w:eastAsia="Arial"/>
          <w:sz w:val="22"/>
          <w:szCs w:val="22"/>
        </w:rPr>
        <w:t>•</w:t>
        <w:tab/>
      </w:r>
      <w:r>
        <w:rPr>
          <w:rFonts w:ascii="Arial" w:hAnsi="Arial" w:cs="Arial" w:eastAsia="Arial"/>
          <w:sz w:val="22"/>
          <w:szCs w:val="22"/>
        </w:rPr>
        <w:t>The attestation is worded without the vendor's gender ("техник уведомлён мною").</w:t>
      </w:r>
    </w:p>
    <w:p>
      <w:pPr>
        <w:spacing w:after="60"/>
        <w:ind w:left="510" w:hanging="340"/>
      </w:pPr>
      <w:r>
        <w:rPr>
          <w:rFonts w:ascii="Arial" w:hAnsi="Arial" w:cs="Arial" w:eastAsia="Arial"/>
          <w:sz w:val="22"/>
          <w:szCs w:val="22"/>
        </w:rPr>
        <w:t>•</w:t>
        <w:tab/>
      </w:r>
      <w:r>
        <w:rPr>
          <w:rFonts w:ascii="Arial" w:hAnsi="Arial" w:cs="Arial" w:eastAsia="Arial"/>
          <w:sz w:val="22"/>
          <w:szCs w:val="22"/>
        </w:rPr>
        <w:t>Version B uses the polite plural "Ваше" (capitalised, as in official notices) and avoids gendered verb forms.</w:t>
      </w:r>
    </w:p>
    <w:p>
      <w:pPr>
        <w:spacing w:after="60"/>
        <w:ind w:left="510" w:hanging="340"/>
      </w:pPr>
      <w:r>
        <w:rPr>
          <w:rFonts w:ascii="Arial" w:hAnsi="Arial" w:cs="Arial" w:eastAsia="Arial"/>
          <w:sz w:val="22"/>
          <w:szCs w:val="22"/>
        </w:rPr>
        <w:t>•</w:t>
        <w:tab/>
      </w:r>
      <w:r>
        <w:rPr>
          <w:rFonts w:ascii="Arial" w:hAnsi="Arial" w:cs="Arial" w:eastAsia="Arial"/>
          <w:sz w:val="22"/>
          <w:szCs w:val="22"/>
        </w:rPr>
        <w:t>"управляющий зданием" mirrors "מנהל המבנה"; "администрация здания" is a valid alternative.</w:t>
      </w:r>
    </w:p>
    <w:p>
      <w:pPr>
        <w:pStyle w:val="Heading2"/>
      </w:pPr>
      <w:r>
        <w:rPr>
          <w:rFonts w:ascii="Arial" w:hAnsi="Arial" w:cs="Arial" w:eastAsia="Arial"/>
          <w:b/>
          <w:bCs/>
          <w:color w:val="1F2A44"/>
        </w:rPr>
        <w:t>Wiring (PRIVTEXT-293, release target 2.9.3)</w:t>
      </w:r>
    </w:p>
    <w:p>
      <w:r>
        <w:rPr>
          <w:rFonts w:ascii="Consolas" w:hAnsi="Consolas" w:cs="Consolas" w:eastAsia="Consolas"/>
          <w:sz w:val="22"/>
          <w:szCs w:val="22"/>
          <w:shd w:val="clear" w:color="auto" w:fill="F0F0F0"/>
        </w:rPr>
        <w:t>NOTICE_SHORT</w:t>
      </w:r>
      <w:r>
        <w:rPr>
          <w:rFonts w:ascii="Arial" w:hAnsi="Arial" w:cs="Arial" w:eastAsia="Arial"/>
          <w:sz w:val="22"/>
          <w:szCs w:val="22"/>
        </w:rPr>
        <w:t xml:space="preserve"> reaches a technician in the phone-number confirmation message through the fixed </w:t>
      </w:r>
      <w:r>
        <w:rPr>
          <w:rFonts w:ascii="Consolas" w:hAnsi="Consolas" w:cs="Consolas" w:eastAsia="Consolas"/>
          <w:sz w:val="22"/>
          <w:szCs w:val="22"/>
          <w:shd w:val="clear" w:color="auto" w:fill="F0F0F0"/>
        </w:rPr>
        <w:t>phone_verify</w:t>
      </w:r>
      <w:r>
        <w:rPr>
          <w:rFonts w:ascii="Arial" w:hAnsi="Arial" w:cs="Arial" w:eastAsia="Arial"/>
          <w:sz w:val="22"/>
          <w:szCs w:val="22"/>
        </w:rPr>
        <w:t xml:space="preserve"> variants </w:t>
      </w:r>
      <w:r>
        <w:rPr>
          <w:rFonts w:ascii="Consolas" w:hAnsi="Consolas" w:cs="Consolas" w:eastAsia="Consolas"/>
          <w:sz w:val="22"/>
          <w:szCs w:val="22"/>
          <w:shd w:val="clear" w:color="auto" w:fill="F0F0F0"/>
        </w:rPr>
        <w:t>verify_technician</w:t>
      </w:r>
      <w:r>
        <w:rPr>
          <w:rFonts w:ascii="Arial" w:hAnsi="Arial" w:cs="Arial" w:eastAsia="Arial"/>
          <w:sz w:val="22"/>
          <w:szCs w:val="22"/>
        </w:rPr>
        <w:t xml:space="preserve"> and</w:t>
      </w:r>
      <w:r>
        <w:br/>
      </w:r>
      <w:r>
        <w:rPr>
          <w:rFonts w:ascii="Consolas" w:hAnsi="Consolas" w:cs="Consolas" w:eastAsia="Consolas"/>
          <w:sz w:val="22"/>
          <w:szCs w:val="22"/>
          <w:shd w:val="clear" w:color="auto" w:fill="F0F0F0"/>
        </w:rPr>
        <w:t>verify_technician_contact</w:t>
      </w:r>
      <w:r>
        <w:rPr>
          <w:rFonts w:ascii="Arial" w:hAnsi="Arial" w:cs="Arial" w:eastAsia="Arial"/>
          <w:sz w:val="22"/>
          <w:szCs w:val="22"/>
        </w:rPr>
        <w:t xml:space="preserve"> (</w:t>
      </w:r>
      <w:r>
        <w:rPr>
          <w:rFonts w:ascii="Consolas" w:hAnsi="Consolas" w:cs="Consolas" w:eastAsia="Consolas"/>
          <w:sz w:val="22"/>
          <w:szCs w:val="22"/>
          <w:shd w:val="clear" w:color="auto" w:fill="F0F0F0"/>
        </w:rPr>
        <w:t>services/tickets/message_templates.py</w:t>
      </w:r>
      <w:r>
        <w:rPr>
          <w:rFonts w:ascii="Arial" w:hAnsi="Arial" w:cs="Arial" w:eastAsia="Arial"/>
          <w:sz w:val="22"/>
          <w:szCs w:val="22"/>
        </w:rPr>
        <w:t xml:space="preserve">), chosen by </w:t>
      </w:r>
      <w:r>
        <w:rPr>
          <w:rFonts w:ascii="Consolas" w:hAnsi="Consolas" w:cs="Consolas" w:eastAsia="Consolas"/>
          <w:sz w:val="22"/>
          <w:szCs w:val="22"/>
          <w:shd w:val="clear" w:color="auto" w:fill="F0F0F0"/>
        </w:rPr>
        <w:t>phone_verify._privacy_variant</w:t>
      </w:r>
      <w:r>
        <w:rPr>
          <w:rFonts w:ascii="Arial" w:hAnsi="Arial" w:cs="Arial" w:eastAsia="Arial"/>
          <w:sz w:val="22"/>
          <w:szCs w:val="22"/>
        </w:rPr>
        <w:t xml:space="preserve"> only for a person for whom</w:t>
      </w:r>
      <w:r>
        <w:br/>
      </w:r>
      <w:r>
        <w:rPr>
          <w:rFonts w:ascii="Consolas" w:hAnsi="Consolas" w:cs="Consolas" w:eastAsia="Consolas"/>
          <w:sz w:val="22"/>
          <w:szCs w:val="22"/>
          <w:shd w:val="clear" w:color="auto" w:fill="F0F0F0"/>
        </w:rPr>
        <w:t>access_grants.is_technician</w:t>
      </w:r>
      <w:r>
        <w:rPr>
          <w:rFonts w:ascii="Arial" w:hAnsi="Arial" w:cs="Arial" w:eastAsia="Arial"/>
          <w:sz w:val="22"/>
          <w:szCs w:val="22"/>
        </w:rPr>
        <w:t xml:space="preserve"> is true. Every other person (vendor contacts, signed-in users) gets exactly the text they got before. Details:</w:t>
      </w:r>
      <w:r>
        <w:br/>
      </w:r>
      <w:r>
        <w:rPr>
          <w:rFonts w:ascii="Arial" w:hAnsi="Arial" w:cs="Arial" w:eastAsia="Arial"/>
          <w:sz w:val="22"/>
          <w:szCs w:val="22"/>
        </w:rPr>
        <w:t>technician-verification-message-spec.md</w:t>
      </w:r>
      <w:r>
        <w:rPr>
          <w:rFonts w:ascii="Arial" w:hAnsi="Arial" w:cs="Arial" w:eastAsia="Arial"/>
          <w:sz w:val="22"/>
          <w:szCs w:val="22"/>
        </w:rPr>
        <w:t>.</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Arial"/>
        <w:color w:val="666666"/>
        <w:sz w:val="16"/>
        <w:szCs w:val="16"/>
      </w:rPr>
      <w:t xml:space="preserve">SmplWise Arx - Legal Review Pack - DRAFT for counsel - Page </w:t>
    </w:r>
    <w:r>
      <w:rPr>
        <w:rFonts w:ascii="Arial" w:hAnsi="Arial" w:cs="Arial" w:eastAsia="Arial"/>
        <w:color w:val="666666"/>
        <w:sz w:val="16"/>
        <w:szCs w:val="16"/>
      </w:rPr>
      <w:fldChar w:fldCharType="begin"/>
    </w:r>
    <w:r>
      <w:rPr>
        <w:rFonts w:ascii="Arial" w:hAnsi="Arial" w:cs="Arial" w:eastAsia="Arial"/>
        <w:color w:val="666666"/>
        <w:sz w:val="16"/>
        <w:szCs w:val="16"/>
      </w:rPr>
      <w:instrText xml:space="preserve">PAGE</w:instrText>
    </w:r>
    <w:r>
      <w:rPr>
        <w:rFonts w:ascii="Arial" w:hAnsi="Arial" w:cs="Arial" w:eastAsia="Arial"/>
        <w:color w:val="666666"/>
        <w:sz w:val="16"/>
        <w:szCs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sz w:val="22"/>
      <w:lang w:val="en-US" w:bidi="he-I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Arial" w:hAnsi="Arial" w:cs="Arial" w:eastAsia="Arial"/>
      <w:b/>
      <w:bCs/>
      <w:color w:val="1F2A44"/>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Arial" w:hAnsi="Arial" w:cs="Arial" w:eastAsia="Arial"/>
      <w:b/>
      <w:bCs/>
      <w:color w:val="1F2A44"/>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Arial" w:hAnsi="Arial" w:cs="Arial" w:eastAsia="Arial"/>
      <w:b/>
      <w:bCs/>
      <w:color w:val="1F2A44"/>
      <w:sz w:val="2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Arial" w:hAnsi="Arial" w:cs="Arial" w:eastAsia="Arial"/>
      <w:b/>
      <w:bCs/>
      <w:i/>
      <w:iCs/>
      <w:color w:val="1F2A44"/>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