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</w:pPr>
      <w:r>
        <w:rPr>
          <w:rFonts w:ascii="Arial" w:hAnsi="Arial" w:cs="Arial" w:eastAsia="Arial"/>
          <w:b/>
          <w:bCs/>
          <w:color w:val="1F2A44"/>
          <w:sz w:val="34"/>
          <w:szCs w:val="34"/>
          <w:rtl/>
        </w:rPr>
        <w:t>ביקורת תלויות וסודות (אנגלית)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מסמך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ביקורת תלויות וסודות (אנגלית)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נתיב המקור</w:t>
            </w:r>
          </w:p>
        </w:tc>
        <w:tc>
          <w:tcPr>
            <w:tcW w:type="dxa" w:w="7370"/>
          </w:tcPr>
          <w:p>
            <w:r>
              <w:rPr>
                <w:rFonts w:ascii="Arial" w:hAnsi="Arial" w:cs="Arial" w:eastAsia="Arial"/>
                <w:sz w:val="19"/>
                <w:szCs w:val="19"/>
              </w:rPr>
              <w:t>docs/security/DEPENDENCY_AND_SECRETS_AUDIT.md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גרסת המקור</w:t>
            </w:r>
          </w:p>
        </w:tc>
        <w:tc>
          <w:tcPr>
            <w:tcW w:type="dxa" w:w="7370"/>
          </w:tcPr>
          <w:p>
            <w:r>
              <w:rPr>
                <w:rFonts w:ascii="Arial" w:hAnsi="Arial" w:cs="Arial" w:eastAsia="Arial"/>
                <w:sz w:val="19"/>
                <w:szCs w:val="19"/>
              </w:rPr>
              <w:t>origin/main @ b6eb212ec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הוכן לחבילה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2026-10-24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מצב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הנוסח המקורי נשמר ללא שינוי; עיצוב בלבד. טיוטה לבדיקת עורך דין, אינו ייעוץ משפטי.</w:t>
            </w:r>
          </w:p>
        </w:tc>
      </w:tr>
    </w:tbl>
    <w:p>
      <w:pPr>
        <w:bidi/>
        <w:spacing w:before="120"/>
      </w:pPr>
      <w:r>
        <w:rPr>
          <w:rFonts w:ascii="Arial" w:hAnsi="Arial" w:cs="Arial" w:eastAsia="Arial"/>
          <w:b/>
          <w:bCs/>
          <w:sz w:val="21"/>
          <w:szCs w:val="21"/>
          <w:rtl/>
        </w:rPr>
        <w:t>ביקורת אבטחה של תלויות וניהול סודות במוצר (אנגלית); המקבילה העברית בקובץ 02.</w:t>
      </w:r>
    </w:p>
    <w:p>
      <w:pPr>
        <w:pBdr>
          <w:bottom w:val="single" w:sz="8" w:space="1" w:color="1F2A44"/>
        </w:pBdr>
      </w:pPr>
    </w:p>
    <w:p>
      <w:pPr>
        <w:pStyle w:val="Heading1"/>
      </w:pPr>
      <w:r>
        <w:rPr>
          <w:rFonts w:ascii="Arial" w:hAnsi="Arial" w:cs="Arial" w:eastAsia="Arial"/>
          <w:b/>
          <w:bCs/>
          <w:color w:val="1F2A44"/>
        </w:rPr>
        <w:t>Dependency, licence and secrets audit (T005)</w:t>
      </w:r>
    </w:p>
    <w:p>
      <w:r>
        <w:rPr>
          <w:rFonts w:ascii="Arial" w:hAnsi="Arial" w:cs="Arial" w:eastAsia="Arial"/>
          <w:sz w:val="22"/>
          <w:szCs w:val="22"/>
        </w:rPr>
        <w:t>Date: 2026-09-16 (first audit at 0.1.21) · re-run 2026-09-22 at 0.1.81 (§2, §6) · Scope: the add-on repository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(backend, integration, frontend, image) · Method: inventory from the lock files,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pip-audit</w:t>
      </w:r>
      <w:r>
        <w:rPr>
          <w:rFonts w:ascii="Arial" w:hAnsi="Arial" w:cs="Arial" w:eastAsia="Arial"/>
          <w:sz w:val="22"/>
          <w:szCs w:val="22"/>
        </w:rPr>
        <w:t xml:space="preserve"> and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npm audit</w:t>
      </w:r>
      <w:r>
        <w:rPr>
          <w:rFonts w:ascii="Arial" w:hAnsi="Arial" w:cs="Arial" w:eastAsia="Arial"/>
          <w:sz w:val="22"/>
          <w:szCs w:val="22"/>
        </w:rPr>
        <w:t xml:space="preserve"> runs on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the workstation,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git grep</w:t>
      </w:r>
      <w:r>
        <w:rPr>
          <w:rFonts w:ascii="Arial" w:hAnsi="Arial" w:cs="Arial" w:eastAsia="Arial"/>
          <w:sz w:val="22"/>
          <w:szCs w:val="22"/>
        </w:rPr>
        <w:t xml:space="preserve"> for credentials and lab addresses, review of every path the add-on writes to. Re-run</w:t>
      </w:r>
      <w:r>
        <w:br/>
      </w:r>
      <w:r>
        <w:rPr>
          <w:rFonts w:ascii="Arial" w:hAnsi="Arial" w:cs="Arial" w:eastAsia="Arial"/>
          <w:sz w:val="22"/>
          <w:szCs w:val="22"/>
        </w:rPr>
        <w:t>before each pilot release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python -m pip_audit -r smplwise_vms/backend/requirements.txt</w:t>
      </w:r>
      <w:r>
        <w:rPr>
          <w:rFonts w:ascii="Arial" w:hAnsi="Arial" w:cs="Arial" w:eastAsia="Arial"/>
          <w:sz w:val="22"/>
          <w:szCs w:val="22"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npm audit</w:t>
      </w:r>
      <w:r>
        <w:rPr>
          <w:rFonts w:ascii="Arial" w:hAnsi="Arial" w:cs="Arial" w:eastAsia="Arial"/>
          <w:sz w:val="22"/>
          <w:szCs w:val="22"/>
        </w:rPr>
        <w:t xml:space="preserve"> in</w:t>
      </w:r>
      <w:r>
        <w:br/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frontend/</w:t>
      </w:r>
      <w:r>
        <w:rPr>
          <w:rFonts w:ascii="Arial" w:hAnsi="Arial" w:cs="Arial" w:eastAsia="Arial"/>
          <w:sz w:val="22"/>
          <w:szCs w:val="22"/>
        </w:rPr>
        <w:t>, the tracked-tree grep in §3).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1. Runtime inventory and licences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>Component</w:t>
            </w:r>
          </w:p>
        </w:tc>
        <w:tc>
          <w:tcPr>
            <w:tcW w:type="dxa" w:w="1928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>Version</w:t>
            </w:r>
          </w:p>
        </w:tc>
        <w:tc>
          <w:tcPr>
            <w:tcW w:type="dxa" w:w="1928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>Licence</w:t>
            </w:r>
          </w:p>
        </w:tc>
        <w:tc>
          <w:tcPr>
            <w:tcW w:type="dxa" w:w="1928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>Use</w:t>
            </w:r>
          </w:p>
        </w:tc>
        <w:tc>
          <w:tcPr>
            <w:tcW w:type="dxa" w:w="1928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>Notes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Home Assistant base image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amd64-base-python:3.12-alpine3.22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as pinned in Dockerfile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Apache-2.0 (HA add-on base)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image base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official HA base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fastapi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0.141.1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MIT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HTTP API</w:t>
            </w:r>
          </w:p>
        </w:tc>
        <w:tc>
          <w:tcPr>
            <w:tcW w:type="dxa" w:w="1928"/>
          </w:tcPr>
          <w:p>
            <w:pPr>
              <w:spacing w:after="40"/>
            </w:pP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uvicorn[standard]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0.53.0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BSD-3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ASGI server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standard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 extras: httptools (MIT), uvloop (MIT/Apache), websockets, watchfiles (MIT)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pydantic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2.13.5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MIT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validation</w:t>
            </w:r>
          </w:p>
        </w:tc>
        <w:tc>
          <w:tcPr>
            <w:tcW w:type="dxa" w:w="1928"/>
          </w:tcPr>
          <w:p>
            <w:pPr>
              <w:spacing w:after="40"/>
            </w:pP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httpx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0.27.2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BSD-3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NVR / go2rtc / HA calls</w:t>
            </w:r>
          </w:p>
        </w:tc>
        <w:tc>
          <w:tcPr>
            <w:tcW w:type="dxa" w:w="1928"/>
          </w:tcPr>
          <w:p>
            <w:pPr>
              <w:spacing w:after="40"/>
            </w:pP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websockets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≥13,&lt;16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BSD-3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HA WebSocket, go2rtc relay</w:t>
            </w:r>
          </w:p>
        </w:tc>
        <w:tc>
          <w:tcPr>
            <w:tcW w:type="dxa" w:w="1928"/>
          </w:tcPr>
          <w:p>
            <w:pPr>
              <w:spacing w:after="40"/>
            </w:pP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python-multipart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0.0.32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Apache-2.0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uploads</w:t>
            </w:r>
          </w:p>
        </w:tc>
        <w:tc>
          <w:tcPr>
            <w:tcW w:type="dxa" w:w="1928"/>
          </w:tcPr>
          <w:p>
            <w:pPr>
              <w:spacing w:after="40"/>
            </w:pP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pillow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12.3.0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MIT-CMU (HPND)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plan rendering</w:t>
            </w:r>
          </w:p>
        </w:tc>
        <w:tc>
          <w:tcPr>
            <w:tcW w:type="dxa" w:w="1928"/>
          </w:tcPr>
          <w:p>
            <w:pPr>
              <w:spacing w:after="40"/>
            </w:pP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numpy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≥2,&lt;3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BSD-3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plan stylization / room detection</w:t>
            </w:r>
          </w:p>
        </w:tc>
        <w:tc>
          <w:tcPr>
            <w:tcW w:type="dxa" w:w="1928"/>
          </w:tcPr>
          <w:p>
            <w:pPr>
              <w:spacing w:after="40"/>
            </w:pP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cryptography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≥45,&lt;51 (50.0.1 on the workstation)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Apache-2.0 OR BSD-3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Ed25519 evidence-bundle signing (0.1.67); Web Push VAPID (ES256) and RFC 8291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aes128gcm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 encryption (CR-008 P3 - chosen over adding pywebpush)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added after the first audit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ezdxf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≥1.3,&lt;2 (1.4.4 on the workstation)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MIT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DXF plan import (0.1.43)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added after the first audit; pure Python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tzdata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≥2024.1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Apache-2.0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time zones</w:t>
            </w:r>
          </w:p>
        </w:tc>
        <w:tc>
          <w:tcPr>
            <w:tcW w:type="dxa" w:w="1928"/>
          </w:tcPr>
          <w:p>
            <w:pPr>
              <w:spacing w:after="40"/>
            </w:pP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poppler-utils (Alpine)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distro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GPL-2.0 / GPL-3.0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pdftoppm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>as a subprocess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not linked into our code; invoked per page with a timeout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ffmpeg (Alpine)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distro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LGPL-2.1+ / GPL-2.0+ (Alpine build enables GPL parts)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frame grabs, export remux </w:t>
            </w: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>as a subprocess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not linked; command lines redacted in logs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jpeg, zlib, libpng (Alpine)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distro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IJG / zlib / libpng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Pillow codecs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permissive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lit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^3.3.3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BSD-3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UI components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only runtime frontend dependency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vite, typescript, @playwright/test, @types/node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dev only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MIT / Apache-2.0 / Apache-2.0 / MIT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build and tests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not shipped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Legacy add-on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legacy/hikvision_nvr_v1.5.27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owner's own code, no licence file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read-only reference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never copied into the product; reuse only as documented in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docs/legacy/REUSE_MATRIX.md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Design assets (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docs/design/mockups-v1.3</w:t>
            </w:r>
            <w:r>
              <w:rPr>
                <w:rFonts w:ascii="Arial" w:hAnsi="Arial" w:cs="Arial" w:eastAsia="Arial"/>
                <w:sz w:val="17"/>
                <w:szCs w:val="17"/>
              </w:rPr>
              <w:t>, boards)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owner-supplied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reference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full PNG set kept privately</w:t>
            </w:r>
          </w:p>
        </w:tc>
      </w:tr>
    </w:tbl>
    <w:p>
      <w:pPr>
        <w:spacing w:after="80"/>
      </w:pPr>
    </w:p>
    <w:p>
      <w:r>
        <w:rPr>
          <w:rFonts w:ascii="Arial" w:hAnsi="Arial" w:cs="Arial" w:eastAsia="Arial"/>
          <w:sz w:val="22"/>
          <w:szCs w:val="22"/>
        </w:rPr>
        <w:t>No vendored third-party source is copied into the product. The stylization, room detection and</w:t>
      </w:r>
      <w:r>
        <w:br/>
      </w:r>
      <w:r>
        <w:rPr>
          <w:rFonts w:ascii="Arial" w:hAnsi="Arial" w:cs="Arial" w:eastAsia="Arial"/>
          <w:sz w:val="22"/>
          <w:szCs w:val="22"/>
        </w:rPr>
        <w:t>backup code are original. The bridge integration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custom_components/smplwise_bridge</w:t>
      </w:r>
      <w:r>
        <w:rPr>
          <w:rFonts w:ascii="Arial" w:hAnsi="Arial" w:cs="Arial" w:eastAsia="Arial"/>
          <w:sz w:val="22"/>
          <w:szCs w:val="22"/>
        </w:rPr>
        <w:t>) depends only on</w:t>
      </w:r>
      <w:r>
        <w:br/>
      </w:r>
      <w:r>
        <w:rPr>
          <w:rFonts w:ascii="Arial" w:hAnsi="Arial" w:cs="Arial" w:eastAsia="Arial"/>
          <w:sz w:val="22"/>
          <w:szCs w:val="22"/>
        </w:rPr>
        <w:t>Home Assistant core APIs.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2. Vulnerability scan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Scan</w:t>
            </w:r>
          </w:p>
        </w:tc>
        <w:tc>
          <w:tcPr>
            <w:tcW w:type="dxa" w:w="3213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Result (2026-09-16, 0.1.21)</w:t>
            </w:r>
          </w:p>
        </w:tc>
        <w:tc>
          <w:tcPr>
            <w:tcW w:type="dxa" w:w="3213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Result (2026-09-22, 0.1.81)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pip-audit -r smplwise_vms/backend/requirements.txt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No known vulnerabilities found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No known vulnerabilities found (11 requirements incl. cryptography, ezdxf)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npm audit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(frontend, runtime + dev)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0 vulnerabilities (info/low/moderate/high/critical all 0)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0 vulnerabilities; 7 prod / 70 dev packages; runtime dependency still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lit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only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tracked-tree grep (credentials, tokens, lab addresses, serials, MACs;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legacy/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scanned separately)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no hits apart from a fake fixture string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0 hits;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legacy/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0 hits</w:t>
            </w:r>
          </w:p>
        </w:tc>
      </w:tr>
    </w:tbl>
    <w:p>
      <w:pPr>
        <w:spacing w:after="80"/>
      </w:pPr>
    </w:p>
    <w:p>
      <w:r>
        <w:rPr>
          <w:rFonts w:ascii="Arial" w:hAnsi="Arial" w:cs="Arial" w:eastAsia="Arial"/>
          <w:sz w:val="22"/>
          <w:szCs w:val="22"/>
        </w:rPr>
        <w:t>Both scans go into the release checklist (T036); a finding of severity high or above blocks a release until</w:t>
      </w:r>
      <w:r>
        <w:br/>
      </w:r>
      <w:r>
        <w:rPr>
          <w:rFonts w:ascii="Arial" w:hAnsi="Arial" w:cs="Arial" w:eastAsia="Arial"/>
          <w:sz w:val="22"/>
          <w:szCs w:val="22"/>
        </w:rPr>
        <w:t>the dependency is updated or the exposure is documented as not reachable.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3. Secrets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Secrets never live in the repository or the database, except where an approved change request names the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exception, its protection and its limits. NVR credentials, go2rtc credentials and (in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development) the HA token come from the add-on options /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secrets/lab.env</w:t>
      </w:r>
      <w:r>
        <w:rPr>
          <w:rFonts w:ascii="Arial" w:hAnsi="Arial" w:cs="Arial" w:eastAsia="Arial"/>
          <w:sz w:val="22"/>
          <w:szCs w:val="22"/>
        </w:rPr>
        <w:t>, which is git-ignored together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with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private-evidence/</w:t>
      </w:r>
      <w:r>
        <w:rPr>
          <w:rFonts w:ascii="Arial" w:hAnsi="Arial" w:cs="Arial" w:eastAsia="Arial"/>
          <w:sz w:val="22"/>
          <w:szCs w:val="22"/>
        </w:rPr>
        <w:t xml:space="preserve"> and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data/</w:t>
      </w:r>
      <w:r>
        <w:rPr>
          <w:rFonts w:ascii="Arial" w:hAnsi="Arial" w:cs="Arial" w:eastAsia="Arial"/>
          <w:sz w:val="22"/>
          <w:szCs w:val="22"/>
        </w:rPr>
        <w:t>. The bridge shared secret is stored in the settings table of the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add-on database and excluded from backups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SETTINGS_KEEP</w:t>
      </w:r>
      <w:r>
        <w:rPr>
          <w:rFonts w:ascii="Arial" w:hAnsi="Arial" w:cs="Arial" w:eastAsia="Arial"/>
          <w:sz w:val="22"/>
          <w:szCs w:val="22"/>
        </w:rPr>
        <w:t xml:space="preserve"> in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services/backup.py</w:t>
      </w:r>
      <w:r>
        <w:rPr>
          <w:rFonts w:ascii="Arial" w:hAnsi="Arial" w:cs="Arial" w:eastAsia="Arial"/>
          <w:sz w:val="22"/>
          <w:szCs w:val="22"/>
        </w:rPr>
        <w:t>).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 xml:space="preserve">Approved exception (CR-022, owner decision 2026-10-04; backend implemented on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pilot/nn4-backend</w:t>
      </w:r>
      <w:r>
        <w:rPr>
          <w:rFonts w:ascii="Arial" w:hAnsi="Arial" w:cs="Arial" w:eastAsia="Arial"/>
          <w:sz w:val="22"/>
          <w:szCs w:val="22"/>
        </w:rPr>
        <w:t>, ships with the CR-022 release): the NVR connection password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moves from the add-on options into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recorder_connections.password_enc</w:t>
      </w:r>
      <w:r>
        <w:rPr>
          <w:rFonts w:ascii="Arial" w:hAnsi="Arial" w:cs="Arial" w:eastAsia="Arial"/>
          <w:sz w:val="22"/>
          <w:szCs w:val="22"/>
        </w:rPr>
        <w:t>, encrypted with AES-256-GCM under its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own key file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&lt;data&gt;/keys/connections.key</w:t>
      </w:r>
      <w:r>
        <w:rPr>
          <w:rFonts w:ascii="Arial" w:hAnsi="Arial" w:cs="Arial" w:eastAsia="Arial"/>
          <w:sz w:val="22"/>
          <w:szCs w:val="22"/>
        </w:rPr>
        <w:t>; neither the table nor the key enters an Arx backup or bundle, and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the password is never returned by an API or written to a log or the audit trail. It protects against a leaked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database file or Arx backup, not against a reader of the whole data folder. Scope, threat model and tests: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docs/changes/CR-022-NVR-CONNECTION-IN-ARX.md</w:t>
      </w:r>
      <w:r>
        <w:rPr>
          <w:rFonts w:ascii="Arial" w:hAnsi="Arial" w:cs="Arial" w:eastAsia="Arial"/>
          <w:sz w:val="22"/>
          <w:szCs w:val="22"/>
        </w:rPr>
        <w:t xml:space="preserve"> §3. Until that release the add-on options remain the source.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 xml:space="preserve">Project backups, encrypted sensitive section (BACKUP-HASH-ENC, owner decision 2026-10-17;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services/backup_sensitive.py</w:t>
      </w:r>
      <w:r>
        <w:rPr>
          <w:rFonts w:ascii="Arial" w:hAnsi="Arial" w:cs="Arial" w:eastAsia="Arial"/>
          <w:sz w:val="22"/>
          <w:szCs w:val="22"/>
        </w:rPr>
        <w:t>):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the Arx-only accounts' password hashes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auth_local_credentials.password_hash</w:t>
      </w:r>
      <w:r>
        <w:rPr>
          <w:rFonts w:ascii="Arial" w:hAnsi="Arial" w:cs="Arial" w:eastAsia="Arial"/>
          <w:sz w:val="22"/>
          <w:szCs w:val="22"/>
        </w:rPr>
        <w:t>, scrypt PHC) and the media HMAC keys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multimedia.item_secret</w:t>
      </w:r>
      <w:r>
        <w:rPr>
          <w:rFonts w:ascii="Arial" w:hAnsi="Arial" w:cs="Arial" w:eastAsia="Arial"/>
          <w:sz w:val="22"/>
          <w:szCs w:val="22"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multimedia.cast.secret</w:t>
      </w:r>
      <w:r>
        <w:rPr>
          <w:rFonts w:ascii="Arial" w:hAnsi="Arial" w:cs="Arial" w:eastAsia="Arial"/>
          <w:sz w:val="22"/>
          <w:szCs w:val="22"/>
        </w:rPr>
        <w:t>) never appear in an archive's data files. With a backup password typed at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export time they are sealed into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secure/sensitive.bin</w:t>
      </w:r>
      <w:r>
        <w:rPr>
          <w:rFonts w:ascii="Arial" w:hAnsi="Arial" w:cs="Arial" w:eastAsia="Arial"/>
          <w:sz w:val="22"/>
          <w:szCs w:val="22"/>
        </w:rPr>
        <w:t>: AES-256-GCM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cryptography</w:t>
      </w:r>
      <w:r>
        <w:rPr>
          <w:rFonts w:ascii="Arial" w:hAnsi="Arial" w:cs="Arial" w:eastAsia="Arial"/>
          <w:sz w:val="22"/>
          <w:szCs w:val="22"/>
        </w:rPr>
        <w:t>), key = scrypt(password, 16-byte random salt,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N=2^17, r=8, p=1); the header (salt, nonce, KDF settings, counts) sits in the manifest and is authenticated as associated data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together with the archive's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created_at</w:t>
      </w:r>
      <w:r>
        <w:rPr>
          <w:rFonts w:ascii="Arial" w:hAnsi="Arial" w:cs="Arial" w:eastAsia="Arial"/>
          <w:sz w:val="22"/>
          <w:szCs w:val="22"/>
        </w:rPr>
        <w:t xml:space="preserve"> /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schema_version</w:t>
      </w:r>
      <w:r>
        <w:rPr>
          <w:rFonts w:ascii="Arial" w:hAnsi="Arial" w:cs="Arial" w:eastAsia="Arial"/>
          <w:sz w:val="22"/>
          <w:szCs w:val="22"/>
        </w:rPr>
        <w:t xml:space="preserve"> /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format</w:t>
      </w:r>
      <w:r>
        <w:rPr>
          <w:rFonts w:ascii="Arial" w:hAnsi="Arial" w:cs="Arial" w:eastAsia="Arial"/>
          <w:sz w:val="22"/>
          <w:szCs w:val="22"/>
        </w:rPr>
        <w:t>. Without a password the section is omitted (never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plaintext); automatic (daily / pre-upgrade) backups always omit it. Restore: the password is required, or the operator explicitly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chooses "restore without the passwords" - then an account keeps the current hash of the same user id on this installation, and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otherwise needs an administrator's reset link. A wrong password and a changed / truncated section are refused before anything is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written (the GCM tag is the only, constant-time, password check; no verifier is stored). Downgrade guards: a ciphertext member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without its header, or a header saying "omitted" next to one, is refused even with the skip choice; plaintext hashes / keys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injected into an archive that has a header are ignored; KDF settings above what the build writes are refused before any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derivation (one derivation at a time, ciphertext size-capped). Archives from before the rule (no header) still import their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plaintext hashes, with a warning in the answer and the log. The password and the derived key are never logged, audited, stored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or returned. Residual risk: an attacker with the archive can run an offline guess against the backup password at the scrypt cost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(minimum length = setting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backup.password_min</w:t>
      </w:r>
      <w:r>
        <w:rPr>
          <w:rFonts w:ascii="Arial" w:hAnsi="Arial" w:cs="Arial" w:eastAsia="Arial"/>
          <w:sz w:val="22"/>
          <w:szCs w:val="22"/>
        </w:rPr>
        <w:t>, default 12, an administrator may set 8-64; values outside are refused, a stored value is clamped, so 8 is a hard floor; the setting is never exported or restored); the rest of the archive stays unsigned and unencrypted as before. Tests: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tests/test_backup_sensitive.py</w:t>
      </w:r>
      <w:r>
        <w:rPr>
          <w:rFonts w:ascii="Arial" w:hAnsi="Arial" w:cs="Arial" w:eastAsia="Arial"/>
          <w:sz w:val="22"/>
          <w:szCs w:val="22"/>
        </w:rPr>
        <w:t>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Repository scan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git grep</w:t>
      </w:r>
      <w:r>
        <w:rPr>
          <w:rFonts w:ascii="Arial" w:hAnsi="Arial" w:cs="Arial" w:eastAsia="Arial"/>
          <w:sz w:val="22"/>
          <w:szCs w:val="22"/>
        </w:rPr>
        <w:t xml:space="preserve"> for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password=</w:t>
      </w:r>
      <w:r>
        <w:rPr>
          <w:rFonts w:ascii="Arial" w:hAnsi="Arial" w:cs="Arial" w:eastAsia="Arial"/>
          <w:sz w:val="22"/>
          <w:szCs w:val="22"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token=</w:t>
      </w:r>
      <w:r>
        <w:rPr>
          <w:rFonts w:ascii="Arial" w:hAnsi="Arial" w:cs="Arial" w:eastAsia="Arial"/>
          <w:sz w:val="22"/>
          <w:szCs w:val="22"/>
        </w:rPr>
        <w:t>, lab address patterns; the pre-commit scan used by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the segment loop refuses commits containing lab addresses or device identifiers): no hits apart from an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obviously fake fixture string in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tests/test_media.py</w:t>
      </w:r>
      <w:r>
        <w:rPr>
          <w:rFonts w:ascii="Arial" w:hAnsi="Arial" w:cs="Arial" w:eastAsia="Arial"/>
          <w:sz w:val="22"/>
          <w:szCs w:val="22"/>
        </w:rPr>
        <w:t>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Logs: go2rtc URLs are redacted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services/go2rtc.redact_url</w:t>
      </w:r>
      <w:r>
        <w:rPr>
          <w:rFonts w:ascii="Arial" w:hAnsi="Arial" w:cs="Arial" w:eastAsia="Arial"/>
          <w:sz w:val="22"/>
          <w:szCs w:val="22"/>
        </w:rPr>
        <w:t>), ffmpeg error output is redacted before it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is stored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services/thumbnails._redact</w:t>
      </w:r>
      <w:r>
        <w:rPr>
          <w:rFonts w:ascii="Arial" w:hAnsi="Arial" w:cs="Arial" w:eastAsia="Arial"/>
          <w:sz w:val="22"/>
          <w:szCs w:val="22"/>
        </w:rPr>
        <w:t>), health details name error classes rather than addresses, and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the developer launcher never echoes option values. Uvicorn's access log shows the client address, which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inside the add-on is the Supervisor proxy.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The UI never receives credentials: the browser talks only to the add-on, which relays go2rtc signalling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and NVR pictures itself (ADR-005 / ADR-011).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4. Dangerous write paths (reviewed)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Path</w:t>
            </w:r>
          </w:p>
        </w:tc>
        <w:tc>
          <w:tcPr>
            <w:tcW w:type="dxa" w:w="4819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Guard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Plan uploads →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/data/plans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content sniffing (PDF/PNG/JPG only, SVG rejected), 40 MB / 20 pages, derived images written next to the original, originals immutable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Backups →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/data/backups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zip written to a temp name then renamed; restore extracts only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files/…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members under the data directory and refuses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..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segments; rows and files in one transaction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Exports →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/data/exports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job directory per export, temp + rename, size accounted in the health report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Event pictures →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/data/thumbs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one worker, temp + rename, negative cache, ffmpeg with timeout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Bridge install → Home Assistant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custom_components/smplwise_bridge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only when the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homeassistant_config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mapping is granted, only that directory, version-marked, re-copy on version change; documented in DOCS.md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go2rtc streams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only names with the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smplwise_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prefix are created, updated or deleted; foreign streams are listed but never touched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NVR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read-only ISAPI calls; no configuration writes, no reboots (AGENTS.md rule;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nvr.config.write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is a sensitive permission that no role grants)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Add-on infrastructure API (Supervisor),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approved exception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(CR-021 owner decision D1; S3 backend on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pilot/CR021-s3</w:t>
            </w:r>
            <w:r>
              <w:rPr>
                <w:rFonts w:ascii="Arial" w:hAnsi="Arial" w:cs="Arial" w:eastAsia="Arial"/>
                <w:sz w:val="19"/>
                <w:szCs w:val="19"/>
              </w:rPr>
              <w:t>, ships with the S3 release)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the manifest requests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hassio_role: manager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which in principle allows backups, other add-ons, host and store-repository calls. Arx confines itself to ONE egress door,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services/self_update.py</w:t>
            </w:r>
            <w:r>
              <w:rPr>
                <w:rFonts w:ascii="Arial" w:hAnsi="Arial" w:cs="Arial" w:eastAsia="Arial"/>
                <w:sz w:val="19"/>
                <w:szCs w:val="19"/>
              </w:rPr>
              <w:t>: an exact (method, path) allow-list (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/addons/self/info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/store/reload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/store/addons/{slug}/update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/jobs/info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/core/info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/core/check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/core/restart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/addons/self/options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/addons/self/restart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), exact body keys, a slug pattern for the one templated path, no redirects, no upstream text echoed or stored; a CI test fails when an infrastructure write path is spelled anywhere else. Only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system.update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holders (system administrators, never delegable) trigger the two actions; permission and audit before the body is read; one active run at a time; the update can only go to the store's latest version (never an attacker-chosen one); the platform restart runs only after a passed configuration check. Residual risk (accepted by D1): a compromised Arx process could use the role directly - see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docs/changes/CR-021-SELF-UPDATE.md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sections 3.2, 11 and 13. Release gate: branch protection + required review on the store repository (owner answer 11)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5. Findings and follow-ups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1.</w:t>
        <w:tab/>
      </w:r>
      <w:r>
        <w:rPr>
          <w:rFonts w:ascii="Arial" w:hAnsi="Arial" w:cs="Arial" w:eastAsia="Arial"/>
          <w:b/>
          <w:bCs/>
          <w:sz w:val="22"/>
          <w:szCs w:val="22"/>
        </w:rPr>
        <w:t>poppler / ffmpeg licences</w:t>
      </w:r>
      <w:r>
        <w:rPr>
          <w:rFonts w:ascii="Arial" w:hAnsi="Arial" w:cs="Arial" w:eastAsia="Arial"/>
          <w:sz w:val="22"/>
          <w:szCs w:val="22"/>
        </w:rPr>
        <w:t xml:space="preserve"> — GPL components are used as separate processes, which keeps the add-on's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 own code under its own licence; keep it that way (no linking, no bundling of modified binaries).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2.</w:t>
        <w:tab/>
      </w:r>
      <w:r>
        <w:rPr>
          <w:rFonts w:ascii="Arial" w:hAnsi="Arial" w:cs="Arial" w:eastAsia="Arial"/>
          <w:b/>
          <w:bCs/>
          <w:sz w:val="22"/>
          <w:szCs w:val="22"/>
        </w:rPr>
        <w:t>Legacy code licence</w:t>
      </w:r>
      <w:r>
        <w:rPr>
          <w:rFonts w:ascii="Arial" w:hAnsi="Arial" w:cs="Arial" w:eastAsia="Arial"/>
          <w:sz w:val="22"/>
          <w:szCs w:val="22"/>
        </w:rPr>
        <w:t xml:space="preserve"> — the legacy add-on has no licence file; it stays a read-only reference under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legacy/</w:t>
      </w:r>
      <w:r>
        <w:rPr>
          <w:rFonts w:ascii="Arial" w:hAnsi="Arial" w:cs="Arial" w:eastAsia="Arial"/>
          <w:sz w:val="22"/>
          <w:szCs w:val="22"/>
        </w:rPr>
        <w:t xml:space="preserve"> and is never redistributed with the product.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3.</w:t>
        <w:tab/>
      </w:r>
      <w:r>
        <w:rPr>
          <w:rFonts w:ascii="Arial" w:hAnsi="Arial" w:cs="Arial" w:eastAsia="Arial"/>
          <w:b/>
          <w:bCs/>
          <w:sz w:val="22"/>
          <w:szCs w:val="22"/>
        </w:rPr>
        <w:t>Scan cadence</w:t>
      </w:r>
      <w:r>
        <w:rPr>
          <w:rFonts w:ascii="Arial" w:hAnsi="Arial" w:cs="Arial" w:eastAsia="Arial"/>
          <w:sz w:val="22"/>
          <w:szCs w:val="22"/>
        </w:rPr>
        <w:t xml:space="preserve"> — add both audit commands to the pilot release checklist (T036) and to the technical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 review record of each release.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4.</w:t>
        <w:tab/>
      </w:r>
      <w:r>
        <w:rPr>
          <w:rFonts w:ascii="Arial" w:hAnsi="Arial" w:cs="Arial" w:eastAsia="Arial"/>
          <w:b/>
          <w:bCs/>
          <w:sz w:val="22"/>
          <w:szCs w:val="22"/>
        </w:rPr>
        <w:t>Access log addresses</w:t>
      </w:r>
      <w:r>
        <w:rPr>
          <w:rFonts w:ascii="Arial" w:hAnsi="Arial" w:cs="Arial" w:eastAsia="Arial"/>
          <w:sz w:val="22"/>
          <w:szCs w:val="22"/>
        </w:rPr>
        <w:t xml:space="preserve"> — acceptable inside Home Assistant (proxy address); for a standalone deployment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 the access log should be turned down to WARNING (already possible through the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log_level</w:t>
      </w:r>
      <w:r>
        <w:rPr>
          <w:rFonts w:ascii="Arial" w:hAnsi="Arial" w:cs="Arial" w:eastAsia="Arial"/>
          <w:sz w:val="22"/>
          <w:szCs w:val="22"/>
        </w:rPr>
        <w:t xml:space="preserve"> option).</w:t>
      </w:r>
    </w:p>
    <w:p>
      <w:r>
        <w:rPr>
          <w:rFonts w:ascii="Arial" w:hAnsi="Arial" w:cs="Arial" w:eastAsia="Arial"/>
          <w:sz w:val="22"/>
          <w:szCs w:val="22"/>
        </w:rPr>
        <w:t>No finding blocks fixture distribution or the pilot build.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6. Re-scan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>Date</w:t>
            </w:r>
          </w:p>
        </w:tc>
        <w:tc>
          <w:tcPr>
            <w:tcW w:type="dxa" w:w="1606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>Version</w:t>
            </w:r>
          </w:p>
        </w:tc>
        <w:tc>
          <w:tcPr>
            <w:tcW w:type="dxa" w:w="1606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>pip-audit</w:t>
            </w:r>
          </w:p>
        </w:tc>
        <w:tc>
          <w:tcPr>
            <w:tcW w:type="dxa" w:w="1606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>npm audit</w:t>
            </w:r>
          </w:p>
        </w:tc>
        <w:tc>
          <w:tcPr>
            <w:tcW w:type="dxa" w:w="1606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>tree grep</w:t>
            </w:r>
          </w:p>
        </w:tc>
        <w:tc>
          <w:tcPr>
            <w:tcW w:type="dxa" w:w="1606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>New since the previous scan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2026-09-16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0.1.21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clean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0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fake fixture only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2026-09-22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0.1.81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clean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0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0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cryptography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 (signing),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ezdxf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 (DXF import) added to the inventory with their licences; dev tooling moved to Playwright 1.63 / Vite 6.4 / TypeScript 5.9; the secret scan now also refuses serial numbers and MAC addresses (the segment loop's pre-commit gate has done so since 0.1.6x). The pre-commit gate ran with 0 hits on every release commit of 2026-09-22 (0.1.76–0.1.81).</w:t>
            </w:r>
          </w:p>
        </w:tc>
      </w:tr>
    </w:tbl>
    <w:p>
      <w:pPr>
        <w:spacing w:after="80"/>
      </w:pPr>
    </w:p>
    <w:p>
      <w:r>
        <w:rPr>
          <w:rFonts w:ascii="Arial" w:hAnsi="Arial" w:cs="Arial" w:eastAsia="Arial"/>
          <w:sz w:val="22"/>
          <w:szCs w:val="22"/>
        </w:rPr>
        <w:t>Still open from T069 that this re-scan does not cover: oversized media pushed through go2rtc (needs the relay), the</w:t>
      </w:r>
      <w:r>
        <w:br/>
      </w:r>
      <w:r>
        <w:rPr>
          <w:rFonts w:ascii="Arial" w:hAnsi="Arial" w:cs="Arial" w:eastAsia="Arial"/>
          <w:sz w:val="22"/>
          <w:szCs w:val="22"/>
        </w:rPr>
        <w:t>go2rtc API/RTSP exposure review on the owner's host (owner), and Ingress-session token replay, which is Home</w:t>
      </w:r>
      <w:r>
        <w:br/>
      </w:r>
      <w:r>
        <w:rPr>
          <w:rFonts w:ascii="Arial" w:hAnsi="Arial" w:cs="Arial" w:eastAsia="Arial"/>
          <w:sz w:val="22"/>
          <w:szCs w:val="22"/>
        </w:rPr>
        <w:t>Assistant's session layer and is recorded as an explicit exclusion (the add-on never sees or stores that token; the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bridge's own HMAC replay window is tested in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tests/test_security.py</w:t>
      </w:r>
      <w:r>
        <w:rPr>
          <w:rFonts w:ascii="Arial" w:hAnsi="Arial" w:cs="Arial" w:eastAsia="Arial"/>
          <w:sz w:val="22"/>
          <w:szCs w:val="22"/>
        </w:rPr>
        <w:t>).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color w:val="666666"/>
        <w:sz w:val="16"/>
        <w:szCs w:val="16"/>
      </w:rPr>
      <w:t xml:space="preserve">SmplWise Arx - Legal Review Pack - DRAFT for counsel - Page </w:t>
    </w:r>
    <w:r>
      <w:rPr>
        <w:rFonts w:ascii="Arial" w:hAnsi="Arial" w:cs="Arial" w:eastAsia="Arial"/>
        <w:color w:val="666666"/>
        <w:sz w:val="16"/>
        <w:szCs w:val="16"/>
      </w:rPr>
      <w:fldChar w:fldCharType="begin"/>
    </w:r>
    <w:r>
      <w:rPr>
        <w:rFonts w:ascii="Arial" w:hAnsi="Arial" w:cs="Arial" w:eastAsia="Arial"/>
        <w:color w:val="666666"/>
        <w:sz w:val="16"/>
        <w:szCs w:val="16"/>
      </w:rPr>
      <w:instrText xml:space="preserve">PAGE</w:instrText>
    </w:r>
    <w:r>
      <w:rPr>
        <w:rFonts w:ascii="Arial" w:hAnsi="Arial" w:cs="Arial" w:eastAsia="Arial"/>
        <w:color w:val="666666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  <w:lang w:val="en-US" w:bidi="he-I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="Arial" w:hAnsi="Arial" w:cs="Arial" w:eastAsia="Arial"/>
      <w:b/>
      <w:bCs/>
      <w:color w:val="1F2A4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Arial" w:hAnsi="Arial" w:cs="Arial" w:eastAsia="Arial"/>
      <w:b/>
      <w:bCs/>
      <w:color w:val="1F2A4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="Arial" w:hAnsi="Arial" w:cs="Arial" w:eastAsia="Arial"/>
      <w:b/>
      <w:bCs/>
      <w:i/>
      <w:iCs/>
      <w:color w:val="1F2A44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