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</w:pPr>
      <w:r>
        <w:rPr>
          <w:rFonts w:ascii="Arial" w:hAnsi="Arial" w:cs="Arial" w:eastAsia="Arial"/>
          <w:b/>
          <w:bCs/>
          <w:color w:val="1F2A44"/>
          <w:sz w:val="34"/>
          <w:szCs w:val="34"/>
          <w:rtl/>
        </w:rPr>
        <w:t>ביקורת תלויות וסודות (עברית)</w:t>
      </w:r>
    </w:p>
    <w:tbl>
      <w:tblPr>
        <w:tblStyle w:val="TableGrid"/>
        <w:bidiVisual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  <w:shd w:val="clear" w:color="auto" w:fill="E3E8F2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>מסמך</w:t>
            </w:r>
          </w:p>
        </w:tc>
        <w:tc>
          <w:tcPr>
            <w:tcW w:type="dxa" w:w="7370"/>
          </w:tcPr>
          <w:p>
            <w:pPr>
              <w:bidi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ביקורת תלויות וסודות (עברית)</w:t>
            </w:r>
          </w:p>
        </w:tc>
      </w:tr>
      <w:tr>
        <w:tc>
          <w:tcPr>
            <w:tcW w:type="dxa" w:w="2268"/>
            <w:shd w:val="clear" w:color="auto" w:fill="E3E8F2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>נתיב המקור</w:t>
            </w:r>
          </w:p>
        </w:tc>
        <w:tc>
          <w:tcPr>
            <w:tcW w:type="dxa" w:w="7370"/>
          </w:tcPr>
          <w:p>
            <w:r>
              <w:rPr>
                <w:rFonts w:ascii="Arial" w:hAnsi="Arial" w:cs="Arial" w:eastAsia="Arial"/>
                <w:sz w:val="19"/>
                <w:szCs w:val="19"/>
              </w:rPr>
              <w:t>docs/security/DEPENDENCY_AND_SECRETS_AUDIT_HE.md</w:t>
            </w:r>
          </w:p>
        </w:tc>
      </w:tr>
      <w:tr>
        <w:tc>
          <w:tcPr>
            <w:tcW w:type="dxa" w:w="2268"/>
            <w:shd w:val="clear" w:color="auto" w:fill="E3E8F2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>גרסת המקור</w:t>
            </w:r>
          </w:p>
        </w:tc>
        <w:tc>
          <w:tcPr>
            <w:tcW w:type="dxa" w:w="7370"/>
          </w:tcPr>
          <w:p>
            <w:r>
              <w:rPr>
                <w:rFonts w:ascii="Arial" w:hAnsi="Arial" w:cs="Arial" w:eastAsia="Arial"/>
                <w:sz w:val="19"/>
                <w:szCs w:val="19"/>
              </w:rPr>
              <w:t>origin/main @ b6eb212ec</w:t>
            </w:r>
          </w:p>
        </w:tc>
      </w:tr>
      <w:tr>
        <w:tc>
          <w:tcPr>
            <w:tcW w:type="dxa" w:w="2268"/>
            <w:shd w:val="clear" w:color="auto" w:fill="E3E8F2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>הוכן לחבילה</w:t>
            </w:r>
          </w:p>
        </w:tc>
        <w:tc>
          <w:tcPr>
            <w:tcW w:type="dxa" w:w="7370"/>
          </w:tcPr>
          <w:p>
            <w:pPr>
              <w:bidi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2026-10-24</w:t>
            </w:r>
          </w:p>
        </w:tc>
      </w:tr>
      <w:tr>
        <w:tc>
          <w:tcPr>
            <w:tcW w:type="dxa" w:w="2268"/>
            <w:shd w:val="clear" w:color="auto" w:fill="E3E8F2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>מצב</w:t>
            </w:r>
          </w:p>
        </w:tc>
        <w:tc>
          <w:tcPr>
            <w:tcW w:type="dxa" w:w="7370"/>
          </w:tcPr>
          <w:p>
            <w:pPr>
              <w:bidi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הנוסח המקורי נשמר ללא שינוי; עיצוב בלבד. טיוטה לבדיקת עורך דין, אינו ייעוץ משפטי.</w:t>
            </w:r>
          </w:p>
        </w:tc>
      </w:tr>
    </w:tbl>
    <w:p>
      <w:pPr>
        <w:pBdr>
          <w:bottom w:val="single" w:sz="8" w:space="1" w:color="1F2A44"/>
        </w:pBdr>
      </w:pPr>
    </w:p>
    <w:p>
      <w:r>
        <w:rPr>
          <w:rFonts w:ascii="Arial" w:hAnsi="Arial" w:cs="Arial" w:eastAsia="Arial"/>
          <w:sz w:val="22"/>
          <w:szCs w:val="22"/>
        </w:rPr>
        <w:t>Source: docs/security/DEPENDENCY_AND_SECRETS_AUDIT.md @ 544b975b</w:t>
      </w:r>
    </w:p>
    <w:p>
      <w:pPr>
        <w:bidi/>
        <w:ind w:left="454"/>
      </w:pPr>
      <w:r>
        <w:rPr>
          <w:rFonts w:ascii="Arial" w:hAnsi="Arial" w:cs="Arial" w:eastAsia="Arial"/>
          <w:sz w:val="22"/>
          <w:szCs w:val="22"/>
          <w:rtl/>
        </w:rPr>
        <w:t xml:space="preserve">תרגום של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docs/security/DEPENDENCY_AND_SECRETS_AUDIT.md</w:t>
      </w:r>
      <w:r>
        <w:rPr>
          <w:rFonts w:ascii="Arial" w:hAnsi="Arial" w:cs="Arial" w:eastAsia="Arial"/>
          <w:sz w:val="22"/>
          <w:szCs w:val="22"/>
          <w:rtl/>
        </w:rPr>
        <w:t>; המקור באנגלית קובע במקרה של סתירה.</w:t>
      </w:r>
    </w:p>
    <w:p>
      <w:pPr>
        <w:bidi/>
        <w:ind w:left="454"/>
      </w:pPr>
      <w:r>
        <w:rPr>
          <w:rFonts w:ascii="Arial" w:hAnsi="Arial" w:cs="Arial" w:eastAsia="Arial"/>
          <w:sz w:val="22"/>
          <w:szCs w:val="22"/>
          <w:rtl/>
        </w:rPr>
        <w:t>הערת תרגום: הסריקה האחרונה הרשומה כאן היא מ-22.09.2026 בגרסה 0.1.81; הפיתוח המשיך מאז עד</w:t>
      </w:r>
      <w:r>
        <w:br/>
      </w:r>
      <w:r>
        <w:rPr>
          <w:rFonts w:ascii="Arial" w:hAnsi="Arial" w:cs="Arial" w:eastAsia="Arial"/>
          <w:sz w:val="22"/>
          <w:szCs w:val="22"/>
          <w:rtl/>
        </w:rPr>
        <w:t xml:space="preserve">0.1.128 (ראו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smplwise_vms/CHANGELOG.md</w:t>
      </w:r>
      <w:r>
        <w:rPr>
          <w:rFonts w:ascii="Arial" w:hAnsi="Arial" w:cs="Arial" w:eastAsia="Arial"/>
          <w:sz w:val="22"/>
          <w:szCs w:val="22"/>
          <w:rtl/>
        </w:rPr>
        <w:t>) בלי שנרשמה כאן סריקה חוזרת חדשה יותר. המסמך</w:t>
      </w:r>
      <w:r>
        <w:br/>
      </w:r>
      <w:r>
        <w:rPr>
          <w:rFonts w:ascii="Arial" w:hAnsi="Arial" w:cs="Arial" w:eastAsia="Arial"/>
          <w:sz w:val="22"/>
          <w:szCs w:val="22"/>
          <w:rtl/>
        </w:rPr>
        <w:t>מתורגם כפי שהוא במקור, בלי לעדכן תאריכים או תוצאות.</w:t>
      </w:r>
    </w:p>
    <w:p>
      <w:pPr>
        <w:pStyle w:val="Heading1"/>
        <w:bidi/>
      </w:pPr>
      <w:r>
        <w:rPr>
          <w:rFonts w:ascii="Arial" w:hAnsi="Arial" w:cs="Arial" w:eastAsia="Arial"/>
          <w:b/>
          <w:bCs/>
          <w:color w:val="1F2A44"/>
          <w:rtl/>
        </w:rPr>
        <w:t>ביקורת תלויות, רישוי וסודות (T005)</w:t>
      </w:r>
    </w:p>
    <w:p>
      <w:pPr>
        <w:bidi/>
      </w:pPr>
      <w:r>
        <w:rPr>
          <w:rFonts w:ascii="Arial" w:hAnsi="Arial" w:cs="Arial" w:eastAsia="Arial"/>
          <w:sz w:val="22"/>
          <w:szCs w:val="22"/>
          <w:rtl/>
        </w:rPr>
        <w:t>תאריך: 16.09.2026 (ביקורת ראשונה ב-0.1.21) · הרצה חוזרת 22.09.2026 ב-0.1.81 (§2, §6) · היקף:</w:t>
      </w:r>
      <w:r>
        <w:br/>
      </w:r>
      <w:r>
        <w:rPr>
          <w:rFonts w:ascii="Arial" w:hAnsi="Arial" w:cs="Arial" w:eastAsia="Arial"/>
          <w:sz w:val="22"/>
          <w:szCs w:val="22"/>
          <w:rtl/>
        </w:rPr>
        <w:t>מאגר ה-add-on (backend, אינטגרציה, frontend, תמונה) · שיטה: מלאי מקובצי ה-lock, הרצות</w:t>
      </w:r>
      <w:r>
        <w:br/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pip-audit</w:t>
      </w:r>
      <w:r>
        <w:rPr>
          <w:rFonts w:ascii="Arial" w:hAnsi="Arial" w:cs="Arial" w:eastAsia="Arial"/>
          <w:sz w:val="22"/>
          <w:szCs w:val="22"/>
          <w:rtl/>
        </w:rPr>
        <w:t xml:space="preserve"> ו-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npm audit</w:t>
      </w:r>
      <w:r>
        <w:rPr>
          <w:rFonts w:ascii="Arial" w:hAnsi="Arial" w:cs="Arial" w:eastAsia="Arial"/>
          <w:sz w:val="22"/>
          <w:szCs w:val="22"/>
          <w:rtl/>
        </w:rPr>
        <w:t xml:space="preserve"> בתחנת העבודה,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git grep</w:t>
      </w:r>
      <w:r>
        <w:rPr>
          <w:rFonts w:ascii="Arial" w:hAnsi="Arial" w:cs="Arial" w:eastAsia="Arial"/>
          <w:sz w:val="22"/>
          <w:szCs w:val="22"/>
          <w:rtl/>
        </w:rPr>
        <w:t xml:space="preserve"> לאישורים ולכתובות מעבדה, סקירת כל נתיב</w:t>
      </w:r>
      <w:r>
        <w:br/>
      </w:r>
      <w:r>
        <w:rPr>
          <w:rFonts w:ascii="Arial" w:hAnsi="Arial" w:cs="Arial" w:eastAsia="Arial"/>
          <w:sz w:val="22"/>
          <w:szCs w:val="22"/>
          <w:rtl/>
        </w:rPr>
        <w:t>שה-add-on כותב אליו. הרצה חוזרת לפני כל שחרור פיילוט (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python -m pip_audit -r</w:t>
      </w:r>
      <w:r>
        <w:br/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smplwise_vms/backend/requirements.txt</w:t>
      </w:r>
      <w:r>
        <w:rPr>
          <w:rFonts w:ascii="Arial" w:hAnsi="Arial" w:cs="Arial" w:eastAsia="Arial"/>
          <w:sz w:val="22"/>
          <w:szCs w:val="22"/>
          <w:rtl/>
        </w:rPr>
        <w:t xml:space="preserve">,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npm audit</w:t>
      </w:r>
      <w:r>
        <w:rPr>
          <w:rFonts w:ascii="Arial" w:hAnsi="Arial" w:cs="Arial" w:eastAsia="Arial"/>
          <w:sz w:val="22"/>
          <w:szCs w:val="22"/>
          <w:rtl/>
        </w:rPr>
        <w:t xml:space="preserve"> בתיקיית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frontend/</w:t>
      </w:r>
      <w:r>
        <w:rPr>
          <w:rFonts w:ascii="Arial" w:hAnsi="Arial" w:cs="Arial" w:eastAsia="Arial"/>
          <w:sz w:val="22"/>
          <w:szCs w:val="22"/>
          <w:rtl/>
        </w:rPr>
        <w:t>, ה-grep על עץ המעקב</w:t>
      </w:r>
      <w:r>
        <w:br/>
      </w:r>
      <w:r>
        <w:rPr>
          <w:rFonts w:ascii="Arial" w:hAnsi="Arial" w:cs="Arial" w:eastAsia="Arial"/>
          <w:sz w:val="22"/>
          <w:szCs w:val="22"/>
          <w:rtl/>
        </w:rPr>
        <w:t>בסעיף 3).</w:t>
      </w:r>
    </w:p>
    <w:p>
      <w:pPr>
        <w:pStyle w:val="Heading2"/>
        <w:bidi/>
      </w:pPr>
      <w:r>
        <w:rPr>
          <w:rFonts w:ascii="Arial" w:hAnsi="Arial" w:cs="Arial" w:eastAsia="Arial"/>
          <w:b/>
          <w:bCs/>
          <w:color w:val="1F2A44"/>
          <w:rtl/>
        </w:rPr>
        <w:t>1. מלאי זמן ריצה ורישויים</w:t>
      </w:r>
    </w:p>
    <w:tbl>
      <w:tblPr>
        <w:tblStyle w:val="TableGrid"/>
        <w:bidiVisual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/>
        </w:trPr>
        <w:tc>
          <w:tcPr>
            <w:tcW w:type="dxa" w:w="1928"/>
            <w:shd w:val="clear" w:color="auto" w:fill="E3E8F2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b/>
                <w:bCs/>
                <w:sz w:val="17"/>
                <w:szCs w:val="17"/>
                <w:rtl/>
              </w:rPr>
              <w:t>רכיב</w:t>
            </w:r>
          </w:p>
        </w:tc>
        <w:tc>
          <w:tcPr>
            <w:tcW w:type="dxa" w:w="1928"/>
            <w:shd w:val="clear" w:color="auto" w:fill="E3E8F2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b/>
                <w:bCs/>
                <w:sz w:val="17"/>
                <w:szCs w:val="17"/>
                <w:rtl/>
              </w:rPr>
              <w:t>גרסה</w:t>
            </w:r>
          </w:p>
        </w:tc>
        <w:tc>
          <w:tcPr>
            <w:tcW w:type="dxa" w:w="1928"/>
            <w:shd w:val="clear" w:color="auto" w:fill="E3E8F2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b/>
                <w:bCs/>
                <w:sz w:val="17"/>
                <w:szCs w:val="17"/>
                <w:rtl/>
              </w:rPr>
              <w:t>רישיון</w:t>
            </w:r>
          </w:p>
        </w:tc>
        <w:tc>
          <w:tcPr>
            <w:tcW w:type="dxa" w:w="1928"/>
            <w:shd w:val="clear" w:color="auto" w:fill="E3E8F2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b/>
                <w:bCs/>
                <w:sz w:val="17"/>
                <w:szCs w:val="17"/>
                <w:rtl/>
              </w:rPr>
              <w:t>שימוש</w:t>
            </w:r>
          </w:p>
        </w:tc>
        <w:tc>
          <w:tcPr>
            <w:tcW w:type="dxa" w:w="1928"/>
            <w:shd w:val="clear" w:color="auto" w:fill="E3E8F2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b/>
                <w:bCs/>
                <w:sz w:val="17"/>
                <w:szCs w:val="17"/>
                <w:rtl/>
              </w:rPr>
              <w:t>הערות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 xml:space="preserve">תמונת בסיס Home Assistant </w:t>
            </w:r>
            <w:r>
              <w:rPr>
                <w:rFonts w:ascii="Consolas" w:hAnsi="Consolas" w:cs="Consolas" w:eastAsia="Consolas"/>
                <w:sz w:val="17"/>
                <w:szCs w:val="17"/>
                <w:shd w:val="clear" w:color="auto" w:fill="F0F0F0"/>
              </w:rPr>
              <w:t>amd64-base-python:3.12-alpine3.22</w:t>
            </w:r>
          </w:p>
        </w:tc>
        <w:tc>
          <w:tcPr>
            <w:tcW w:type="dxa" w:w="1928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>כפי שמקובע ב-Dockerfile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Apache-2.0 (בסיס add-on של HA)</w:t>
            </w:r>
          </w:p>
        </w:tc>
        <w:tc>
          <w:tcPr>
            <w:tcW w:type="dxa" w:w="1928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>בסיס תמונה</w:t>
            </w:r>
          </w:p>
        </w:tc>
        <w:tc>
          <w:tcPr>
            <w:tcW w:type="dxa" w:w="1928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>בסיס HA רשמי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fastapi</w:t>
            </w:r>
          </w:p>
        </w:tc>
        <w:tc>
          <w:tcPr>
            <w:tcW w:type="dxa" w:w="1928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>0.141.1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MIT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API של HTTP</w:t>
            </w:r>
          </w:p>
        </w:tc>
        <w:tc>
          <w:tcPr>
            <w:tcW w:type="dxa" w:w="1928"/>
          </w:tcPr>
          <w:p>
            <w:pPr>
              <w:bidi/>
              <w:spacing w:after="40"/>
            </w:pP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uvicorn[standard]</w:t>
            </w:r>
          </w:p>
        </w:tc>
        <w:tc>
          <w:tcPr>
            <w:tcW w:type="dxa" w:w="1928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>0.53.0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BSD-3</w:t>
            </w:r>
          </w:p>
        </w:tc>
        <w:tc>
          <w:tcPr>
            <w:tcW w:type="dxa" w:w="1928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>שרת ASGI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 xml:space="preserve">תוספי </w:t>
            </w:r>
            <w:r>
              <w:rPr>
                <w:rFonts w:ascii="Consolas" w:hAnsi="Consolas" w:cs="Consolas" w:eastAsia="Consolas"/>
                <w:sz w:val="17"/>
                <w:szCs w:val="17"/>
                <w:shd w:val="clear" w:color="auto" w:fill="F0F0F0"/>
              </w:rPr>
              <w:t>standard</w:t>
            </w:r>
            <w:r>
              <w:rPr>
                <w:rFonts w:ascii="Arial" w:hAnsi="Arial" w:cs="Arial" w:eastAsia="Arial"/>
                <w:sz w:val="17"/>
                <w:szCs w:val="17"/>
              </w:rPr>
              <w:t>: httptools (MIT), uvloop (MIT/Apache), websockets, watchfiles (MIT)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pydantic</w:t>
            </w:r>
          </w:p>
        </w:tc>
        <w:tc>
          <w:tcPr>
            <w:tcW w:type="dxa" w:w="1928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>2.13.5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MIT</w:t>
            </w:r>
          </w:p>
        </w:tc>
        <w:tc>
          <w:tcPr>
            <w:tcW w:type="dxa" w:w="1928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>אימות (validation)</w:t>
            </w:r>
          </w:p>
        </w:tc>
        <w:tc>
          <w:tcPr>
            <w:tcW w:type="dxa" w:w="1928"/>
          </w:tcPr>
          <w:p>
            <w:pPr>
              <w:bidi/>
              <w:spacing w:after="40"/>
            </w:pP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httpx</w:t>
            </w:r>
          </w:p>
        </w:tc>
        <w:tc>
          <w:tcPr>
            <w:tcW w:type="dxa" w:w="1928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>0.27.2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BSD-3</w:t>
            </w:r>
          </w:p>
        </w:tc>
        <w:tc>
          <w:tcPr>
            <w:tcW w:type="dxa" w:w="1928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>קריאות NVR / go2rtc / HA</w:t>
            </w:r>
          </w:p>
        </w:tc>
        <w:tc>
          <w:tcPr>
            <w:tcW w:type="dxa" w:w="1928"/>
          </w:tcPr>
          <w:p>
            <w:pPr>
              <w:bidi/>
              <w:spacing w:after="40"/>
            </w:pP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websockets</w:t>
            </w:r>
          </w:p>
        </w:tc>
        <w:tc>
          <w:tcPr>
            <w:tcW w:type="dxa" w:w="1928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>≥13,&lt;16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BSD-3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WebSocket של HA, ממסר go2rtc</w:t>
            </w:r>
          </w:p>
        </w:tc>
        <w:tc>
          <w:tcPr>
            <w:tcW w:type="dxa" w:w="1928"/>
          </w:tcPr>
          <w:p>
            <w:pPr>
              <w:bidi/>
              <w:spacing w:after="40"/>
            </w:pP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python-multipart</w:t>
            </w:r>
          </w:p>
        </w:tc>
        <w:tc>
          <w:tcPr>
            <w:tcW w:type="dxa" w:w="1928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>0.0.32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Apache-2.0</w:t>
            </w:r>
          </w:p>
        </w:tc>
        <w:tc>
          <w:tcPr>
            <w:tcW w:type="dxa" w:w="1928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>העלאות</w:t>
            </w:r>
          </w:p>
        </w:tc>
        <w:tc>
          <w:tcPr>
            <w:tcW w:type="dxa" w:w="1928"/>
          </w:tcPr>
          <w:p>
            <w:pPr>
              <w:bidi/>
              <w:spacing w:after="40"/>
            </w:pP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pillow</w:t>
            </w:r>
          </w:p>
        </w:tc>
        <w:tc>
          <w:tcPr>
            <w:tcW w:type="dxa" w:w="1928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>12.3.0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MIT-CMU (HPND)</w:t>
            </w:r>
          </w:p>
        </w:tc>
        <w:tc>
          <w:tcPr>
            <w:tcW w:type="dxa" w:w="1928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>רינדור תוכנית</w:t>
            </w:r>
          </w:p>
        </w:tc>
        <w:tc>
          <w:tcPr>
            <w:tcW w:type="dxa" w:w="1928"/>
          </w:tcPr>
          <w:p>
            <w:pPr>
              <w:bidi/>
              <w:spacing w:after="40"/>
            </w:pP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numpy</w:t>
            </w:r>
          </w:p>
        </w:tc>
        <w:tc>
          <w:tcPr>
            <w:tcW w:type="dxa" w:w="1928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>≥2,&lt;3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BSD-3</w:t>
            </w:r>
          </w:p>
        </w:tc>
        <w:tc>
          <w:tcPr>
            <w:tcW w:type="dxa" w:w="1928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>סגנון תוכנית / זיהוי חדרים</w:t>
            </w:r>
          </w:p>
        </w:tc>
        <w:tc>
          <w:tcPr>
            <w:tcW w:type="dxa" w:w="1928"/>
          </w:tcPr>
          <w:p>
            <w:pPr>
              <w:bidi/>
              <w:spacing w:after="40"/>
            </w:pP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cryptography</w:t>
            </w:r>
          </w:p>
        </w:tc>
        <w:tc>
          <w:tcPr>
            <w:tcW w:type="dxa" w:w="1928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>≥45,&lt;51 (50.0.1 בתחנת העבודה)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Apache-2.0 OR BSD-3</w:t>
            </w:r>
          </w:p>
        </w:tc>
        <w:tc>
          <w:tcPr>
            <w:tcW w:type="dxa" w:w="1928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 xml:space="preserve">חתימת Ed25519 לחבילת ראיות (0.1.67); חתימת VAPID (ES256) והצפנת RFC 8291 </w:t>
            </w:r>
            <w:r>
              <w:rPr>
                <w:rFonts w:ascii="Consolas" w:hAnsi="Consolas" w:cs="Consolas" w:eastAsia="Consolas"/>
                <w:sz w:val="17"/>
                <w:szCs w:val="17"/>
                <w:shd w:val="clear" w:color="auto" w:fill="F0F0F0"/>
              </w:rPr>
              <w:t>aes128gcm</w:t>
            </w:r>
            <w:r>
              <w:rPr>
                <w:rFonts w:ascii="Arial" w:hAnsi="Arial" w:cs="Arial" w:eastAsia="Arial"/>
                <w:sz w:val="17"/>
                <w:szCs w:val="17"/>
                <w:rtl/>
              </w:rPr>
              <w:t xml:space="preserve"> ל־Web Push (CR-008 P3 - במקום להוסיף את pywebpush)</w:t>
            </w:r>
          </w:p>
        </w:tc>
        <w:tc>
          <w:tcPr>
            <w:tcW w:type="dxa" w:w="1928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>נוסף אחרי הביקורת הראשונה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ezdxf</w:t>
            </w:r>
          </w:p>
        </w:tc>
        <w:tc>
          <w:tcPr>
            <w:tcW w:type="dxa" w:w="1928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>≥1.3,&lt;2 (1.4.4 בתחנת העבודה)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MIT</w:t>
            </w:r>
          </w:p>
        </w:tc>
        <w:tc>
          <w:tcPr>
            <w:tcW w:type="dxa" w:w="1928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>ייבוא תוכנית DXF (0.1.43)</w:t>
            </w:r>
          </w:p>
        </w:tc>
        <w:tc>
          <w:tcPr>
            <w:tcW w:type="dxa" w:w="1928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>נוסף אחרי הביקורת הראשונה; Python טהור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tzdata</w:t>
            </w:r>
          </w:p>
        </w:tc>
        <w:tc>
          <w:tcPr>
            <w:tcW w:type="dxa" w:w="1928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>≥2024.1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Apache-2.0</w:t>
            </w:r>
          </w:p>
        </w:tc>
        <w:tc>
          <w:tcPr>
            <w:tcW w:type="dxa" w:w="1928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>אזורי זמן</w:t>
            </w:r>
          </w:p>
        </w:tc>
        <w:tc>
          <w:tcPr>
            <w:tcW w:type="dxa" w:w="1928"/>
          </w:tcPr>
          <w:p>
            <w:pPr>
              <w:bidi/>
              <w:spacing w:after="40"/>
            </w:pP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poppler-utils (Alpine)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distro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GPL-2.0 / GPL-3.0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sz w:val="17"/>
                <w:szCs w:val="17"/>
                <w:shd w:val="clear" w:color="auto" w:fill="F0F0F0"/>
              </w:rPr>
              <w:t>pdftoppm</w:t>
            </w:r>
            <w:r>
              <w:rPr>
                <w:rFonts w:ascii="Arial" w:hAnsi="Arial" w:cs="Arial" w:eastAsia="Arial"/>
                <w:sz w:val="17"/>
                <w:szCs w:val="17"/>
              </w:rPr>
              <w:t xml:space="preserve"> </w:t>
            </w:r>
            <w:r>
              <w:rPr>
                <w:rFonts w:ascii="Arial" w:hAnsi="Arial" w:cs="Arial" w:eastAsia="Arial"/>
                <w:b/>
                <w:bCs/>
                <w:sz w:val="17"/>
                <w:szCs w:val="17"/>
              </w:rPr>
              <w:t>כתת-תהליך (subprocess)</w:t>
            </w:r>
          </w:p>
        </w:tc>
        <w:tc>
          <w:tcPr>
            <w:tcW w:type="dxa" w:w="1928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>לא מקושר (linked) לתוך הקוד שלנו; מופעל לכל עמוד עם timeout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ffmpeg (Alpine)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distro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LGPL-2.1+ / GPL-2.0+ (בניית Alpine מפעילה חלקי GPL)</w:t>
            </w:r>
          </w:p>
        </w:tc>
        <w:tc>
          <w:tcPr>
            <w:tcW w:type="dxa" w:w="1928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 xml:space="preserve">תפיסות פריים, remux לייצוא </w:t>
            </w:r>
            <w:r>
              <w:rPr>
                <w:rFonts w:ascii="Arial" w:hAnsi="Arial" w:cs="Arial" w:eastAsia="Arial"/>
                <w:b/>
                <w:bCs/>
                <w:sz w:val="17"/>
                <w:szCs w:val="17"/>
                <w:rtl/>
              </w:rPr>
              <w:t>כתת-תהליך</w:t>
            </w:r>
          </w:p>
        </w:tc>
        <w:tc>
          <w:tcPr>
            <w:tcW w:type="dxa" w:w="1928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>לא מקושר; שורות פקודה מוסתרות (redacted) ביומנים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jpeg, zlib, libpng (Alpine)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distro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IJG / zlib / libpng</w:t>
            </w:r>
          </w:p>
        </w:tc>
        <w:tc>
          <w:tcPr>
            <w:tcW w:type="dxa" w:w="1928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>קודקים של Pillow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permissive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lit</w:t>
            </w:r>
          </w:p>
        </w:tc>
        <w:tc>
          <w:tcPr>
            <w:tcW w:type="dxa" w:w="1928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>^3.3.3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BSD-3</w:t>
            </w:r>
          </w:p>
        </w:tc>
        <w:tc>
          <w:tcPr>
            <w:tcW w:type="dxa" w:w="1928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>רכיבי UI</w:t>
            </w:r>
          </w:p>
        </w:tc>
        <w:tc>
          <w:tcPr>
            <w:tcW w:type="dxa" w:w="1928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>תלות ה-frontend היחידה בזמן ריצה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vite, typescript, @playwright/test, @types/node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dev בלבד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MIT / Apache-2.0 / Apache-2.0 / MIT</w:t>
            </w:r>
          </w:p>
        </w:tc>
        <w:tc>
          <w:tcPr>
            <w:tcW w:type="dxa" w:w="1928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>בנייה ובדיקות</w:t>
            </w:r>
          </w:p>
        </w:tc>
        <w:tc>
          <w:tcPr>
            <w:tcW w:type="dxa" w:w="1928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>לא נשלח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 xml:space="preserve">ה-add-on הישן (legacy) </w:t>
            </w:r>
            <w:r>
              <w:rPr>
                <w:rFonts w:ascii="Consolas" w:hAnsi="Consolas" w:cs="Consolas" w:eastAsia="Consolas"/>
                <w:sz w:val="17"/>
                <w:szCs w:val="17"/>
                <w:shd w:val="clear" w:color="auto" w:fill="F0F0F0"/>
              </w:rPr>
              <w:t>legacy/hikvision_nvr_v1.5.27</w:t>
            </w:r>
          </w:p>
        </w:tc>
        <w:tc>
          <w:tcPr>
            <w:tcW w:type="dxa" w:w="1928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>—</w:t>
            </w:r>
          </w:p>
        </w:tc>
        <w:tc>
          <w:tcPr>
            <w:tcW w:type="dxa" w:w="1928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>קוד של הבעלים עצמו, אין קובץ רישיון</w:t>
            </w:r>
          </w:p>
        </w:tc>
        <w:tc>
          <w:tcPr>
            <w:tcW w:type="dxa" w:w="1928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>הפניה לקריאה בלבד</w:t>
            </w:r>
          </w:p>
        </w:tc>
        <w:tc>
          <w:tcPr>
            <w:tcW w:type="dxa" w:w="1928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>לעולם לא מועתק למוצר; שימוש חוזר רק כמתועד ב-</w:t>
            </w:r>
            <w:r>
              <w:rPr>
                <w:rFonts w:ascii="Consolas" w:hAnsi="Consolas" w:cs="Consolas" w:eastAsia="Consolas"/>
                <w:sz w:val="17"/>
                <w:szCs w:val="17"/>
                <w:shd w:val="clear" w:color="auto" w:fill="F0F0F0"/>
              </w:rPr>
              <w:t>docs/legacy/REUSE_MATRIX.md</w:t>
            </w:r>
          </w:p>
        </w:tc>
      </w:tr>
      <w:tr>
        <w:tc>
          <w:tcPr>
            <w:tcW w:type="dxa" w:w="1928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>נכסי עיצוב (</w:t>
            </w:r>
            <w:r>
              <w:rPr>
                <w:rFonts w:ascii="Consolas" w:hAnsi="Consolas" w:cs="Consolas" w:eastAsia="Consolas"/>
                <w:sz w:val="17"/>
                <w:szCs w:val="17"/>
                <w:shd w:val="clear" w:color="auto" w:fill="F0F0F0"/>
              </w:rPr>
              <w:t>docs/design/mockups-v1.3</w:t>
            </w:r>
            <w:r>
              <w:rPr>
                <w:rFonts w:ascii="Arial" w:hAnsi="Arial" w:cs="Arial" w:eastAsia="Arial"/>
                <w:sz w:val="17"/>
                <w:szCs w:val="17"/>
                <w:rtl/>
              </w:rPr>
              <w:t>, לוחות)</w:t>
            </w:r>
          </w:p>
        </w:tc>
        <w:tc>
          <w:tcPr>
            <w:tcW w:type="dxa" w:w="1928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>—</w:t>
            </w:r>
          </w:p>
        </w:tc>
        <w:tc>
          <w:tcPr>
            <w:tcW w:type="dxa" w:w="1928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>סופק על ידי הבעלים</w:t>
            </w:r>
          </w:p>
        </w:tc>
        <w:tc>
          <w:tcPr>
            <w:tcW w:type="dxa" w:w="1928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>הפניה</w:t>
            </w:r>
          </w:p>
        </w:tc>
        <w:tc>
          <w:tcPr>
            <w:tcW w:type="dxa" w:w="1928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>ערכת ה-PNG המלאה נשמרת באופן פרטי</w:t>
            </w:r>
          </w:p>
        </w:tc>
      </w:tr>
    </w:tbl>
    <w:p>
      <w:pPr>
        <w:spacing w:after="80"/>
      </w:pPr>
    </w:p>
    <w:p>
      <w:pPr>
        <w:bidi/>
      </w:pPr>
      <w:r>
        <w:rPr>
          <w:rFonts w:ascii="Arial" w:hAnsi="Arial" w:cs="Arial" w:eastAsia="Arial"/>
          <w:sz w:val="22"/>
          <w:szCs w:val="22"/>
          <w:rtl/>
        </w:rPr>
        <w:t>שום קוד צד-שלישי מוטמע (vendored) לא מועתק לתוך המוצר. קוד הסגנון, זיהוי החדרים והגיבוי הוא</w:t>
      </w:r>
      <w:r>
        <w:br/>
      </w:r>
      <w:r>
        <w:rPr>
          <w:rFonts w:ascii="Arial" w:hAnsi="Arial" w:cs="Arial" w:eastAsia="Arial"/>
          <w:sz w:val="22"/>
          <w:szCs w:val="22"/>
          <w:rtl/>
        </w:rPr>
        <w:t>מקורי. אינטגרציית הגשר (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custom_components/smplwise_bridge</w:t>
      </w:r>
      <w:r>
        <w:rPr>
          <w:rFonts w:ascii="Arial" w:hAnsi="Arial" w:cs="Arial" w:eastAsia="Arial"/>
          <w:sz w:val="22"/>
          <w:szCs w:val="22"/>
          <w:rtl/>
        </w:rPr>
        <w:t>) תלויה רק ב-API הליבה של Home</w:t>
      </w:r>
      <w:r>
        <w:br/>
      </w:r>
      <w:r>
        <w:rPr>
          <w:rFonts w:ascii="Arial" w:hAnsi="Arial" w:cs="Arial" w:eastAsia="Arial"/>
          <w:sz w:val="22"/>
          <w:szCs w:val="22"/>
          <w:rtl/>
        </w:rPr>
        <w:t>Assistant.</w:t>
      </w:r>
    </w:p>
    <w:p>
      <w:pPr>
        <w:pStyle w:val="Heading2"/>
        <w:bidi/>
      </w:pPr>
      <w:r>
        <w:rPr>
          <w:rFonts w:ascii="Arial" w:hAnsi="Arial" w:cs="Arial" w:eastAsia="Arial"/>
          <w:b/>
          <w:bCs/>
          <w:color w:val="1F2A44"/>
          <w:rtl/>
        </w:rPr>
        <w:t>2. סריקת פגיעויות</w:t>
      </w:r>
    </w:p>
    <w:tbl>
      <w:tblPr>
        <w:tblStyle w:val="TableGrid"/>
        <w:bidiVisual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color="auto" w:fill="E3E8F2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>סריקה</w:t>
            </w:r>
          </w:p>
        </w:tc>
        <w:tc>
          <w:tcPr>
            <w:tcW w:type="dxa" w:w="3213"/>
            <w:shd w:val="clear" w:color="auto" w:fill="E3E8F2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>תוצאה (16.09.2026, 0.1.21)</w:t>
            </w:r>
          </w:p>
        </w:tc>
        <w:tc>
          <w:tcPr>
            <w:tcW w:type="dxa" w:w="3213"/>
            <w:shd w:val="clear" w:color="auto" w:fill="E3E8F2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>תוצאה (22.09.2026, 0.1.81)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pip-audit -r smplwise_vms/backend/requirements.txt</w:t>
            </w:r>
          </w:p>
        </w:tc>
        <w:tc>
          <w:tcPr>
            <w:tcW w:type="dxa" w:w="3213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לא נמצאו פגיעויות ידועות</w:t>
            </w:r>
          </w:p>
        </w:tc>
        <w:tc>
          <w:tcPr>
            <w:tcW w:type="dxa" w:w="3213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לא נמצאו פגיעויות ידועות (11 דרישות כולל cryptography, ezdxf)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npm audit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 (frontend, זמן ריצה + dev)</w:t>
            </w:r>
          </w:p>
        </w:tc>
        <w:tc>
          <w:tcPr>
            <w:tcW w:type="dxa" w:w="3213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0 פגיעויות (info/low/moderate/high/critical כולם 0)</w:t>
            </w:r>
          </w:p>
        </w:tc>
        <w:tc>
          <w:tcPr>
            <w:tcW w:type="dxa" w:w="3213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0 פגיעויות; 7 חבילות prod / 70 dev; תלות זמן הריצה עדיין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lit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 בלבד</w:t>
            </w:r>
          </w:p>
        </w:tc>
      </w:tr>
      <w:tr>
        <w:tc>
          <w:tcPr>
            <w:tcW w:type="dxa" w:w="3213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grep על עץ המעקב (אישורים, טוקנים, כתובות מעבדה, מספרים סיריאליים, MACs;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legacy/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 נסרק בנפרד)</w:t>
            </w:r>
          </w:p>
        </w:tc>
        <w:tc>
          <w:tcPr>
            <w:tcW w:type="dxa" w:w="3213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אין פגיעות מלבד מחרוזת fixture מזויפת</w:t>
            </w:r>
          </w:p>
        </w:tc>
        <w:tc>
          <w:tcPr>
            <w:tcW w:type="dxa" w:w="3213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0 פגיעות;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legacy/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 0 פגיעות</w:t>
            </w:r>
          </w:p>
        </w:tc>
      </w:tr>
    </w:tbl>
    <w:p>
      <w:pPr>
        <w:spacing w:after="80"/>
      </w:pPr>
    </w:p>
    <w:p>
      <w:pPr>
        <w:bidi/>
      </w:pPr>
      <w:r>
        <w:rPr>
          <w:rFonts w:ascii="Arial" w:hAnsi="Arial" w:cs="Arial" w:eastAsia="Arial"/>
          <w:sz w:val="22"/>
          <w:szCs w:val="22"/>
          <w:rtl/>
        </w:rPr>
        <w:t>שתי הסריקות נכנסות לרשימת הבדיקה של השחרור (T036); ממצא בחומרה high ומעלה חוסם שחרור עד</w:t>
      </w:r>
      <w:r>
        <w:br/>
      </w:r>
      <w:r>
        <w:rPr>
          <w:rFonts w:ascii="Arial" w:hAnsi="Arial" w:cs="Arial" w:eastAsia="Arial"/>
          <w:sz w:val="22"/>
          <w:szCs w:val="22"/>
          <w:rtl/>
        </w:rPr>
        <w:t>שהתלות מתעדכנת או שהחשיפה מתועדת כלא-נגישה.</w:t>
      </w:r>
    </w:p>
    <w:p>
      <w:pPr>
        <w:pStyle w:val="Heading2"/>
        <w:bidi/>
      </w:pPr>
      <w:r>
        <w:rPr>
          <w:rFonts w:ascii="Arial" w:hAnsi="Arial" w:cs="Arial" w:eastAsia="Arial"/>
          <w:b/>
          <w:bCs/>
          <w:color w:val="1F2A44"/>
          <w:rtl/>
        </w:rPr>
        <w:t>3. סודות</w:t>
      </w:r>
    </w:p>
    <w:p>
      <w:pPr>
        <w:bidi/>
        <w:spacing w:after="60"/>
        <w:ind w:left="510" w:hanging="340"/>
      </w:pPr>
      <w:r>
        <w:rPr>
          <w:rFonts w:ascii="Arial" w:hAnsi="Arial" w:cs="Arial" w:eastAsia="Arial"/>
          <w:sz w:val="22"/>
          <w:szCs w:val="22"/>
          <w:rtl/>
        </w:rPr>
        <w:t>•</w:t>
        <w:tab/>
      </w:r>
      <w:r>
        <w:rPr>
          <w:rFonts w:ascii="Arial" w:hAnsi="Arial" w:cs="Arial" w:eastAsia="Arial"/>
          <w:sz w:val="22"/>
          <w:szCs w:val="22"/>
          <w:rtl/>
        </w:rPr>
        <w:t>סודות לעולם אינם חיים במאגר או במסד הנתונים, למעט חריגה שבקשת שינוי מאושרת מגדירה במפורש, כולל</w:t>
      </w:r>
      <w:r>
        <w:br/>
      </w:r>
      <w:r>
        <w:rPr>
          <w:rFonts w:ascii="Arial" w:hAnsi="Arial" w:cs="Arial" w:eastAsia="Arial"/>
          <w:sz w:val="22"/>
          <w:szCs w:val="22"/>
          <w:rtl/>
        </w:rPr>
        <w:t xml:space="preserve">  ההגנה והמגבלות שלה. אישורי NVR, אישורי go2rtc וטוקן ה-HA (בפיתוח)</w:t>
      </w:r>
      <w:r>
        <w:br/>
      </w:r>
      <w:r>
        <w:rPr>
          <w:rFonts w:ascii="Arial" w:hAnsi="Arial" w:cs="Arial" w:eastAsia="Arial"/>
          <w:sz w:val="22"/>
          <w:szCs w:val="22"/>
          <w:rtl/>
        </w:rPr>
        <w:t xml:space="preserve">  מגיעים מאפשרויות ה-add-on /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secrets/lab.env</w:t>
      </w:r>
      <w:r>
        <w:rPr>
          <w:rFonts w:ascii="Arial" w:hAnsi="Arial" w:cs="Arial" w:eastAsia="Arial"/>
          <w:sz w:val="22"/>
          <w:szCs w:val="22"/>
          <w:rtl/>
        </w:rPr>
        <w:t xml:space="preserve">, המוסתר מגיט יחד עם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private-evidence/</w:t>
      </w:r>
      <w:r>
        <w:rPr>
          <w:rFonts w:ascii="Arial" w:hAnsi="Arial" w:cs="Arial" w:eastAsia="Arial"/>
          <w:sz w:val="22"/>
          <w:szCs w:val="22"/>
          <w:rtl/>
        </w:rPr>
        <w:t xml:space="preserve"> ו-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data/</w:t>
      </w:r>
      <w:r>
        <w:rPr>
          <w:rFonts w:ascii="Arial" w:hAnsi="Arial" w:cs="Arial" w:eastAsia="Arial"/>
          <w:sz w:val="22"/>
          <w:szCs w:val="22"/>
          <w:rtl/>
        </w:rPr>
        <w:t>.</w:t>
      </w:r>
      <w:r>
        <w:br/>
      </w:r>
      <w:r>
        <w:rPr>
          <w:rFonts w:ascii="Arial" w:hAnsi="Arial" w:cs="Arial" w:eastAsia="Arial"/>
          <w:sz w:val="22"/>
          <w:szCs w:val="22"/>
          <w:rtl/>
        </w:rPr>
        <w:t xml:space="preserve">  הסוד המשותף של הגשר נשמר בטבלת ההגדרות של מסד הנתונים של ה-add-on ומוחרג מגיבויים</w:t>
      </w:r>
      <w:r>
        <w:br/>
      </w:r>
      <w:r>
        <w:rPr>
          <w:rFonts w:ascii="Arial" w:hAnsi="Arial" w:cs="Arial" w:eastAsia="Arial"/>
          <w:sz w:val="22"/>
          <w:szCs w:val="22"/>
          <w:rtl/>
        </w:rPr>
        <w:t xml:space="preserve">  (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SETTINGS_KEEP</w:t>
      </w:r>
      <w:r>
        <w:rPr>
          <w:rFonts w:ascii="Arial" w:hAnsi="Arial" w:cs="Arial" w:eastAsia="Arial"/>
          <w:sz w:val="22"/>
          <w:szCs w:val="22"/>
          <w:rtl/>
        </w:rPr>
        <w:t xml:space="preserve"> ב-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services/backup.py</w:t>
      </w:r>
      <w:r>
        <w:rPr>
          <w:rFonts w:ascii="Arial" w:hAnsi="Arial" w:cs="Arial" w:eastAsia="Arial"/>
          <w:sz w:val="22"/>
          <w:szCs w:val="22"/>
          <w:rtl/>
        </w:rPr>
        <w:t>).</w:t>
      </w:r>
    </w:p>
    <w:p>
      <w:pPr>
        <w:bidi/>
        <w:spacing w:after="60"/>
        <w:ind w:left="510" w:hanging="340"/>
      </w:pPr>
      <w:r>
        <w:rPr>
          <w:rFonts w:ascii="Arial" w:hAnsi="Arial" w:cs="Arial" w:eastAsia="Arial"/>
          <w:sz w:val="22"/>
          <w:szCs w:val="22"/>
          <w:rtl/>
        </w:rPr>
        <w:t>•</w:t>
        <w:tab/>
      </w:r>
      <w:r>
        <w:rPr>
          <w:rFonts w:ascii="Arial" w:hAnsi="Arial" w:cs="Arial" w:eastAsia="Arial"/>
          <w:sz w:val="22"/>
          <w:szCs w:val="22"/>
          <w:rtl/>
        </w:rPr>
        <w:t>חריגה מאושרת (CR-022, החלטת הבעלים 2026-10-04; צד השרת מומש ב-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pilot/nn4-backend</w:t>
      </w:r>
      <w:r>
        <w:rPr>
          <w:rFonts w:ascii="Arial" w:hAnsi="Arial" w:cs="Arial" w:eastAsia="Arial"/>
          <w:sz w:val="22"/>
          <w:szCs w:val="22"/>
          <w:rtl/>
        </w:rPr>
        <w:t>, ייצא בשחרור של CR-022): סיסמת חיבור ה-NVR עוברת מאפשרויות</w:t>
      </w:r>
      <w:r>
        <w:br/>
      </w:r>
      <w:r>
        <w:rPr>
          <w:rFonts w:ascii="Arial" w:hAnsi="Arial" w:cs="Arial" w:eastAsia="Arial"/>
          <w:sz w:val="22"/>
          <w:szCs w:val="22"/>
          <w:rtl/>
        </w:rPr>
        <w:t xml:space="preserve">  ה-add-on אל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recorder_connections.password_enc</w:t>
      </w:r>
      <w:r>
        <w:rPr>
          <w:rFonts w:ascii="Arial" w:hAnsi="Arial" w:cs="Arial" w:eastAsia="Arial"/>
          <w:sz w:val="22"/>
          <w:szCs w:val="22"/>
          <w:rtl/>
        </w:rPr>
        <w:t>, מוצפנת ב-AES-256-GCM עם קובץ מפתח משלה</w:t>
      </w:r>
      <w:r>
        <w:br/>
      </w:r>
      <w:r>
        <w:rPr>
          <w:rFonts w:ascii="Arial" w:hAnsi="Arial" w:cs="Arial" w:eastAsia="Arial"/>
          <w:sz w:val="22"/>
          <w:szCs w:val="22"/>
          <w:rtl/>
        </w:rPr>
        <w:t xml:space="preserve"> 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&lt;data&gt;/keys/connections.key</w:t>
      </w:r>
      <w:r>
        <w:rPr>
          <w:rFonts w:ascii="Arial" w:hAnsi="Arial" w:cs="Arial" w:eastAsia="Arial"/>
          <w:sz w:val="22"/>
          <w:szCs w:val="22"/>
          <w:rtl/>
        </w:rPr>
        <w:t>; לא הטבלה ולא המפתח נכנסים לגיבוי או לחבילת אבחון של Arx, והסיסמה</w:t>
      </w:r>
      <w:r>
        <w:br/>
      </w:r>
      <w:r>
        <w:rPr>
          <w:rFonts w:ascii="Arial" w:hAnsi="Arial" w:cs="Arial" w:eastAsia="Arial"/>
          <w:sz w:val="22"/>
          <w:szCs w:val="22"/>
          <w:rtl/>
        </w:rPr>
        <w:t xml:space="preserve">  לעולם אינה מוחזרת ב-API ואינה נכתבת ליומן או לרשומת הביקורת. ההגנה היא מפני דליפה של קובץ המסד או</w:t>
      </w:r>
      <w:r>
        <w:br/>
      </w:r>
      <w:r>
        <w:rPr>
          <w:rFonts w:ascii="Arial" w:hAnsi="Arial" w:cs="Arial" w:eastAsia="Arial"/>
          <w:sz w:val="22"/>
          <w:szCs w:val="22"/>
          <w:rtl/>
        </w:rPr>
        <w:t xml:space="preserve">  של גיבוי Arx, לא מפני מי שקורא את כל תיקיית הנתונים. היקף, מודל איומים ובדיקות:</w:t>
      </w:r>
      <w:r>
        <w:br/>
      </w:r>
      <w:r>
        <w:rPr>
          <w:rFonts w:ascii="Arial" w:hAnsi="Arial" w:cs="Arial" w:eastAsia="Arial"/>
          <w:sz w:val="22"/>
          <w:szCs w:val="22"/>
          <w:rtl/>
        </w:rPr>
        <w:t xml:space="preserve"> 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docs/changes/CR-022-NVR-CONNECTION-IN-ARX.md</w:t>
      </w:r>
      <w:r>
        <w:rPr>
          <w:rFonts w:ascii="Arial" w:hAnsi="Arial" w:cs="Arial" w:eastAsia="Arial"/>
          <w:sz w:val="22"/>
          <w:szCs w:val="22"/>
          <w:rtl/>
        </w:rPr>
        <w:t xml:space="preserve"> סעיף 3. עד השחרור הזה אפשרויות ה-add-on נשארות המקור.</w:t>
      </w:r>
    </w:p>
    <w:p>
      <w:pPr>
        <w:bidi/>
        <w:spacing w:after="60"/>
        <w:ind w:left="510" w:hanging="340"/>
      </w:pPr>
      <w:r>
        <w:rPr>
          <w:rFonts w:ascii="Arial" w:hAnsi="Arial" w:cs="Arial" w:eastAsia="Arial"/>
          <w:sz w:val="22"/>
          <w:szCs w:val="22"/>
          <w:rtl/>
        </w:rPr>
        <w:t>•</w:t>
        <w:tab/>
      </w:r>
      <w:r>
        <w:rPr>
          <w:rFonts w:ascii="Arial" w:hAnsi="Arial" w:cs="Arial" w:eastAsia="Arial"/>
          <w:sz w:val="22"/>
          <w:szCs w:val="22"/>
          <w:rtl/>
        </w:rPr>
        <w:t>סריקת מאגר (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git grep</w:t>
      </w:r>
      <w:r>
        <w:rPr>
          <w:rFonts w:ascii="Arial" w:hAnsi="Arial" w:cs="Arial" w:eastAsia="Arial"/>
          <w:sz w:val="22"/>
          <w:szCs w:val="22"/>
          <w:rtl/>
        </w:rPr>
        <w:t xml:space="preserve"> עבור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password=</w:t>
      </w:r>
      <w:r>
        <w:rPr>
          <w:rFonts w:ascii="Arial" w:hAnsi="Arial" w:cs="Arial" w:eastAsia="Arial"/>
          <w:sz w:val="22"/>
          <w:szCs w:val="22"/>
          <w:rtl/>
        </w:rPr>
        <w:t xml:space="preserve">,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token=</w:t>
      </w:r>
      <w:r>
        <w:rPr>
          <w:rFonts w:ascii="Arial" w:hAnsi="Arial" w:cs="Arial" w:eastAsia="Arial"/>
          <w:sz w:val="22"/>
          <w:szCs w:val="22"/>
          <w:rtl/>
        </w:rPr>
        <w:t>, תבניות כתובת מעבדה; סריקת ה-pre-commit</w:t>
      </w:r>
      <w:r>
        <w:br/>
      </w:r>
      <w:r>
        <w:rPr>
          <w:rFonts w:ascii="Arial" w:hAnsi="Arial" w:cs="Arial" w:eastAsia="Arial"/>
          <w:sz w:val="22"/>
          <w:szCs w:val="22"/>
          <w:rtl/>
        </w:rPr>
        <w:t xml:space="preserve">  שבשימוש לולאת קטע העבודה מסרבת ל-commit המכיל כתובות מעבדה או מזהי התקן): אין פגיעות מלבד</w:t>
      </w:r>
      <w:r>
        <w:br/>
      </w:r>
      <w:r>
        <w:rPr>
          <w:rFonts w:ascii="Arial" w:hAnsi="Arial" w:cs="Arial" w:eastAsia="Arial"/>
          <w:sz w:val="22"/>
          <w:szCs w:val="22"/>
          <w:rtl/>
        </w:rPr>
        <w:t xml:space="preserve">  מחרוזת fixture מזויפת ומובהקת ב-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tests/test_media.py</w:t>
      </w:r>
      <w:r>
        <w:rPr>
          <w:rFonts w:ascii="Arial" w:hAnsi="Arial" w:cs="Arial" w:eastAsia="Arial"/>
          <w:sz w:val="22"/>
          <w:szCs w:val="22"/>
          <w:rtl/>
        </w:rPr>
        <w:t>.</w:t>
      </w:r>
    </w:p>
    <w:p>
      <w:pPr>
        <w:bidi/>
        <w:spacing w:after="60"/>
        <w:ind w:left="510" w:hanging="340"/>
      </w:pPr>
      <w:r>
        <w:rPr>
          <w:rFonts w:ascii="Arial" w:hAnsi="Arial" w:cs="Arial" w:eastAsia="Arial"/>
          <w:sz w:val="22"/>
          <w:szCs w:val="22"/>
          <w:rtl/>
        </w:rPr>
        <w:t>•</w:t>
        <w:tab/>
      </w:r>
      <w:r>
        <w:rPr>
          <w:rFonts w:ascii="Arial" w:hAnsi="Arial" w:cs="Arial" w:eastAsia="Arial"/>
          <w:sz w:val="22"/>
          <w:szCs w:val="22"/>
          <w:rtl/>
        </w:rPr>
        <w:t>יומנים: כתובות URL של go2rtc מוסתרות (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services/go2rtc.redact_url</w:t>
      </w:r>
      <w:r>
        <w:rPr>
          <w:rFonts w:ascii="Arial" w:hAnsi="Arial" w:cs="Arial" w:eastAsia="Arial"/>
          <w:sz w:val="22"/>
          <w:szCs w:val="22"/>
          <w:rtl/>
        </w:rPr>
        <w:t>), פלט שגיאת ffmpeg מוסתר</w:t>
      </w:r>
      <w:r>
        <w:br/>
      </w:r>
      <w:r>
        <w:rPr>
          <w:rFonts w:ascii="Arial" w:hAnsi="Arial" w:cs="Arial" w:eastAsia="Arial"/>
          <w:sz w:val="22"/>
          <w:szCs w:val="22"/>
          <w:rtl/>
        </w:rPr>
        <w:t xml:space="preserve">  לפני שהוא נשמר (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services/thumbnails._redact</w:t>
      </w:r>
      <w:r>
        <w:rPr>
          <w:rFonts w:ascii="Arial" w:hAnsi="Arial" w:cs="Arial" w:eastAsia="Arial"/>
          <w:sz w:val="22"/>
          <w:szCs w:val="22"/>
          <w:rtl/>
        </w:rPr>
        <w:t>), פרטי בריאות נוקבים במחלקות שגיאה ולא בכתובות,</w:t>
      </w:r>
      <w:r>
        <w:br/>
      </w:r>
      <w:r>
        <w:rPr>
          <w:rFonts w:ascii="Arial" w:hAnsi="Arial" w:cs="Arial" w:eastAsia="Arial"/>
          <w:sz w:val="22"/>
          <w:szCs w:val="22"/>
          <w:rtl/>
        </w:rPr>
        <w:t xml:space="preserve">  ומשגר המפתח (developer launcher) לעולם אינו מדפיס ערכי אפשרות. יומן הגישה של Uvicorn מציג</w:t>
      </w:r>
      <w:r>
        <w:br/>
      </w:r>
      <w:r>
        <w:rPr>
          <w:rFonts w:ascii="Arial" w:hAnsi="Arial" w:cs="Arial" w:eastAsia="Arial"/>
          <w:sz w:val="22"/>
          <w:szCs w:val="22"/>
          <w:rtl/>
        </w:rPr>
        <w:t xml:space="preserve">  את כתובת הלקוח, שבתוך ה-add-on הוא ה-proxy של ה-Supervisor.</w:t>
      </w:r>
    </w:p>
    <w:p>
      <w:pPr>
        <w:bidi/>
        <w:spacing w:after="60"/>
        <w:ind w:left="510" w:hanging="340"/>
      </w:pPr>
      <w:r>
        <w:rPr>
          <w:rFonts w:ascii="Arial" w:hAnsi="Arial" w:cs="Arial" w:eastAsia="Arial"/>
          <w:sz w:val="22"/>
          <w:szCs w:val="22"/>
          <w:rtl/>
        </w:rPr>
        <w:t>•</w:t>
        <w:tab/>
      </w:r>
      <w:r>
        <w:rPr>
          <w:rFonts w:ascii="Arial" w:hAnsi="Arial" w:cs="Arial" w:eastAsia="Arial"/>
          <w:sz w:val="22"/>
          <w:szCs w:val="22"/>
          <w:rtl/>
        </w:rPr>
        <w:t>ה-UI לעולם אינו מקבל אישורים: הדפדפן מדבר רק עם ה-add-on, שממסר בעצמו את איתות ה-go2rtc</w:t>
      </w:r>
      <w:r>
        <w:br/>
      </w:r>
      <w:r>
        <w:rPr>
          <w:rFonts w:ascii="Arial" w:hAnsi="Arial" w:cs="Arial" w:eastAsia="Arial"/>
          <w:sz w:val="22"/>
          <w:szCs w:val="22"/>
          <w:rtl/>
        </w:rPr>
        <w:t xml:space="preserve">  ותמונות ה-NVR (ADR-005 / ADR-011).</w:t>
      </w:r>
    </w:p>
    <w:p>
      <w:pPr>
        <w:pStyle w:val="Heading2"/>
        <w:bidi/>
      </w:pPr>
      <w:r>
        <w:rPr>
          <w:rFonts w:ascii="Arial" w:hAnsi="Arial" w:cs="Arial" w:eastAsia="Arial"/>
          <w:b/>
          <w:bCs/>
          <w:color w:val="1F2A44"/>
          <w:rtl/>
        </w:rPr>
        <w:t>4. נתיבי כתיבה מסוכנים (נסקרו)</w:t>
      </w:r>
    </w:p>
    <w:tbl>
      <w:tblPr>
        <w:tblStyle w:val="TableGrid"/>
        <w:bidiVisual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color="auto" w:fill="E3E8F2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>נתיב</w:t>
            </w:r>
          </w:p>
        </w:tc>
        <w:tc>
          <w:tcPr>
            <w:tcW w:type="dxa" w:w="4819"/>
            <w:shd w:val="clear" w:color="auto" w:fill="E3E8F2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>שומר (Guard)</w:t>
            </w:r>
          </w:p>
        </w:tc>
      </w:tr>
      <w:tr>
        <w:tc>
          <w:tcPr>
            <w:tcW w:type="dxa" w:w="4819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העלאות תוכנית ←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/data/plans</w:t>
            </w:r>
          </w:p>
        </w:tc>
        <w:tc>
          <w:tcPr>
            <w:tcW w:type="dxa" w:w="4819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סניפת תוכן (PDF/PNG/JPG בלבד, SVG נדחה), 40 MB / 20 עמודים, תמונות נגזרות נכתבות לצד המקור, מקורות בלתי ניתנים לשינוי</w:t>
            </w:r>
          </w:p>
        </w:tc>
      </w:tr>
      <w:tr>
        <w:tc>
          <w:tcPr>
            <w:tcW w:type="dxa" w:w="4819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גיבויים ←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/data/backups</w:t>
            </w:r>
          </w:p>
        </w:tc>
        <w:tc>
          <w:tcPr>
            <w:tcW w:type="dxa" w:w="4819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zip נכתב לשם זמני ואז משנה שם; שחזור מחלץ רק חברי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files/…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 תחת תיקיית הנתונים ומסרב לקטעי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..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>; שורות וקבצים בטרנזקציה אחת</w:t>
            </w:r>
          </w:p>
        </w:tc>
      </w:tr>
      <w:tr>
        <w:tc>
          <w:tcPr>
            <w:tcW w:type="dxa" w:w="4819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ייצוא ←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/data/exports</w:t>
            </w:r>
          </w:p>
        </w:tc>
        <w:tc>
          <w:tcPr>
            <w:tcW w:type="dxa" w:w="4819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תיקיית משימה לכל ייצוא, זמני + שינוי שם, גודל נספר בדוח הבריאות</w:t>
            </w:r>
          </w:p>
        </w:tc>
      </w:tr>
      <w:tr>
        <w:tc>
          <w:tcPr>
            <w:tcW w:type="dxa" w:w="4819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תמונות אירוע ←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/data/thumbs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worker אחד, זמני + שינוי שם, מטמון שלילי, ffmpeg עם timeout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התקנת גשר ←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custom_components/smplwise_bridge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 של Home Assistant</w:t>
            </w:r>
          </w:p>
        </w:tc>
        <w:tc>
          <w:tcPr>
            <w:tcW w:type="dxa" w:w="4819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רק כשמיפוי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homeassistant_config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 מוענק, רק אותה תיקייה, מסומן בגרסה, מועתק מחדש בשינוי גרסה; מתועד ב-DOCS.md</w:t>
            </w:r>
          </w:p>
        </w:tc>
      </w:tr>
      <w:tr>
        <w:tc>
          <w:tcPr>
            <w:tcW w:type="dxa" w:w="4819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זרמי go2rtc</w:t>
            </w:r>
          </w:p>
        </w:tc>
        <w:tc>
          <w:tcPr>
            <w:tcW w:type="dxa" w:w="4819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רק שמות עם קידומת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smplwise_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 נוצרים, מעודכנים או נמחקים; זרמים זרים מוצגים אך לעולם לא ננגעים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NVR</w:t>
            </w:r>
          </w:p>
        </w:tc>
        <w:tc>
          <w:tcPr>
            <w:tcW w:type="dxa" w:w="4819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קריאות ISAPI לקריאה בלבד; אין כתיבות תצורה, אין אתחולים (כלל AGENTS.md;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nvr.config.write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 היא הרשאה רגישה שאף תפקיד לא מעניק)</w:t>
            </w:r>
          </w:p>
        </w:tc>
      </w:tr>
      <w:tr>
        <w:tc>
          <w:tcPr>
            <w:tcW w:type="dxa" w:w="4819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ממשק התשתית של התוסף (Supervisor), </w:t>
            </w: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>חריגה מאושרת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 (החלטת בעלים D1 של CR-021; צד השרת של S3 בענף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pilot/CR021-s3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>, נכנס עם גרסת S3)</w:t>
            </w:r>
          </w:p>
        </w:tc>
        <w:tc>
          <w:tcPr>
            <w:tcW w:type="dxa" w:w="4819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המניפסט מבקש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hassio_role: manager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, שמאפשר עקרונית גיבויים, תוספים אחרים, קריאות host ומאגרי חנות. Arx מגביל את עצמו לדלת יציאה אחת,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services/self_update.py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>: רשימת היתר מדויקת של (שיטה, נתיב) (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/addons/self/info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,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/store/reload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,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/store/addons/{slug}/update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,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/jobs/info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,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/core/info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,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/core/check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,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/core/restart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,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/addons/self/options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,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/addons/self/restart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), מפתחות גוף מדויקים, תבנית slug לנתיב התבניתי היחיד, בלי הפניות (redirects), בלי הד או שמירה של טקסט מהתשתית; בדיקת CI נכשלת אם נתיב כתיבה לתשתית מופיע בכל מקום אחר. רק בעלי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system.update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 (מנהלי מערכת, לא ניתן להאציל) מפעילים את שתי הפעולות; הרשאה ותיעוד לפני קריאת גוף הבקשה; ריצה פעילה אחת בכל רגע; העדכון יכול להגיע רק לגרסה האחרונה בחנות (לעולם לא גרסה שתוקף בוחר); הפעלה מחדש של התשתית רק אחרי בדיקת תצורה שעברה. סיכון שארי (התקבל ב-D1): תהליך Arx פרוץ יכול להשתמש בתפקיד ישירות - ראו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docs/changes/CR-021-SELF-UPDATE.md</w:t>
            </w:r>
            <w:r>
              <w:rPr>
                <w:rFonts w:ascii="Arial" w:hAnsi="Arial" w:cs="Arial" w:eastAsia="Arial"/>
                <w:sz w:val="19"/>
                <w:szCs w:val="19"/>
                <w:rtl/>
              </w:rPr>
              <w:t xml:space="preserve"> סעיפים 3.2, 11 ו-13. שער שחרור: הגנת ענף + סקירה חובה במאגר החנות (תשובת בעלים 11)</w:t>
            </w:r>
          </w:p>
        </w:tc>
      </w:tr>
    </w:tbl>
    <w:p>
      <w:pPr>
        <w:spacing w:after="80"/>
      </w:pPr>
    </w:p>
    <w:p>
      <w:pPr>
        <w:pStyle w:val="Heading2"/>
        <w:bidi/>
      </w:pPr>
      <w:r>
        <w:rPr>
          <w:rFonts w:ascii="Arial" w:hAnsi="Arial" w:cs="Arial" w:eastAsia="Arial"/>
          <w:b/>
          <w:bCs/>
          <w:color w:val="1F2A44"/>
          <w:rtl/>
        </w:rPr>
        <w:t>5. ממצאים והמשך טיפול</w:t>
      </w:r>
    </w:p>
    <w:p>
      <w:pPr>
        <w:bidi/>
        <w:spacing w:after="60"/>
        <w:ind w:left="510" w:hanging="340"/>
      </w:pPr>
      <w:r>
        <w:rPr>
          <w:rFonts w:ascii="Arial" w:hAnsi="Arial" w:cs="Arial" w:eastAsia="Arial"/>
          <w:sz w:val="22"/>
          <w:szCs w:val="22"/>
          <w:rtl/>
        </w:rPr>
        <w:t>1.</w:t>
        <w:tab/>
      </w:r>
      <w:r>
        <w:rPr>
          <w:rFonts w:ascii="Arial" w:hAnsi="Arial" w:cs="Arial" w:eastAsia="Arial"/>
          <w:b/>
          <w:bCs/>
          <w:sz w:val="22"/>
          <w:szCs w:val="22"/>
          <w:rtl/>
        </w:rPr>
        <w:t>רישויי poppler / ffmpeg</w:t>
      </w:r>
      <w:r>
        <w:rPr>
          <w:rFonts w:ascii="Arial" w:hAnsi="Arial" w:cs="Arial" w:eastAsia="Arial"/>
          <w:sz w:val="22"/>
          <w:szCs w:val="22"/>
          <w:rtl/>
        </w:rPr>
        <w:t xml:space="preserve"> — רכיבי GPL בשימוש כתהליכים נפרדים, מה ששומר על הקוד של</w:t>
      </w:r>
      <w:r>
        <w:br/>
      </w:r>
      <w:r>
        <w:rPr>
          <w:rFonts w:ascii="Arial" w:hAnsi="Arial" w:cs="Arial" w:eastAsia="Arial"/>
          <w:sz w:val="22"/>
          <w:szCs w:val="22"/>
          <w:rtl/>
        </w:rPr>
        <w:t xml:space="preserve">   ה-add-on עצמו תחת הרישיון שלו; יש להשאיר זאת כך (בלי linking, בלי אריזה (bundling) של</w:t>
      </w:r>
      <w:r>
        <w:br/>
      </w:r>
      <w:r>
        <w:rPr>
          <w:rFonts w:ascii="Arial" w:hAnsi="Arial" w:cs="Arial" w:eastAsia="Arial"/>
          <w:sz w:val="22"/>
          <w:szCs w:val="22"/>
          <w:rtl/>
        </w:rPr>
        <w:t xml:space="preserve">   קבצים בינאריים מותאמים).</w:t>
      </w:r>
    </w:p>
    <w:p>
      <w:pPr>
        <w:bidi/>
        <w:spacing w:after="60"/>
        <w:ind w:left="510" w:hanging="340"/>
      </w:pPr>
      <w:r>
        <w:rPr>
          <w:rFonts w:ascii="Arial" w:hAnsi="Arial" w:cs="Arial" w:eastAsia="Arial"/>
          <w:sz w:val="22"/>
          <w:szCs w:val="22"/>
          <w:rtl/>
        </w:rPr>
        <w:t>2.</w:t>
        <w:tab/>
      </w:r>
      <w:r>
        <w:rPr>
          <w:rFonts w:ascii="Arial" w:hAnsi="Arial" w:cs="Arial" w:eastAsia="Arial"/>
          <w:b/>
          <w:bCs/>
          <w:sz w:val="22"/>
          <w:szCs w:val="22"/>
          <w:rtl/>
        </w:rPr>
        <w:t>רישיון קוד legacy</w:t>
      </w:r>
      <w:r>
        <w:rPr>
          <w:rFonts w:ascii="Arial" w:hAnsi="Arial" w:cs="Arial" w:eastAsia="Arial"/>
          <w:sz w:val="22"/>
          <w:szCs w:val="22"/>
          <w:rtl/>
        </w:rPr>
        <w:t xml:space="preserve"> — ל-add-on הישן אין קובץ רישיון; הוא נשאר הפניה לקריאה בלבד תחת</w:t>
      </w:r>
      <w:r>
        <w:br/>
      </w:r>
      <w:r>
        <w:rPr>
          <w:rFonts w:ascii="Arial" w:hAnsi="Arial" w:cs="Arial" w:eastAsia="Arial"/>
          <w:sz w:val="22"/>
          <w:szCs w:val="22"/>
          <w:rtl/>
        </w:rPr>
        <w:t xml:space="preserve">  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legacy/</w:t>
      </w:r>
      <w:r>
        <w:rPr>
          <w:rFonts w:ascii="Arial" w:hAnsi="Arial" w:cs="Arial" w:eastAsia="Arial"/>
          <w:sz w:val="22"/>
          <w:szCs w:val="22"/>
          <w:rtl/>
        </w:rPr>
        <w:t xml:space="preserve"> ולעולם לא מופץ מחדש עם המוצר.</w:t>
      </w:r>
    </w:p>
    <w:p>
      <w:pPr>
        <w:bidi/>
        <w:spacing w:after="60"/>
        <w:ind w:left="510" w:hanging="340"/>
      </w:pPr>
      <w:r>
        <w:rPr>
          <w:rFonts w:ascii="Arial" w:hAnsi="Arial" w:cs="Arial" w:eastAsia="Arial"/>
          <w:sz w:val="22"/>
          <w:szCs w:val="22"/>
          <w:rtl/>
        </w:rPr>
        <w:t>3.</w:t>
        <w:tab/>
      </w:r>
      <w:r>
        <w:rPr>
          <w:rFonts w:ascii="Arial" w:hAnsi="Arial" w:cs="Arial" w:eastAsia="Arial"/>
          <w:b/>
          <w:bCs/>
          <w:sz w:val="22"/>
          <w:szCs w:val="22"/>
          <w:rtl/>
        </w:rPr>
        <w:t>קצב סריקה</w:t>
      </w:r>
      <w:r>
        <w:rPr>
          <w:rFonts w:ascii="Arial" w:hAnsi="Arial" w:cs="Arial" w:eastAsia="Arial"/>
          <w:sz w:val="22"/>
          <w:szCs w:val="22"/>
          <w:rtl/>
        </w:rPr>
        <w:t xml:space="preserve"> — יש להוסיף את שתי פקודות הביקורת לרשימת הבדיקה של שחרור הפיילוט (T036)</w:t>
      </w:r>
      <w:r>
        <w:br/>
      </w:r>
      <w:r>
        <w:rPr>
          <w:rFonts w:ascii="Arial" w:hAnsi="Arial" w:cs="Arial" w:eastAsia="Arial"/>
          <w:sz w:val="22"/>
          <w:szCs w:val="22"/>
          <w:rtl/>
        </w:rPr>
        <w:t xml:space="preserve">   ולרשומת הסקירה הטכנית של כל שחרור.</w:t>
      </w:r>
    </w:p>
    <w:p>
      <w:pPr>
        <w:bidi/>
        <w:spacing w:after="60"/>
        <w:ind w:left="510" w:hanging="340"/>
      </w:pPr>
      <w:r>
        <w:rPr>
          <w:rFonts w:ascii="Arial" w:hAnsi="Arial" w:cs="Arial" w:eastAsia="Arial"/>
          <w:sz w:val="22"/>
          <w:szCs w:val="22"/>
          <w:rtl/>
        </w:rPr>
        <w:t>4.</w:t>
        <w:tab/>
      </w:r>
      <w:r>
        <w:rPr>
          <w:rFonts w:ascii="Arial" w:hAnsi="Arial" w:cs="Arial" w:eastAsia="Arial"/>
          <w:b/>
          <w:bCs/>
          <w:sz w:val="22"/>
          <w:szCs w:val="22"/>
          <w:rtl/>
        </w:rPr>
        <w:t>כתובות ביומן הגישה</w:t>
      </w:r>
      <w:r>
        <w:rPr>
          <w:rFonts w:ascii="Arial" w:hAnsi="Arial" w:cs="Arial" w:eastAsia="Arial"/>
          <w:sz w:val="22"/>
          <w:szCs w:val="22"/>
          <w:rtl/>
        </w:rPr>
        <w:t xml:space="preserve"> — קביל בתוך Home Assistant (כתובת proxy); לפריסה עצמאית (standalone)</w:t>
      </w:r>
      <w:r>
        <w:br/>
      </w:r>
      <w:r>
        <w:rPr>
          <w:rFonts w:ascii="Arial" w:hAnsi="Arial" w:cs="Arial" w:eastAsia="Arial"/>
          <w:sz w:val="22"/>
          <w:szCs w:val="22"/>
          <w:rtl/>
        </w:rPr>
        <w:t xml:space="preserve">   יש להוריד את יומן הגישה ל-WARNING (אפשרי כבר דרך אפשרות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log_level</w:t>
      </w:r>
      <w:r>
        <w:rPr>
          <w:rFonts w:ascii="Arial" w:hAnsi="Arial" w:cs="Arial" w:eastAsia="Arial"/>
          <w:sz w:val="22"/>
          <w:szCs w:val="22"/>
          <w:rtl/>
        </w:rPr>
        <w:t>).</w:t>
      </w:r>
    </w:p>
    <w:p>
      <w:pPr>
        <w:bidi/>
      </w:pPr>
      <w:r>
        <w:rPr>
          <w:rFonts w:ascii="Arial" w:hAnsi="Arial" w:cs="Arial" w:eastAsia="Arial"/>
          <w:sz w:val="22"/>
          <w:szCs w:val="22"/>
          <w:rtl/>
        </w:rPr>
        <w:t>שום ממצא לא חוסם הפצת fixture או build פיילוט.</w:t>
      </w:r>
    </w:p>
    <w:p>
      <w:pPr>
        <w:pStyle w:val="Heading2"/>
        <w:bidi/>
      </w:pPr>
      <w:r>
        <w:rPr>
          <w:rFonts w:ascii="Arial" w:hAnsi="Arial" w:cs="Arial" w:eastAsia="Arial"/>
          <w:b/>
          <w:bCs/>
          <w:color w:val="1F2A44"/>
          <w:rtl/>
        </w:rPr>
        <w:t>6. יומן סריקה חוזרת</w:t>
      </w:r>
    </w:p>
    <w:tbl>
      <w:tblPr>
        <w:tblStyle w:val="TableGrid"/>
        <w:bidiVisual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/>
        </w:trPr>
        <w:tc>
          <w:tcPr>
            <w:tcW w:type="dxa" w:w="1606"/>
            <w:shd w:val="clear" w:color="auto" w:fill="E3E8F2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b/>
                <w:bCs/>
                <w:sz w:val="17"/>
                <w:szCs w:val="17"/>
                <w:rtl/>
              </w:rPr>
              <w:t>תאריך</w:t>
            </w:r>
          </w:p>
        </w:tc>
        <w:tc>
          <w:tcPr>
            <w:tcW w:type="dxa" w:w="1606"/>
            <w:shd w:val="clear" w:color="auto" w:fill="E3E8F2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b/>
                <w:bCs/>
                <w:sz w:val="17"/>
                <w:szCs w:val="17"/>
                <w:rtl/>
              </w:rPr>
              <w:t>גרסה</w:t>
            </w:r>
          </w:p>
        </w:tc>
        <w:tc>
          <w:tcPr>
            <w:tcW w:type="dxa" w:w="1606"/>
            <w:shd w:val="clear" w:color="auto" w:fill="E3E8F2"/>
          </w:tcPr>
          <w:p>
            <w:pPr>
              <w:spacing w:after="40"/>
            </w:pPr>
            <w:r>
              <w:rPr>
                <w:rFonts w:ascii="Arial" w:hAnsi="Arial" w:cs="Arial" w:eastAsia="Arial"/>
                <w:b/>
                <w:bCs/>
                <w:sz w:val="17"/>
                <w:szCs w:val="17"/>
              </w:rPr>
              <w:t>pip-audit</w:t>
            </w:r>
          </w:p>
        </w:tc>
        <w:tc>
          <w:tcPr>
            <w:tcW w:type="dxa" w:w="1606"/>
            <w:shd w:val="clear" w:color="auto" w:fill="E3E8F2"/>
          </w:tcPr>
          <w:p>
            <w:pPr>
              <w:spacing w:after="40"/>
            </w:pPr>
            <w:r>
              <w:rPr>
                <w:rFonts w:ascii="Arial" w:hAnsi="Arial" w:cs="Arial" w:eastAsia="Arial"/>
                <w:b/>
                <w:bCs/>
                <w:sz w:val="17"/>
                <w:szCs w:val="17"/>
              </w:rPr>
              <w:t>npm audit</w:t>
            </w:r>
          </w:p>
        </w:tc>
        <w:tc>
          <w:tcPr>
            <w:tcW w:type="dxa" w:w="1606"/>
            <w:shd w:val="clear" w:color="auto" w:fill="E3E8F2"/>
          </w:tcPr>
          <w:p>
            <w:pPr>
              <w:spacing w:after="40"/>
            </w:pPr>
            <w:r>
              <w:rPr>
                <w:rFonts w:ascii="Arial" w:hAnsi="Arial" w:cs="Arial" w:eastAsia="Arial"/>
                <w:b/>
                <w:bCs/>
                <w:sz w:val="17"/>
                <w:szCs w:val="17"/>
              </w:rPr>
              <w:t>grep עץ</w:t>
            </w:r>
          </w:p>
        </w:tc>
        <w:tc>
          <w:tcPr>
            <w:tcW w:type="dxa" w:w="1606"/>
            <w:shd w:val="clear" w:color="auto" w:fill="E3E8F2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b/>
                <w:bCs/>
                <w:sz w:val="17"/>
                <w:szCs w:val="17"/>
                <w:rtl/>
              </w:rPr>
              <w:t>חדש מאז הסריקה הקודמת</w:t>
            </w:r>
          </w:p>
        </w:tc>
      </w:tr>
      <w:tr>
        <w:tc>
          <w:tcPr>
            <w:tcW w:type="dxa" w:w="1606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>16.09.2026</w:t>
            </w:r>
          </w:p>
        </w:tc>
        <w:tc>
          <w:tcPr>
            <w:tcW w:type="dxa" w:w="1606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>0.1.21</w:t>
            </w:r>
          </w:p>
        </w:tc>
        <w:tc>
          <w:tcPr>
            <w:tcW w:type="dxa" w:w="1606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>נקי</w:t>
            </w:r>
          </w:p>
        </w:tc>
        <w:tc>
          <w:tcPr>
            <w:tcW w:type="dxa" w:w="1606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>0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fixture מזויף בלבד</w:t>
            </w:r>
          </w:p>
        </w:tc>
        <w:tc>
          <w:tcPr>
            <w:tcW w:type="dxa" w:w="1606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>—</w:t>
            </w:r>
          </w:p>
        </w:tc>
      </w:tr>
      <w:tr>
        <w:tc>
          <w:tcPr>
            <w:tcW w:type="dxa" w:w="1606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>22.09.2026</w:t>
            </w:r>
          </w:p>
        </w:tc>
        <w:tc>
          <w:tcPr>
            <w:tcW w:type="dxa" w:w="1606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>0.1.81</w:t>
            </w:r>
          </w:p>
        </w:tc>
        <w:tc>
          <w:tcPr>
            <w:tcW w:type="dxa" w:w="1606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>נקי</w:t>
            </w:r>
          </w:p>
        </w:tc>
        <w:tc>
          <w:tcPr>
            <w:tcW w:type="dxa" w:w="1606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>0</w:t>
            </w:r>
          </w:p>
        </w:tc>
        <w:tc>
          <w:tcPr>
            <w:tcW w:type="dxa" w:w="1606"/>
          </w:tcPr>
          <w:p>
            <w:pPr>
              <w:bidi/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  <w:rtl/>
              </w:rPr>
              <w:t>0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sz w:val="17"/>
                <w:szCs w:val="17"/>
                <w:shd w:val="clear" w:color="auto" w:fill="F0F0F0"/>
              </w:rPr>
              <w:t>cryptography</w:t>
            </w:r>
            <w:r>
              <w:rPr>
                <w:rFonts w:ascii="Arial" w:hAnsi="Arial" w:cs="Arial" w:eastAsia="Arial"/>
                <w:sz w:val="17"/>
                <w:szCs w:val="17"/>
              </w:rPr>
              <w:t xml:space="preserve"> (חתימה), </w:t>
            </w:r>
            <w:r>
              <w:rPr>
                <w:rFonts w:ascii="Consolas" w:hAnsi="Consolas" w:cs="Consolas" w:eastAsia="Consolas"/>
                <w:sz w:val="17"/>
                <w:szCs w:val="17"/>
                <w:shd w:val="clear" w:color="auto" w:fill="F0F0F0"/>
              </w:rPr>
              <w:t>ezdxf</w:t>
            </w:r>
            <w:r>
              <w:rPr>
                <w:rFonts w:ascii="Arial" w:hAnsi="Arial" w:cs="Arial" w:eastAsia="Arial"/>
                <w:sz w:val="17"/>
                <w:szCs w:val="17"/>
              </w:rPr>
              <w:t xml:space="preserve"> (ייבוא DXF) נוספו למלאי עם הרישיונות שלהם; כלי ה-dev עברו ל-Playwright 1.63 / Vite 6.4 / TypeScript 5.9; סריקת הסודות מסרבת כעת גם למספרים סיריאליים וכתובות MAC (שער ה-pre-commit של לולאת קטע העבודה עושה זאת מאז 0.1.6x). שער ה-pre-commit רץ עם 0 פגיעות בכל commit שחרור של 22.09.2026 (0.1.76–0.1.81).</w:t>
            </w:r>
          </w:p>
        </w:tc>
      </w:tr>
    </w:tbl>
    <w:p>
      <w:pPr>
        <w:spacing w:after="80"/>
      </w:pPr>
    </w:p>
    <w:p>
      <w:pPr>
        <w:bidi/>
      </w:pPr>
      <w:r>
        <w:rPr>
          <w:rFonts w:ascii="Arial" w:hAnsi="Arial" w:cs="Arial" w:eastAsia="Arial"/>
          <w:sz w:val="22"/>
          <w:szCs w:val="22"/>
          <w:rtl/>
        </w:rPr>
        <w:t>עדיין פתוח מ-T069 שסריקה חוזרת זו אינה מכסה: מדיה בגודל חריג הנדחפת דרך go2rtc (דורש את</w:t>
      </w:r>
      <w:r>
        <w:br/>
      </w:r>
      <w:r>
        <w:rPr>
          <w:rFonts w:ascii="Arial" w:hAnsi="Arial" w:cs="Arial" w:eastAsia="Arial"/>
          <w:sz w:val="22"/>
          <w:szCs w:val="22"/>
          <w:rtl/>
        </w:rPr>
        <w:t>הממסר), סקירת חשיפת ה-API/RTSP של go2rtc על מארח הבעלים (הבעלים), ושידור חוזר (replay) של</w:t>
      </w:r>
      <w:r>
        <w:br/>
      </w:r>
      <w:r>
        <w:rPr>
          <w:rFonts w:ascii="Arial" w:hAnsi="Arial" w:cs="Arial" w:eastAsia="Arial"/>
          <w:sz w:val="22"/>
          <w:szCs w:val="22"/>
          <w:rtl/>
        </w:rPr>
        <w:t>טוקן סשן Ingress, שהוא שכבת הסשן של Home Assistant ורשום כהחרגה מפורשת (ה-add-on לעולם לא</w:t>
      </w:r>
      <w:r>
        <w:br/>
      </w:r>
      <w:r>
        <w:rPr>
          <w:rFonts w:ascii="Arial" w:hAnsi="Arial" w:cs="Arial" w:eastAsia="Arial"/>
          <w:sz w:val="22"/>
          <w:szCs w:val="22"/>
          <w:rtl/>
        </w:rPr>
        <w:t>רואה או שומר את הטוקן הזה; חלון ה-replay של ה-HMAC של הגשר עצמו נבדק ב-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tests/test_security.py</w:t>
      </w:r>
      <w:r>
        <w:rPr>
          <w:rFonts w:ascii="Arial" w:hAnsi="Arial" w:cs="Arial" w:eastAsia="Arial"/>
          <w:sz w:val="22"/>
          <w:szCs w:val="22"/>
          <w:rtl/>
        </w:rPr>
        <w:t>).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 w:eastAsia="Arial"/>
        <w:color w:val="666666"/>
        <w:sz w:val="16"/>
        <w:szCs w:val="16"/>
      </w:rPr>
      <w:t xml:space="preserve">SmplWise Arx - Legal Review Pack - DRAFT for counsel - Page </w:t>
    </w:r>
    <w:r>
      <w:rPr>
        <w:rFonts w:ascii="Arial" w:hAnsi="Arial" w:cs="Arial" w:eastAsia="Arial"/>
        <w:color w:val="666666"/>
        <w:sz w:val="16"/>
        <w:szCs w:val="16"/>
      </w:rPr>
      <w:fldChar w:fldCharType="begin"/>
    </w:r>
    <w:r>
      <w:rPr>
        <w:rFonts w:ascii="Arial" w:hAnsi="Arial" w:cs="Arial" w:eastAsia="Arial"/>
        <w:color w:val="666666"/>
        <w:sz w:val="16"/>
        <w:szCs w:val="16"/>
      </w:rPr>
      <w:instrText xml:space="preserve">PAGE</w:instrText>
    </w:r>
    <w:r>
      <w:rPr>
        <w:rFonts w:ascii="Arial" w:hAnsi="Arial" w:cs="Arial" w:eastAsia="Arial"/>
        <w:color w:val="666666"/>
        <w:sz w:val="16"/>
        <w:szCs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cs="Arial" w:eastAsia="Arial"/>
      <w:sz w:val="22"/>
      <w:lang w:val="en-US" w:bidi="he-I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="Arial" w:hAnsi="Arial" w:cs="Arial" w:eastAsia="Arial"/>
      <w:b/>
      <w:bCs/>
      <w:color w:val="1F2A4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="Arial" w:hAnsi="Arial" w:cs="Arial" w:eastAsia="Arial"/>
      <w:b/>
      <w:bCs/>
      <w:color w:val="1F2A44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="Arial" w:hAnsi="Arial" w:cs="Arial" w:eastAsia="Arial"/>
      <w:b/>
      <w:bCs/>
      <w:color w:val="1F2A44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="Arial" w:hAnsi="Arial" w:cs="Arial" w:eastAsia="Arial"/>
      <w:b/>
      <w:bCs/>
      <w:i/>
      <w:iCs/>
      <w:color w:val="1F2A44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