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Mostra Cultural de Filosofia</w:t>
      </w:r>
    </w:p>
    <w:p>
      <w:pPr>
        <w:jc w:val="center"/>
      </w:pPr>
      <w:r>
        <w:rPr>
          <w:i/>
          <w:sz w:val="24"/>
        </w:rPr>
        <w:t>“Cuidar da Terra: Natureza, Ética e Humanidade em Jonas, Rousseau e Krenak”</w:t>
      </w:r>
    </w:p>
    <w:p>
      <w:r>
        <w:t>Data da Mostra Cultural: 28 de Novembro (Sexta-feira)</w:t>
      </w:r>
    </w:p>
    <w:p>
      <w:r>
        <w:t>Público-alvo: Alunos do Ensino Fundamental II e Ensino Médio, professores, familiares e comunidade escolar.</w:t>
      </w:r>
    </w:p>
    <w:p>
      <w:r>
        <w:t>Objetivo Geral: Promover uma reflexão filosófica e cultural sobre a relação entre o ser humano e o meio ambiente.</w:t>
      </w:r>
    </w:p>
    <w:p>
      <w:r>
        <w:t>Frase-síntese: “Pensar o amanhã é cuidar do agora — com a sabedoria de Rousseau, a responsabilidade de Jonas e o encantamento de Krenak.”</w:t>
      </w:r>
    </w:p>
    <w:p>
      <w:pPr>
        <w:pStyle w:val="Heading2"/>
      </w:pPr>
      <w:r>
        <w:t>1. Justificativa e Objetivos</w:t>
      </w:r>
    </w:p>
    <w:p>
      <w:r>
        <w:t>O projeto surge da urgência de refletir sobre a responsabilidade humana diante das crises ambientais e do consumismo desenfreado, utilizando a Filosofia como instrumento. A Mostra busca ser uma experiência estética e reflexiva, unindo arte, filosofia e consciência ambiental.</w:t>
      </w:r>
    </w:p>
    <w:p>
      <w:r>
        <w:t>Objetivos Específicos:</w:t>
      </w:r>
    </w:p>
    <w:p>
      <w:r>
        <w:t>• Compreender a noção de natureza em Jean-Jacques Rousseau, Hans Jonas e Ailton Krenak.</w:t>
        <w:br/>
        <w:t>• Relacionar filosofia e sustentabilidade.</w:t>
        <w:br/>
        <w:t>• Estimular a criatividade dos alunos.</w:t>
        <w:br/>
        <w:t>• Produzir intervenções artísticas e reflexivas que despertem a consciência ecológica.</w:t>
      </w:r>
    </w:p>
    <w:p>
      <w:pPr>
        <w:pStyle w:val="Heading2"/>
      </w:pPr>
      <w:r>
        <w:t>2. Organização e Responsabilidades</w:t>
      </w:r>
    </w:p>
    <w:p>
      <w:r>
        <w:t>O trabalho será realizado por 10 alunos, divididos em três estações temáticas. O Mini Artigo Escrito será o trabalho integrador final, com o Grupo Ailton Krenak na liderança da formatação e compilação do conteúdo.</w:t>
      </w:r>
    </w:p>
    <w:p>
      <w:pPr>
        <w:pStyle w:val="Heading2"/>
      </w:pPr>
      <w:r>
        <w:t>3. Cronograma de Produção Sincronizado (13/10 a 28/11)</w:t>
      </w:r>
    </w:p>
    <w:p>
      <w:r>
        <w:t>O cronograma mantém as entregas síncronas a cada 4 dias, com encontros presenciais de feedback nas sextas-feiras e a montagem final nos dias 26 e 27 de novembro.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Dia da Semana</w:t>
            </w:r>
          </w:p>
        </w:tc>
        <w:tc>
          <w:tcPr>
            <w:tcW w:type="dxa" w:w="2880"/>
          </w:tcPr>
          <w:p>
            <w:r>
              <w:t>Atividades Principais</w:t>
            </w:r>
          </w:p>
        </w:tc>
      </w:tr>
      <w:tr>
        <w:tc>
          <w:tcPr>
            <w:tcW w:type="dxa" w:w="2880"/>
          </w:tcPr>
          <w:p>
            <w:r>
              <w:t>13/10</w:t>
            </w:r>
          </w:p>
        </w:tc>
        <w:tc>
          <w:tcPr>
            <w:tcW w:type="dxa" w:w="2880"/>
          </w:tcPr>
          <w:p>
            <w:r>
              <w:t>Segunda-feira</w:t>
            </w:r>
          </w:p>
        </w:tc>
        <w:tc>
          <w:tcPr>
            <w:tcW w:type="dxa" w:w="2880"/>
          </w:tcPr>
          <w:p>
            <w:r>
              <w:t>Pesquisa e Escopo Inicial</w:t>
            </w:r>
          </w:p>
        </w:tc>
      </w:tr>
      <w:tr>
        <w:tc>
          <w:tcPr>
            <w:tcW w:type="dxa" w:w="2880"/>
          </w:tcPr>
          <w:p>
            <w:r>
              <w:t>16/10</w:t>
            </w:r>
          </w:p>
        </w:tc>
        <w:tc>
          <w:tcPr>
            <w:tcW w:type="dxa" w:w="2880"/>
          </w:tcPr>
          <w:p>
            <w:r>
              <w:t>Quinta-feira</w:t>
            </w:r>
          </w:p>
        </w:tc>
        <w:tc>
          <w:tcPr>
            <w:tcW w:type="dxa" w:w="2880"/>
          </w:tcPr>
          <w:p>
            <w:r>
              <w:t>Produção Visual e Design</w:t>
            </w:r>
          </w:p>
        </w:tc>
      </w:tr>
      <w:tr>
        <w:tc>
          <w:tcPr>
            <w:tcW w:type="dxa" w:w="2880"/>
          </w:tcPr>
          <w:p>
            <w:r>
              <w:t>20/10</w:t>
            </w:r>
          </w:p>
        </w:tc>
        <w:tc>
          <w:tcPr>
            <w:tcW w:type="dxa" w:w="2880"/>
          </w:tcPr>
          <w:p>
            <w:r>
              <w:t>Segunda-feira</w:t>
            </w:r>
          </w:p>
        </w:tc>
        <w:tc>
          <w:tcPr>
            <w:tcW w:type="dxa" w:w="2880"/>
          </w:tcPr>
          <w:p>
            <w:r>
              <w:t>Protótipos e Setup Básico</w:t>
            </w:r>
          </w:p>
        </w:tc>
      </w:tr>
      <w:tr>
        <w:tc>
          <w:tcPr>
            <w:tcW w:type="dxa" w:w="2880"/>
          </w:tcPr>
          <w:p>
            <w:r>
              <w:t>24/10</w:t>
            </w:r>
          </w:p>
        </w:tc>
        <w:tc>
          <w:tcPr>
            <w:tcW w:type="dxa" w:w="2880"/>
          </w:tcPr>
          <w:p>
            <w:r>
              <w:t>Sexta-feira</w:t>
            </w:r>
          </w:p>
        </w:tc>
        <w:tc>
          <w:tcPr>
            <w:tcW w:type="dxa" w:w="2880"/>
          </w:tcPr>
          <w:p>
            <w:r>
              <w:t>Encontro Presencial: Feedback Inicial</w:t>
            </w:r>
          </w:p>
        </w:tc>
      </w:tr>
      <w:tr>
        <w:tc>
          <w:tcPr>
            <w:tcW w:type="dxa" w:w="2880"/>
          </w:tcPr>
          <w:p>
            <w:r>
              <w:t>28/10</w:t>
            </w:r>
          </w:p>
        </w:tc>
        <w:tc>
          <w:tcPr>
            <w:tcW w:type="dxa" w:w="2880"/>
          </w:tcPr>
          <w:p>
            <w:r>
              <w:t>Terça-feira</w:t>
            </w:r>
          </w:p>
        </w:tc>
        <w:tc>
          <w:tcPr>
            <w:tcW w:type="dxa" w:w="2880"/>
          </w:tcPr>
          <w:p>
            <w:r>
              <w:t>Entrega de Análises para o Artigo</w:t>
            </w:r>
          </w:p>
        </w:tc>
      </w:tr>
      <w:tr>
        <w:tc>
          <w:tcPr>
            <w:tcW w:type="dxa" w:w="2880"/>
          </w:tcPr>
          <w:p>
            <w:r>
              <w:t>01/11</w:t>
            </w:r>
          </w:p>
        </w:tc>
        <w:tc>
          <w:tcPr>
            <w:tcW w:type="dxa" w:w="2880"/>
          </w:tcPr>
          <w:p>
            <w:r>
              <w:t>Sábado</w:t>
            </w:r>
          </w:p>
        </w:tc>
        <w:tc>
          <w:tcPr>
            <w:tcW w:type="dxa" w:w="2880"/>
          </w:tcPr>
          <w:p>
            <w:r>
              <w:t>Entrega Final do Mini Artigo</w:t>
            </w:r>
          </w:p>
        </w:tc>
      </w:tr>
      <w:tr>
        <w:tc>
          <w:tcPr>
            <w:tcW w:type="dxa" w:w="2880"/>
          </w:tcPr>
          <w:p>
            <w:r>
              <w:t>05/11</w:t>
            </w:r>
          </w:p>
        </w:tc>
        <w:tc>
          <w:tcPr>
            <w:tcW w:type="dxa" w:w="2880"/>
          </w:tcPr>
          <w:p>
            <w:r>
              <w:t>Quarta-feira</w:t>
            </w:r>
          </w:p>
        </w:tc>
        <w:tc>
          <w:tcPr>
            <w:tcW w:type="dxa" w:w="2880"/>
          </w:tcPr>
          <w:p>
            <w:r>
              <w:t>Revisão Técnica e Logística</w:t>
            </w:r>
          </w:p>
        </w:tc>
      </w:tr>
      <w:tr>
        <w:tc>
          <w:tcPr>
            <w:tcW w:type="dxa" w:w="2880"/>
          </w:tcPr>
          <w:p>
            <w:r>
              <w:t>07/11</w:t>
            </w:r>
          </w:p>
        </w:tc>
        <w:tc>
          <w:tcPr>
            <w:tcW w:type="dxa" w:w="2880"/>
          </w:tcPr>
          <w:p>
            <w:r>
              <w:t>Sexta-feira</w:t>
            </w:r>
          </w:p>
        </w:tc>
        <w:tc>
          <w:tcPr>
            <w:tcW w:type="dxa" w:w="2880"/>
          </w:tcPr>
          <w:p>
            <w:r>
              <w:t>Encontro Presencial: Revisão do Artigo</w:t>
            </w:r>
          </w:p>
        </w:tc>
      </w:tr>
      <w:tr>
        <w:tc>
          <w:tcPr>
            <w:tcW w:type="dxa" w:w="2880"/>
          </w:tcPr>
          <w:p>
            <w:r>
              <w:t>11/11</w:t>
            </w:r>
          </w:p>
        </w:tc>
        <w:tc>
          <w:tcPr>
            <w:tcW w:type="dxa" w:w="2880"/>
          </w:tcPr>
          <w:p>
            <w:r>
              <w:t>Terça-feira</w:t>
            </w:r>
          </w:p>
        </w:tc>
        <w:tc>
          <w:tcPr>
            <w:tcW w:type="dxa" w:w="2880"/>
          </w:tcPr>
          <w:p>
            <w:r>
              <w:t>Ensaio Seco de Conteúdo</w:t>
            </w:r>
          </w:p>
        </w:tc>
      </w:tr>
      <w:tr>
        <w:tc>
          <w:tcPr>
            <w:tcW w:type="dxa" w:w="2880"/>
          </w:tcPr>
          <w:p>
            <w:r>
              <w:t>15/11</w:t>
            </w:r>
          </w:p>
        </w:tc>
        <w:tc>
          <w:tcPr>
            <w:tcW w:type="dxa" w:w="2880"/>
          </w:tcPr>
          <w:p>
            <w:r>
              <w:t>Sábado</w:t>
            </w:r>
          </w:p>
        </w:tc>
        <w:tc>
          <w:tcPr>
            <w:tcW w:type="dxa" w:w="2880"/>
          </w:tcPr>
          <w:p>
            <w:r>
              <w:t>Finalização de Elementos Krenak</w:t>
            </w:r>
          </w:p>
        </w:tc>
      </w:tr>
      <w:tr>
        <w:tc>
          <w:tcPr>
            <w:tcW w:type="dxa" w:w="2880"/>
          </w:tcPr>
          <w:p>
            <w:r>
              <w:t>19/11</w:t>
            </w:r>
          </w:p>
        </w:tc>
        <w:tc>
          <w:tcPr>
            <w:tcW w:type="dxa" w:w="2880"/>
          </w:tcPr>
          <w:p>
            <w:r>
              <w:t>Quarta-feira</w:t>
            </w:r>
          </w:p>
        </w:tc>
        <w:tc>
          <w:tcPr>
            <w:tcW w:type="dxa" w:w="2880"/>
          </w:tcPr>
          <w:p>
            <w:r>
              <w:t>Pré-Montagem de Bases</w:t>
            </w:r>
          </w:p>
        </w:tc>
      </w:tr>
      <w:tr>
        <w:tc>
          <w:tcPr>
            <w:tcW w:type="dxa" w:w="2880"/>
          </w:tcPr>
          <w:p>
            <w:r>
              <w:t>21/11</w:t>
            </w:r>
          </w:p>
        </w:tc>
        <w:tc>
          <w:tcPr>
            <w:tcW w:type="dxa" w:w="2880"/>
          </w:tcPr>
          <w:p>
            <w:r>
              <w:t>Sexta-feira</w:t>
            </w:r>
          </w:p>
        </w:tc>
        <w:tc>
          <w:tcPr>
            <w:tcW w:type="dxa" w:w="2880"/>
          </w:tcPr>
          <w:p>
            <w:r>
              <w:t>Encontro Presencial: Drive Run e Ajustes</w:t>
            </w:r>
          </w:p>
        </w:tc>
      </w:tr>
      <w:tr>
        <w:tc>
          <w:tcPr>
            <w:tcW w:type="dxa" w:w="2880"/>
          </w:tcPr>
          <w:p>
            <w:r>
              <w:t>26/11</w:t>
            </w:r>
          </w:p>
        </w:tc>
        <w:tc>
          <w:tcPr>
            <w:tcW w:type="dxa" w:w="2880"/>
          </w:tcPr>
          <w:p>
            <w:r>
              <w:t>Quarta-feira</w:t>
            </w:r>
          </w:p>
        </w:tc>
        <w:tc>
          <w:tcPr>
            <w:tcW w:type="dxa" w:w="2880"/>
          </w:tcPr>
          <w:p>
            <w:r>
              <w:t>Montagem Final - Dia 1</w:t>
            </w:r>
          </w:p>
        </w:tc>
      </w:tr>
      <w:tr>
        <w:tc>
          <w:tcPr>
            <w:tcW w:type="dxa" w:w="2880"/>
          </w:tcPr>
          <w:p>
            <w:r>
              <w:t>27/11</w:t>
            </w:r>
          </w:p>
        </w:tc>
        <w:tc>
          <w:tcPr>
            <w:tcW w:type="dxa" w:w="2880"/>
          </w:tcPr>
          <w:p>
            <w:r>
              <w:t>Quinta-feira</w:t>
            </w:r>
          </w:p>
        </w:tc>
        <w:tc>
          <w:tcPr>
            <w:tcW w:type="dxa" w:w="2880"/>
          </w:tcPr>
          <w:p>
            <w:r>
              <w:t>Montagem Final - Dia 2</w:t>
            </w:r>
          </w:p>
        </w:tc>
      </w:tr>
      <w:tr>
        <w:tc>
          <w:tcPr>
            <w:tcW w:type="dxa" w:w="2880"/>
          </w:tcPr>
          <w:p>
            <w:r>
              <w:t>28/11</w:t>
            </w:r>
          </w:p>
        </w:tc>
        <w:tc>
          <w:tcPr>
            <w:tcW w:type="dxa" w:w="2880"/>
          </w:tcPr>
          <w:p>
            <w:r>
              <w:t>Sexta-feira</w:t>
            </w:r>
          </w:p>
        </w:tc>
        <w:tc>
          <w:tcPr>
            <w:tcW w:type="dxa" w:w="2880"/>
          </w:tcPr>
          <w:p>
            <w:r>
              <w:t>Apresentação Final</w:t>
            </w:r>
          </w:p>
        </w:tc>
      </w:tr>
    </w:tbl>
    <w:p>
      <w:pPr>
        <w:pStyle w:val="Heading2"/>
      </w:pPr>
      <w:r>
        <w:t>4. Metodologia e Materiais Necessários</w:t>
      </w:r>
    </w:p>
    <w:p>
      <w:r>
        <w:t>O projeto utiliza a organização em estações temáticas, unindo filosofia, arte e sustentabilidade. As atividades envolvem pesquisa, oficinas, criação de exposições e ambientações interativas.</w:t>
      </w:r>
    </w:p>
    <w:p>
      <w:pPr>
        <w:pStyle w:val="Heading2"/>
      </w:pPr>
      <w:r>
        <w:t>5. Avaliação e Resultados Esperados</w:t>
      </w:r>
    </w:p>
    <w:p>
      <w:r>
        <w:t>A avaliação considerará a participação dos alunos, a clareza filosófica e a criatividade na abordagem. Os resultados esperados incluem maior conscientização ecológica, valorização da filosofia como ferramenta de reflexão e formação ética voltada para o cuidado com o planeta.</w:t>
      </w:r>
    </w:p>
    <w:p>
      <w:pPr>
        <w:pStyle w:val="Heading2"/>
      </w:pPr>
      <w:r>
        <w:t>Conclusão</w:t>
      </w:r>
    </w:p>
    <w:p>
      <w:r>
        <w:t>A Mostra Cultural de Filosofia 2025 reforça a importância do pensamento crítico e do cuidado com o planeta, inspirando os alunos a perceberem a Terra não apenas como recurso, mas como parte essencial da vida humana e da nossa própria condição ética.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