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C6B" w:rsidRPr="002B38A1" w:rsidRDefault="00D05C0F" w:rsidP="002B38A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B38A1">
        <w:rPr>
          <w:rFonts w:asciiTheme="majorHAnsi" w:hAnsiTheme="majorHAnsi"/>
          <w:sz w:val="24"/>
          <w:szCs w:val="24"/>
        </w:rPr>
        <w:t>Jon Janelle</w:t>
      </w:r>
    </w:p>
    <w:p w:rsidR="00D05C0F" w:rsidRPr="002B38A1" w:rsidRDefault="00D05C0F" w:rsidP="002B38A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B38A1">
        <w:rPr>
          <w:rFonts w:asciiTheme="majorHAnsi" w:hAnsiTheme="majorHAnsi"/>
          <w:sz w:val="24"/>
          <w:szCs w:val="24"/>
        </w:rPr>
        <w:t>MAT 500</w:t>
      </w:r>
    </w:p>
    <w:p w:rsidR="00D05C0F" w:rsidRPr="002B38A1" w:rsidRDefault="00D05C0F" w:rsidP="002B38A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B38A1">
        <w:rPr>
          <w:rFonts w:asciiTheme="majorHAnsi" w:hAnsiTheme="majorHAnsi"/>
          <w:sz w:val="24"/>
          <w:szCs w:val="24"/>
        </w:rPr>
        <w:t>10/1/13</w:t>
      </w:r>
    </w:p>
    <w:p w:rsidR="006C2C06" w:rsidRPr="002B38A1" w:rsidRDefault="00D05C0F" w:rsidP="002B38A1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  <w:r w:rsidRPr="002B38A1">
        <w:rPr>
          <w:rFonts w:asciiTheme="majorHAnsi" w:hAnsiTheme="majorHAnsi"/>
          <w:b/>
          <w:sz w:val="24"/>
          <w:szCs w:val="24"/>
        </w:rPr>
        <w:t>Chapter 6 Exercises</w:t>
      </w:r>
    </w:p>
    <w:p w:rsidR="00B832EB" w:rsidRPr="002B38A1" w:rsidRDefault="00366C2C" w:rsidP="002B38A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38A1">
        <w:rPr>
          <w:rFonts w:asciiTheme="majorHAnsi" w:hAnsiTheme="majorHAnsi" w:cs="Times New Roman"/>
          <w:b/>
          <w:bCs/>
          <w:sz w:val="24"/>
          <w:szCs w:val="24"/>
        </w:rPr>
        <w:t>6.2</w:t>
      </w:r>
      <w:r w:rsidR="00D05C0F" w:rsidRPr="002B38A1">
        <w:rPr>
          <w:rFonts w:asciiTheme="majorHAnsi" w:hAnsiTheme="majorHAnsi" w:cs="Times New Roman"/>
          <w:b/>
          <w:bCs/>
          <w:sz w:val="24"/>
          <w:szCs w:val="24"/>
        </w:rPr>
        <w:t xml:space="preserve">A) </w:t>
      </w:r>
    </w:p>
    <w:p w:rsidR="00B832EB" w:rsidRPr="002B38A1" w:rsidRDefault="00B832EB" w:rsidP="002B38A1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Times New Roman"/>
          <w:sz w:val="24"/>
          <w:szCs w:val="24"/>
        </w:rPr>
      </w:pPr>
      <w:r w:rsidRPr="002B38A1">
        <w:rPr>
          <w:rFonts w:asciiTheme="majorHAnsi" w:hAnsiTheme="majorHAnsi" w:cs="Times New Roman"/>
          <w:sz w:val="24"/>
          <w:szCs w:val="24"/>
        </w:rPr>
        <w:tab/>
        <w:t xml:space="preserve">Let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θ</m:t>
        </m:r>
      </m:oMath>
      <w:r w:rsidRPr="002B38A1">
        <w:rPr>
          <w:rFonts w:asciiTheme="majorHAnsi" w:eastAsiaTheme="minorEastAsia" w:hAnsiTheme="majorHAnsi" w:cs="Times New Roman"/>
          <w:sz w:val="24"/>
          <w:szCs w:val="24"/>
        </w:rPr>
        <w:t xml:space="preserve"> be the probability of flipping a heads. </w:t>
      </w:r>
      <w:r w:rsidR="001B456A" w:rsidRPr="002B38A1">
        <w:rPr>
          <w:rFonts w:asciiTheme="majorHAnsi" w:hAnsiTheme="majorHAnsi" w:cs="Times New Roman"/>
          <w:sz w:val="24"/>
          <w:szCs w:val="24"/>
        </w:rPr>
        <w:t>I chose the prior</w:t>
      </w:r>
      <w:r w:rsidRPr="002B38A1">
        <w:rPr>
          <w:rFonts w:asciiTheme="majorHAnsi" w:hAnsiTheme="majorHAnsi" w:cs="Times New Roman"/>
          <w:sz w:val="24"/>
          <w:szCs w:val="24"/>
        </w:rPr>
        <w:t xml:space="preserve"> probability density</w:t>
      </w:r>
      <w:r w:rsidR="001B456A" w:rsidRPr="002B38A1">
        <w:rPr>
          <w:rFonts w:asciiTheme="majorHAnsi" w:hAnsiTheme="majorHAnsi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β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2,18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β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40, 40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β(18,2)</m:t>
        </m:r>
      </m:oMath>
      <w:r w:rsidRPr="002B38A1">
        <w:rPr>
          <w:rFonts w:asciiTheme="majorHAnsi" w:eastAsiaTheme="minorEastAsia" w:hAnsiTheme="majorHAnsi" w:cs="Times New Roman"/>
          <w:sz w:val="24"/>
          <w:szCs w:val="24"/>
        </w:rPr>
        <w:t xml:space="preserve"> to express the </w:t>
      </w:r>
      <w:r w:rsidR="00AA3BE7">
        <w:rPr>
          <w:rFonts w:asciiTheme="majorHAnsi" w:eastAsiaTheme="minorEastAsia" w:hAnsiTheme="majorHAnsi" w:cs="Times New Roman"/>
          <w:sz w:val="24"/>
          <w:szCs w:val="24"/>
        </w:rPr>
        <w:t xml:space="preserve">approximately </w:t>
      </w:r>
      <w:r w:rsidR="00A1164F" w:rsidRPr="002B38A1">
        <w:rPr>
          <w:rFonts w:asciiTheme="majorHAnsi" w:eastAsiaTheme="minorEastAsia" w:hAnsiTheme="majorHAnsi" w:cs="Times New Roman"/>
          <w:sz w:val="24"/>
          <w:szCs w:val="24"/>
        </w:rPr>
        <w:t xml:space="preserve">equal </w:t>
      </w:r>
      <w:r w:rsidRPr="002B38A1">
        <w:rPr>
          <w:rFonts w:asciiTheme="majorHAnsi" w:eastAsiaTheme="minorEastAsia" w:hAnsiTheme="majorHAnsi" w:cs="Times New Roman"/>
          <w:sz w:val="24"/>
          <w:szCs w:val="24"/>
        </w:rPr>
        <w:t>belief</w:t>
      </w:r>
      <w:r w:rsidR="00A1164F" w:rsidRPr="002B38A1">
        <w:rPr>
          <w:rFonts w:asciiTheme="majorHAnsi" w:eastAsiaTheme="minorEastAsia" w:hAnsiTheme="majorHAnsi" w:cs="Times New Roman"/>
          <w:sz w:val="24"/>
          <w:szCs w:val="24"/>
        </w:rPr>
        <w:t>s</w:t>
      </w:r>
      <w:r w:rsidRPr="002B38A1">
        <w:rPr>
          <w:rFonts w:asciiTheme="majorHAnsi" w:eastAsiaTheme="minorEastAsia" w:hAnsiTheme="majorHAnsi" w:cs="Times New Roman"/>
          <w:sz w:val="24"/>
          <w:szCs w:val="24"/>
        </w:rPr>
        <w:t xml:space="preserve"> that the coin</w:t>
      </w:r>
      <w:r w:rsidRPr="002B38A1">
        <w:rPr>
          <w:rFonts w:asciiTheme="majorHAnsi" w:hAnsiTheme="majorHAnsi" w:cs="Times New Roman"/>
          <w:bCs/>
          <w:sz w:val="24"/>
          <w:szCs w:val="24"/>
        </w:rPr>
        <w:t xml:space="preserve"> might be fair, biased toward heads</w:t>
      </w:r>
      <w:r w:rsidR="00A1164F" w:rsidRPr="002B38A1">
        <w:rPr>
          <w:rFonts w:asciiTheme="majorHAnsi" w:hAnsiTheme="majorHAnsi" w:cs="Times New Roman"/>
          <w:bCs/>
          <w:sz w:val="24"/>
          <w:szCs w:val="24"/>
        </w:rPr>
        <w:t>,</w:t>
      </w:r>
      <w:r w:rsidRPr="002B38A1">
        <w:rPr>
          <w:rFonts w:asciiTheme="majorHAnsi" w:hAnsiTheme="majorHAnsi" w:cs="Times New Roman"/>
          <w:bCs/>
          <w:sz w:val="24"/>
          <w:szCs w:val="24"/>
        </w:rPr>
        <w:t xml:space="preserve"> or</w:t>
      </w:r>
      <w:r w:rsidR="00A1164F" w:rsidRPr="002B38A1">
        <w:rPr>
          <w:rFonts w:asciiTheme="majorHAnsi" w:hAnsiTheme="majorHAnsi" w:cs="Times New Roman"/>
          <w:bCs/>
          <w:sz w:val="24"/>
          <w:szCs w:val="24"/>
        </w:rPr>
        <w:t xml:space="preserve"> biased toward</w:t>
      </w:r>
      <w:r w:rsidRPr="002B38A1">
        <w:rPr>
          <w:rFonts w:asciiTheme="majorHAnsi" w:hAnsiTheme="majorHAnsi" w:cs="Times New Roman"/>
          <w:bCs/>
          <w:sz w:val="24"/>
          <w:szCs w:val="24"/>
        </w:rPr>
        <w:t xml:space="preserve"> tails. This distribution was chosen because it shows three distinct peaks. The peak near 0 expresses a belief that the coin may be biased toward tails, the peak at 0.5 the belief that the coin is </w:t>
      </w:r>
      <w:proofErr w:type="gramStart"/>
      <w:r w:rsidRPr="002B38A1">
        <w:rPr>
          <w:rFonts w:asciiTheme="majorHAnsi" w:hAnsiTheme="majorHAnsi" w:cs="Times New Roman"/>
          <w:bCs/>
          <w:sz w:val="24"/>
          <w:szCs w:val="24"/>
        </w:rPr>
        <w:t>fair,</w:t>
      </w:r>
      <w:proofErr w:type="gramEnd"/>
      <w:r w:rsidRPr="002B38A1">
        <w:rPr>
          <w:rFonts w:asciiTheme="majorHAnsi" w:hAnsiTheme="majorHAnsi" w:cs="Times New Roman"/>
          <w:bCs/>
          <w:sz w:val="24"/>
          <w:szCs w:val="24"/>
        </w:rPr>
        <w:t xml:space="preserve"> and the peak near 1.0 </w:t>
      </w:r>
      <w:r w:rsidR="0003753C" w:rsidRPr="002B38A1">
        <w:rPr>
          <w:rFonts w:asciiTheme="majorHAnsi" w:hAnsiTheme="majorHAnsi" w:cs="Times New Roman"/>
          <w:bCs/>
          <w:sz w:val="24"/>
          <w:szCs w:val="24"/>
        </w:rPr>
        <w:t>the belief that the coin is</w:t>
      </w:r>
      <w:r w:rsidRPr="002B38A1">
        <w:rPr>
          <w:rFonts w:asciiTheme="majorHAnsi" w:hAnsiTheme="majorHAnsi" w:cs="Times New Roman"/>
          <w:bCs/>
          <w:sz w:val="24"/>
          <w:szCs w:val="24"/>
        </w:rPr>
        <w:t xml:space="preserve"> biased toward heads. </w:t>
      </w:r>
      <w:r w:rsidRPr="002B38A1">
        <w:rPr>
          <w:rFonts w:asciiTheme="majorHAnsi" w:hAnsiTheme="majorHAnsi" w:cs="Times New Roman"/>
          <w:sz w:val="24"/>
          <w:szCs w:val="24"/>
        </w:rPr>
        <w:t xml:space="preserve">This prior density was discretized using a step size </w:t>
      </w:r>
      <w:proofErr w:type="gramStart"/>
      <w:r w:rsidRPr="002B38A1">
        <w:rPr>
          <w:rFonts w:asciiTheme="majorHAnsi" w:hAnsiTheme="majorHAnsi" w:cs="Times New Roman"/>
          <w:sz w:val="24"/>
          <w:szCs w:val="24"/>
        </w:rPr>
        <w:t xml:space="preserve">of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∆θ=0.001</m:t>
        </m:r>
      </m:oMath>
      <w:r w:rsidRPr="002B38A1">
        <w:rPr>
          <w:rFonts w:asciiTheme="majorHAnsi" w:eastAsiaTheme="minorEastAsia" w:hAnsiTheme="majorHAnsi" w:cs="Times New Roman"/>
          <w:sz w:val="24"/>
          <w:szCs w:val="24"/>
        </w:rPr>
        <w:t xml:space="preserve">, and the resulting prior probability mass function is shown in the plot below. </w:t>
      </w:r>
    </w:p>
    <w:p w:rsidR="007A332F" w:rsidRPr="002B38A1" w:rsidRDefault="000E32DC" w:rsidP="00B832EB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xtt"/>
          <w:sz w:val="24"/>
          <w:szCs w:val="24"/>
        </w:rPr>
      </w:pPr>
      <w:r w:rsidRPr="002B38A1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238DD68B" wp14:editId="136C576F">
            <wp:extent cx="4257675" cy="376819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376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32F" w:rsidRPr="002B38A1" w:rsidRDefault="00511571" w:rsidP="006C2C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38A1">
        <w:rPr>
          <w:rFonts w:asciiTheme="majorHAnsi" w:hAnsiTheme="majorHAnsi" w:cs="Times New Roman"/>
          <w:sz w:val="24"/>
          <w:szCs w:val="24"/>
        </w:rPr>
        <w:tab/>
      </w:r>
      <w:r w:rsidR="00B832EB" w:rsidRPr="002B38A1">
        <w:rPr>
          <w:rFonts w:asciiTheme="majorHAnsi" w:hAnsiTheme="majorHAnsi" w:cs="Times New Roman"/>
          <w:sz w:val="24"/>
          <w:szCs w:val="24"/>
        </w:rPr>
        <w:t xml:space="preserve">On the plot, the total probability masses for </w:t>
      </w:r>
      <m:oMath>
        <m:r>
          <w:rPr>
            <w:rFonts w:ascii="Cambria Math" w:hAnsi="Cambria Math" w:cs="Times New Roman"/>
            <w:sz w:val="24"/>
            <w:szCs w:val="24"/>
          </w:rPr>
          <m:t>p(0&lt;θ&lt;0.2)</m:t>
        </m:r>
      </m:oMath>
      <w:r w:rsidR="00B832EB" w:rsidRPr="002B38A1">
        <w:rPr>
          <w:rFonts w:asciiTheme="majorHAnsi" w:eastAsiaTheme="minorEastAsia" w:hAnsiTheme="majorHAnsi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p(0.4&lt;θ&lt;0.6)</m:t>
        </m:r>
      </m:oMath>
      <w:r w:rsidR="00B832EB" w:rsidRPr="002B38A1">
        <w:rPr>
          <w:rFonts w:asciiTheme="majorHAnsi" w:eastAsiaTheme="minorEastAsia" w:hAnsiTheme="majorHAnsi" w:cs="Times New Roman"/>
          <w:sz w:val="24"/>
          <w:szCs w:val="24"/>
        </w:rPr>
        <w:t xml:space="preserve">, and </w:t>
      </w:r>
      <m:oMath>
        <m:r>
          <w:rPr>
            <w:rFonts w:ascii="Cambria Math" w:hAnsi="Cambria Math" w:cs="Times New Roman"/>
            <w:sz w:val="24"/>
            <w:szCs w:val="24"/>
          </w:rPr>
          <m:t>p(0.8&lt;θ&lt;1.0)</m:t>
        </m:r>
      </m:oMath>
      <w:r w:rsidRPr="002B38A1">
        <w:rPr>
          <w:rFonts w:asciiTheme="majorHAnsi" w:eastAsiaTheme="minorEastAsia" w:hAnsiTheme="majorHAnsi" w:cs="Times New Roman"/>
          <w:sz w:val="24"/>
          <w:szCs w:val="24"/>
        </w:rPr>
        <w:t xml:space="preserve"> are shown as approximations </w:t>
      </w:r>
      <w:r w:rsidR="00C35561" w:rsidRPr="002B38A1">
        <w:rPr>
          <w:rFonts w:asciiTheme="majorHAnsi" w:eastAsiaTheme="minorEastAsia" w:hAnsiTheme="majorHAnsi" w:cs="Times New Roman"/>
          <w:sz w:val="24"/>
          <w:szCs w:val="24"/>
        </w:rPr>
        <w:t>of</w:t>
      </w:r>
      <w:r w:rsidRPr="002B38A1">
        <w:rPr>
          <w:rFonts w:asciiTheme="majorHAnsi" w:eastAsiaTheme="minorEastAsia" w:hAnsiTheme="majorHAnsi" w:cs="Times New Roman"/>
          <w:sz w:val="24"/>
          <w:szCs w:val="24"/>
        </w:rPr>
        <w:t xml:space="preserve"> the strength of </w:t>
      </w:r>
      <w:r w:rsidR="001E42AA" w:rsidRPr="002B38A1">
        <w:rPr>
          <w:rFonts w:asciiTheme="majorHAnsi" w:eastAsiaTheme="minorEastAsia" w:hAnsiTheme="majorHAnsi" w:cs="Times New Roman"/>
          <w:sz w:val="24"/>
          <w:szCs w:val="24"/>
        </w:rPr>
        <w:t>the</w:t>
      </w:r>
      <w:r w:rsidRPr="002B38A1">
        <w:rPr>
          <w:rFonts w:asciiTheme="majorHAnsi" w:eastAsiaTheme="minorEastAsia" w:hAnsiTheme="majorHAnsi" w:cs="Times New Roman"/>
          <w:sz w:val="24"/>
          <w:szCs w:val="24"/>
        </w:rPr>
        <w:t xml:space="preserve"> beliefs that the coin is tails biased, fair, and heads biased, respectively. The closeness of these probability masses expresses our approximately equal prior belief</w:t>
      </w:r>
      <w:r w:rsidR="00C35561" w:rsidRPr="002B38A1">
        <w:rPr>
          <w:rFonts w:asciiTheme="majorHAnsi" w:eastAsiaTheme="minorEastAsia" w:hAnsiTheme="majorHAnsi" w:cs="Times New Roman"/>
          <w:sz w:val="24"/>
          <w:szCs w:val="24"/>
        </w:rPr>
        <w:t>s</w:t>
      </w:r>
      <w:r w:rsidRPr="002B38A1">
        <w:rPr>
          <w:rFonts w:asciiTheme="majorHAnsi" w:eastAsiaTheme="minorEastAsia" w:hAnsiTheme="majorHAnsi" w:cs="Times New Roman"/>
          <w:sz w:val="24"/>
          <w:szCs w:val="24"/>
        </w:rPr>
        <w:t xml:space="preserve"> in each of the three options, which provides further evidence for the appropriateness of this prior. </w:t>
      </w:r>
    </w:p>
    <w:p w:rsidR="006C2C06" w:rsidRPr="002B38A1" w:rsidRDefault="006C2C06" w:rsidP="006C2C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xtt"/>
          <w:sz w:val="24"/>
          <w:szCs w:val="24"/>
        </w:rPr>
      </w:pPr>
    </w:p>
    <w:p w:rsidR="00B832EB" w:rsidRDefault="00B832EB" w:rsidP="006C2C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xtt"/>
          <w:sz w:val="24"/>
          <w:szCs w:val="24"/>
        </w:rPr>
      </w:pPr>
    </w:p>
    <w:p w:rsidR="002B38A1" w:rsidRDefault="002B38A1" w:rsidP="006C2C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xtt"/>
          <w:sz w:val="24"/>
          <w:szCs w:val="24"/>
        </w:rPr>
      </w:pPr>
    </w:p>
    <w:p w:rsidR="002B38A1" w:rsidRDefault="002B38A1" w:rsidP="006C2C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xtt"/>
          <w:sz w:val="24"/>
          <w:szCs w:val="24"/>
        </w:rPr>
      </w:pPr>
    </w:p>
    <w:p w:rsidR="002B38A1" w:rsidRDefault="002B38A1" w:rsidP="006C2C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xtt"/>
          <w:sz w:val="24"/>
          <w:szCs w:val="24"/>
        </w:rPr>
      </w:pPr>
    </w:p>
    <w:p w:rsidR="002B38A1" w:rsidRPr="002B38A1" w:rsidRDefault="002B38A1" w:rsidP="006C2C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xtt"/>
          <w:sz w:val="24"/>
          <w:szCs w:val="24"/>
        </w:rPr>
      </w:pPr>
    </w:p>
    <w:p w:rsidR="001E42AA" w:rsidRPr="002B38A1" w:rsidRDefault="001E42AA" w:rsidP="006C2C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xtt"/>
          <w:sz w:val="24"/>
          <w:szCs w:val="24"/>
        </w:rPr>
      </w:pPr>
    </w:p>
    <w:p w:rsidR="00D05C0F" w:rsidRPr="002B38A1" w:rsidRDefault="00D05C0F" w:rsidP="006C2C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38A1">
        <w:rPr>
          <w:rFonts w:asciiTheme="majorHAnsi" w:hAnsiTheme="majorHAnsi" w:cs="Times New Roman"/>
          <w:b/>
          <w:bCs/>
          <w:sz w:val="24"/>
          <w:szCs w:val="24"/>
        </w:rPr>
        <w:t xml:space="preserve">(B) </w:t>
      </w:r>
    </w:p>
    <w:p w:rsidR="0079311D" w:rsidRPr="002B38A1" w:rsidRDefault="0079311D" w:rsidP="0079311D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sz w:val="24"/>
          <w:szCs w:val="24"/>
        </w:rPr>
      </w:pPr>
      <w:r w:rsidRPr="002B38A1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3E62F4FF" wp14:editId="755DB2E6">
            <wp:extent cx="4705350" cy="3861412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38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C0F" w:rsidRPr="002B38A1" w:rsidRDefault="00D05C0F" w:rsidP="006C2C06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79311D" w:rsidRPr="002B38A1" w:rsidRDefault="0079311D" w:rsidP="006C2C06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B38A1">
        <w:rPr>
          <w:rFonts w:asciiTheme="majorHAnsi" w:hAnsiTheme="majorHAnsi"/>
          <w:sz w:val="24"/>
          <w:szCs w:val="24"/>
        </w:rPr>
        <w:t xml:space="preserve">The posterior beliefs about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 w:rsidRPr="002B38A1">
        <w:rPr>
          <w:rFonts w:asciiTheme="majorHAnsi" w:hAnsiTheme="majorHAnsi"/>
          <w:sz w:val="24"/>
          <w:szCs w:val="24"/>
        </w:rPr>
        <w:t xml:space="preserve"> given that a sample of 15 heads and 5 tails were observed are shown in the plot above. </w:t>
      </w:r>
      <w:r w:rsidR="0062128F" w:rsidRPr="002B38A1">
        <w:rPr>
          <w:rFonts w:asciiTheme="majorHAnsi" w:hAnsiTheme="majorHAnsi"/>
          <w:sz w:val="24"/>
          <w:szCs w:val="24"/>
        </w:rPr>
        <w:t>Based on this plot, it is credible to believe that the coin is either fair or biased towards heads, but the possibility of a strong tails bias</w:t>
      </w:r>
      <w:proofErr w:type="gramStart"/>
      <w:r w:rsidR="006231A5" w:rsidRPr="002B38A1">
        <w:rPr>
          <w:rFonts w:asciiTheme="majorHAnsi" w:hAnsiTheme="majorHAnsi"/>
          <w:sz w:val="24"/>
          <w:szCs w:val="24"/>
        </w:rPr>
        <w:t>,</w:t>
      </w:r>
      <w:r w:rsidR="001E42AA" w:rsidRPr="002B38A1">
        <w:rPr>
          <w:rFonts w:asciiTheme="majorHAnsi" w:hAnsiTheme="majorHAnsi"/>
          <w:sz w:val="24"/>
          <w:szCs w:val="24"/>
        </w:rPr>
        <w:t xml:space="preserve"> </w:t>
      </w:r>
      <w:proofErr w:type="gramEnd"/>
      <m:oMath>
        <m:r>
          <w:rPr>
            <w:rFonts w:ascii="Cambria Math" w:hAnsi="Cambria Math"/>
            <w:sz w:val="24"/>
            <w:szCs w:val="24"/>
          </w:rPr>
          <m:t>θ&lt;0.3</m:t>
        </m:r>
      </m:oMath>
      <w:r w:rsidR="001E42AA" w:rsidRPr="002B38A1">
        <w:rPr>
          <w:rFonts w:asciiTheme="majorHAnsi" w:eastAsiaTheme="minorEastAsia" w:hAnsiTheme="majorHAnsi"/>
          <w:sz w:val="24"/>
          <w:szCs w:val="24"/>
        </w:rPr>
        <w:t>,</w:t>
      </w:r>
      <w:r w:rsidR="001E42AA" w:rsidRPr="002B38A1">
        <w:rPr>
          <w:rFonts w:asciiTheme="majorHAnsi" w:hAnsiTheme="majorHAnsi"/>
          <w:sz w:val="24"/>
          <w:szCs w:val="24"/>
        </w:rPr>
        <w:t xml:space="preserve"> i</w:t>
      </w:r>
      <w:r w:rsidR="006231A5" w:rsidRPr="002B38A1">
        <w:rPr>
          <w:rFonts w:asciiTheme="majorHAnsi" w:hAnsiTheme="majorHAnsi"/>
          <w:sz w:val="24"/>
          <w:szCs w:val="24"/>
        </w:rPr>
        <w:t>s no longer</w:t>
      </w:r>
      <w:r w:rsidR="001E42AA" w:rsidRPr="002B38A1">
        <w:rPr>
          <w:rFonts w:asciiTheme="majorHAnsi" w:hAnsiTheme="majorHAnsi"/>
          <w:sz w:val="24"/>
          <w:szCs w:val="24"/>
        </w:rPr>
        <w:t xml:space="preserve"> credible as these values are</w:t>
      </w:r>
      <w:r w:rsidR="0062128F" w:rsidRPr="002B38A1">
        <w:rPr>
          <w:rFonts w:asciiTheme="majorHAnsi" w:hAnsiTheme="majorHAnsi"/>
          <w:sz w:val="24"/>
          <w:szCs w:val="24"/>
        </w:rPr>
        <w:t xml:space="preserve"> </w:t>
      </w:r>
      <w:r w:rsidR="001E42AA" w:rsidRPr="002B38A1">
        <w:rPr>
          <w:rFonts w:asciiTheme="majorHAnsi" w:hAnsiTheme="majorHAnsi"/>
          <w:sz w:val="24"/>
          <w:szCs w:val="24"/>
        </w:rPr>
        <w:t xml:space="preserve">outside of the 95% </w:t>
      </w:r>
      <w:r w:rsidR="0062128F" w:rsidRPr="002B38A1">
        <w:rPr>
          <w:rFonts w:asciiTheme="majorHAnsi" w:hAnsiTheme="majorHAnsi"/>
          <w:sz w:val="24"/>
          <w:szCs w:val="24"/>
        </w:rPr>
        <w:t xml:space="preserve">HDI. </w:t>
      </w:r>
    </w:p>
    <w:p w:rsidR="004E6B82" w:rsidRPr="002B38A1" w:rsidRDefault="004E6B82" w:rsidP="006C2C06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DB57C1" w:rsidRPr="002B38A1" w:rsidRDefault="00DB57C1" w:rsidP="006C2C06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DB57C1" w:rsidRPr="002B38A1" w:rsidRDefault="00DB57C1" w:rsidP="006C2C06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DB57C1" w:rsidRPr="002B38A1" w:rsidRDefault="00DB57C1" w:rsidP="006C2C06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DB57C1" w:rsidRPr="002B38A1" w:rsidRDefault="00DB57C1" w:rsidP="006C2C06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DB57C1" w:rsidRPr="002B38A1" w:rsidRDefault="00DB57C1" w:rsidP="006C2C06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DB57C1" w:rsidRPr="002B38A1" w:rsidRDefault="00DB57C1" w:rsidP="006C2C06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DB57C1" w:rsidRPr="002B38A1" w:rsidRDefault="00DB57C1" w:rsidP="006C2C06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DB57C1" w:rsidRPr="002B38A1" w:rsidRDefault="00DB57C1" w:rsidP="006C2C06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DB57C1" w:rsidRPr="002B38A1" w:rsidRDefault="00DB57C1" w:rsidP="006C2C06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DB57C1" w:rsidRPr="002B38A1" w:rsidRDefault="00DB57C1" w:rsidP="006C2C06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DB57C1" w:rsidRPr="002B38A1" w:rsidRDefault="00DB57C1" w:rsidP="006C2C06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DB57C1" w:rsidRPr="002B38A1" w:rsidRDefault="00DB57C1" w:rsidP="006C2C06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DB57C1" w:rsidRDefault="00DB57C1" w:rsidP="006C2C06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2B38A1" w:rsidRPr="002B38A1" w:rsidRDefault="002B38A1" w:rsidP="006C2C06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DB57C1" w:rsidRPr="002B38A1" w:rsidRDefault="00DB57C1" w:rsidP="006C2C06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DB57C1" w:rsidRPr="002B38A1" w:rsidRDefault="00DB57C1" w:rsidP="006C2C06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DB57C1" w:rsidRPr="002B38A1" w:rsidRDefault="00DB57C1" w:rsidP="006C2C06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4E6B82" w:rsidRPr="002B38A1" w:rsidRDefault="004E6B82" w:rsidP="006C2C06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B38A1">
        <w:rPr>
          <w:rFonts w:asciiTheme="majorHAnsi" w:hAnsiTheme="majorHAnsi"/>
          <w:b/>
          <w:sz w:val="24"/>
          <w:szCs w:val="24"/>
        </w:rPr>
        <w:t>6.3</w:t>
      </w:r>
      <w:r w:rsidR="00DB57C1" w:rsidRPr="002B38A1">
        <w:rPr>
          <w:rFonts w:asciiTheme="majorHAnsi" w:hAnsiTheme="majorHAnsi"/>
          <w:b/>
          <w:sz w:val="24"/>
          <w:szCs w:val="24"/>
        </w:rPr>
        <w:t>A</w:t>
      </w:r>
      <w:r w:rsidR="00366C2C" w:rsidRPr="002B38A1">
        <w:rPr>
          <w:rFonts w:asciiTheme="majorHAnsi" w:hAnsiTheme="majorHAnsi"/>
          <w:b/>
          <w:sz w:val="24"/>
          <w:szCs w:val="24"/>
        </w:rPr>
        <w:t>)</w:t>
      </w:r>
      <w:r w:rsidR="00DB57C1" w:rsidRPr="002B38A1">
        <w:rPr>
          <w:rFonts w:asciiTheme="majorHAnsi" w:hAnsiTheme="majorHAnsi"/>
          <w:b/>
          <w:sz w:val="24"/>
          <w:szCs w:val="24"/>
        </w:rPr>
        <w:t xml:space="preserve"> </w:t>
      </w:r>
      <w:r w:rsidR="00DB57C1" w:rsidRPr="002B38A1">
        <w:rPr>
          <w:rFonts w:asciiTheme="majorHAnsi" w:hAnsiTheme="majorHAnsi"/>
          <w:sz w:val="24"/>
          <w:szCs w:val="24"/>
        </w:rPr>
        <w:t>The following graph shows the posterior distribution</w:t>
      </w:r>
      <w:proofErr w:type="gramStart"/>
      <w:r w:rsidR="00DB57C1" w:rsidRPr="002B38A1">
        <w:rPr>
          <w:rFonts w:asciiTheme="majorHAnsi" w:hAnsiTheme="majorHAnsi"/>
          <w:sz w:val="24"/>
          <w:szCs w:val="24"/>
        </w:rPr>
        <w:t xml:space="preserve">, </w:t>
      </w:r>
      <w:proofErr w:type="gramEnd"/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</m:d>
      </m:oMath>
      <w:r w:rsidR="00DB57C1" w:rsidRPr="002B38A1">
        <w:rPr>
          <w:rFonts w:asciiTheme="majorHAnsi" w:eastAsiaTheme="minorEastAsia" w:hAnsiTheme="majorHAnsi"/>
          <w:sz w:val="24"/>
          <w:szCs w:val="24"/>
        </w:rPr>
        <w:t>, after the p</w:t>
      </w:r>
      <w:r w:rsidR="00A641E3" w:rsidRPr="002B38A1">
        <w:rPr>
          <w:rFonts w:asciiTheme="majorHAnsi" w:eastAsiaTheme="minorEastAsia" w:hAnsiTheme="majorHAnsi"/>
          <w:sz w:val="24"/>
          <w:szCs w:val="24"/>
        </w:rPr>
        <w:t>rior distribution from problem 6.2 is updated</w:t>
      </w:r>
      <w:r w:rsidR="00DB57C1" w:rsidRPr="002B38A1">
        <w:rPr>
          <w:rFonts w:asciiTheme="majorHAnsi" w:eastAsiaTheme="minorEastAsia" w:hAnsiTheme="majorHAnsi"/>
          <w:sz w:val="24"/>
          <w:szCs w:val="24"/>
        </w:rPr>
        <w:t xml:space="preserve"> with data from a sample </w:t>
      </w:r>
      <w:r w:rsidR="00A641E3" w:rsidRPr="002B38A1">
        <w:rPr>
          <w:rFonts w:asciiTheme="majorHAnsi" w:eastAsiaTheme="minorEastAsia" w:hAnsiTheme="majorHAnsi"/>
          <w:sz w:val="24"/>
          <w:szCs w:val="24"/>
        </w:rPr>
        <w:t xml:space="preserve">3 heads and 1 tail. </w:t>
      </w:r>
    </w:p>
    <w:p w:rsidR="004E6B82" w:rsidRPr="002B38A1" w:rsidRDefault="00DB57C1" w:rsidP="00DB57C1">
      <w:pPr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  <w:r w:rsidRPr="002B38A1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26A520B6" wp14:editId="27E4A309">
            <wp:extent cx="3714160" cy="30480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8978" cy="305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A0A" w:rsidRPr="002B38A1" w:rsidRDefault="00A641E3" w:rsidP="00B66A0A">
      <w:pPr>
        <w:spacing w:after="0" w:line="240" w:lineRule="auto"/>
        <w:rPr>
          <w:rFonts w:asciiTheme="majorHAnsi" w:eastAsiaTheme="minorEastAsia" w:hAnsiTheme="majorHAnsi"/>
          <w:sz w:val="24"/>
          <w:szCs w:val="24"/>
        </w:rPr>
      </w:pPr>
      <w:r w:rsidRPr="002B38A1">
        <w:rPr>
          <w:rFonts w:asciiTheme="majorHAnsi" w:hAnsiTheme="majorHAnsi"/>
          <w:sz w:val="24"/>
          <w:szCs w:val="24"/>
        </w:rPr>
        <w:t xml:space="preserve">As in exercise 6.2, the posterior distribution </w:t>
      </w:r>
      <w:r w:rsidR="00F41009" w:rsidRPr="002B38A1">
        <w:rPr>
          <w:rFonts w:asciiTheme="majorHAnsi" w:hAnsiTheme="majorHAnsi"/>
          <w:sz w:val="24"/>
          <w:szCs w:val="24"/>
        </w:rPr>
        <w:t>is</w:t>
      </w:r>
      <w:r w:rsidRPr="002B38A1">
        <w:rPr>
          <w:rFonts w:asciiTheme="majorHAnsi" w:hAnsiTheme="majorHAnsi"/>
          <w:sz w:val="24"/>
          <w:szCs w:val="24"/>
        </w:rPr>
        <w:t xml:space="preserve"> pulled toward larger values of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 w:rsidRPr="002B38A1">
        <w:rPr>
          <w:rFonts w:asciiTheme="majorHAnsi" w:eastAsiaTheme="minorEastAsia" w:hAnsiTheme="majorHAnsi"/>
          <w:sz w:val="24"/>
          <w:szCs w:val="24"/>
        </w:rPr>
        <w:t xml:space="preserve"> by a sample in which 75% of the flips were heads. However, the small sample of 4 predictably did not affect the posterior as strongly at the larger sample size used in exercise 6.2</w:t>
      </w:r>
      <w:r w:rsidR="00F41009" w:rsidRPr="002B38A1">
        <w:rPr>
          <w:rFonts w:asciiTheme="majorHAnsi" w:eastAsiaTheme="minorEastAsia" w:hAnsiTheme="majorHAnsi"/>
          <w:sz w:val="24"/>
          <w:szCs w:val="24"/>
        </w:rPr>
        <w:t xml:space="preserve">, which is shown by the smaller values of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proofErr w:type="gramStart"/>
      <w:r w:rsidR="00AA3BE7">
        <w:rPr>
          <w:rFonts w:asciiTheme="majorHAnsi" w:eastAsiaTheme="minorEastAsia" w:hAnsiTheme="majorHAnsi"/>
          <w:sz w:val="24"/>
          <w:szCs w:val="24"/>
        </w:rPr>
        <w:t xml:space="preserve"> that</w:t>
      </w:r>
      <w:proofErr w:type="gramEnd"/>
      <w:r w:rsidR="00AA3BE7">
        <w:rPr>
          <w:rFonts w:asciiTheme="majorHAnsi" w:eastAsiaTheme="minorEastAsia" w:hAnsiTheme="majorHAnsi"/>
          <w:sz w:val="24"/>
          <w:szCs w:val="24"/>
        </w:rPr>
        <w:t xml:space="preserve"> are</w:t>
      </w:r>
      <w:r w:rsidR="00F41009" w:rsidRPr="002B38A1">
        <w:rPr>
          <w:rFonts w:asciiTheme="majorHAnsi" w:eastAsiaTheme="minorEastAsia" w:hAnsiTheme="majorHAnsi"/>
          <w:sz w:val="24"/>
          <w:szCs w:val="24"/>
        </w:rPr>
        <w:t xml:space="preserve"> included in the 95% HDI. </w:t>
      </w:r>
    </w:p>
    <w:p w:rsidR="00A641E3" w:rsidRPr="002B38A1" w:rsidRDefault="00A641E3" w:rsidP="00B66A0A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DB57C1" w:rsidRPr="002B38A1" w:rsidRDefault="00366C2C" w:rsidP="00DB57C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B38A1">
        <w:rPr>
          <w:rFonts w:asciiTheme="majorHAnsi" w:hAnsiTheme="majorHAnsi"/>
          <w:b/>
          <w:sz w:val="24"/>
          <w:szCs w:val="24"/>
        </w:rPr>
        <w:t>(</w:t>
      </w:r>
      <w:r w:rsidR="00DB57C1" w:rsidRPr="002B38A1">
        <w:rPr>
          <w:rFonts w:asciiTheme="majorHAnsi" w:hAnsiTheme="majorHAnsi"/>
          <w:b/>
          <w:sz w:val="24"/>
          <w:szCs w:val="24"/>
        </w:rPr>
        <w:t>B</w:t>
      </w:r>
      <w:r w:rsidRPr="002B38A1">
        <w:rPr>
          <w:rFonts w:asciiTheme="majorHAnsi" w:hAnsiTheme="majorHAnsi"/>
          <w:b/>
          <w:sz w:val="24"/>
          <w:szCs w:val="24"/>
        </w:rPr>
        <w:t>)</w:t>
      </w:r>
      <w:r w:rsidR="00A641E3" w:rsidRPr="002B38A1">
        <w:rPr>
          <w:rFonts w:asciiTheme="majorHAnsi" w:hAnsiTheme="majorHAnsi"/>
          <w:b/>
          <w:sz w:val="24"/>
          <w:szCs w:val="24"/>
        </w:rPr>
        <w:t xml:space="preserve"> </w:t>
      </w:r>
      <w:r w:rsidR="00A641E3" w:rsidRPr="002B38A1">
        <w:rPr>
          <w:rFonts w:asciiTheme="majorHAnsi" w:hAnsiTheme="majorHAnsi"/>
          <w:sz w:val="24"/>
          <w:szCs w:val="24"/>
        </w:rPr>
        <w:t>The posterior distributi</w:t>
      </w:r>
      <w:r w:rsidR="00F41009" w:rsidRPr="002B38A1">
        <w:rPr>
          <w:rFonts w:asciiTheme="majorHAnsi" w:hAnsiTheme="majorHAnsi"/>
          <w:sz w:val="24"/>
          <w:szCs w:val="24"/>
        </w:rPr>
        <w:t>on found in 6.2A is used as the</w:t>
      </w:r>
    </w:p>
    <w:p w:rsidR="00DB57C1" w:rsidRPr="002B38A1" w:rsidRDefault="00DB57C1" w:rsidP="00DB57C1">
      <w:pPr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  <w:r w:rsidRPr="002B38A1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094F5D99" wp14:editId="44C67B71">
            <wp:extent cx="3888263" cy="3190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2048" cy="319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1E3" w:rsidRPr="002B38A1" w:rsidRDefault="00A641E3" w:rsidP="00A641E3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B38A1">
        <w:rPr>
          <w:rFonts w:asciiTheme="majorHAnsi" w:hAnsiTheme="majorHAnsi"/>
          <w:sz w:val="24"/>
          <w:szCs w:val="24"/>
        </w:rPr>
        <w:tab/>
        <w:t xml:space="preserve">After updating the posterior with a second sample of 12 heads and 4 tails, bringing the combination between the two samples to 15 heads and 5 tails, the posterior </w:t>
      </w:r>
      <w:r w:rsidRPr="002B38A1">
        <w:rPr>
          <w:rFonts w:asciiTheme="majorHAnsi" w:hAnsiTheme="majorHAnsi"/>
          <w:sz w:val="24"/>
          <w:szCs w:val="24"/>
        </w:rPr>
        <w:lastRenderedPageBreak/>
        <w:t xml:space="preserve">distribution now matches the one obtained in exercise 6.2 when a single sample of 15 heads and 5 tails was used. </w:t>
      </w:r>
      <w:r w:rsidR="00D215DE" w:rsidRPr="002B38A1">
        <w:rPr>
          <w:rFonts w:asciiTheme="majorHAnsi" w:hAnsiTheme="majorHAnsi"/>
          <w:sz w:val="24"/>
          <w:szCs w:val="24"/>
        </w:rPr>
        <w:t>This demonstrates that the order in samples are collected does not affect the posterior distribution.</w:t>
      </w:r>
    </w:p>
    <w:p w:rsidR="00366C2C" w:rsidRPr="002B38A1" w:rsidRDefault="00366C2C" w:rsidP="00366C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366C2C" w:rsidRPr="002B38A1" w:rsidRDefault="00B238B3" w:rsidP="00366C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38A1">
        <w:rPr>
          <w:rFonts w:asciiTheme="majorHAnsi" w:hAnsiTheme="majorHAnsi" w:cs="Times New Roman"/>
          <w:b/>
          <w:bCs/>
          <w:sz w:val="24"/>
          <w:szCs w:val="24"/>
        </w:rPr>
        <w:t>6.4</w:t>
      </w:r>
      <w:r w:rsidR="00366C2C" w:rsidRPr="002B38A1">
        <w:rPr>
          <w:rFonts w:asciiTheme="majorHAnsi" w:hAnsiTheme="majorHAnsi" w:cs="Times New Roman"/>
          <w:b/>
          <w:bCs/>
          <w:sz w:val="24"/>
          <w:szCs w:val="24"/>
        </w:rPr>
        <w:t xml:space="preserve">A) </w:t>
      </w:r>
    </w:p>
    <w:p w:rsidR="00366C2C" w:rsidRPr="002B38A1" w:rsidRDefault="00731E46" w:rsidP="00366C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38A1">
        <w:rPr>
          <w:rFonts w:asciiTheme="majorHAnsi" w:hAnsiTheme="majorHAnsi" w:cs="Times New Roman"/>
          <w:sz w:val="24"/>
          <w:szCs w:val="24"/>
        </w:rPr>
        <w:tab/>
        <w:t xml:space="preserve">The prior distribution </w:t>
      </w:r>
      <w:proofErr w:type="gramStart"/>
      <w:r w:rsidRPr="002B38A1">
        <w:rPr>
          <w:rFonts w:asciiTheme="majorHAnsi" w:hAnsiTheme="majorHAnsi" w:cs="Times New Roman"/>
          <w:sz w:val="24"/>
          <w:szCs w:val="24"/>
        </w:rPr>
        <w:t xml:space="preserve">for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θ</m:t>
        </m:r>
      </m:oMath>
      <w:r w:rsidRPr="002B38A1">
        <w:rPr>
          <w:rFonts w:asciiTheme="majorHAnsi" w:eastAsiaTheme="minorEastAsia" w:hAnsiTheme="majorHAnsi" w:cs="Times New Roman"/>
          <w:sz w:val="24"/>
          <w:szCs w:val="24"/>
        </w:rPr>
        <w:t>, the proportion of voters favoring candidate A,</w:t>
      </w:r>
      <w:r w:rsidRPr="002B38A1">
        <w:rPr>
          <w:rFonts w:asciiTheme="majorHAnsi" w:hAnsiTheme="majorHAnsi" w:cs="Times New Roman"/>
          <w:sz w:val="24"/>
          <w:szCs w:val="24"/>
        </w:rPr>
        <w:t xml:space="preserve"> is a discretized uniform distribution on [0,1] with </w:t>
      </w:r>
      <m:oMath>
        <m:r>
          <w:rPr>
            <w:rFonts w:ascii="Cambria Math" w:hAnsi="Cambria Math" w:cs="Times New Roman"/>
            <w:sz w:val="24"/>
            <w:szCs w:val="24"/>
          </w:rPr>
          <m:t>∆θ</m:t>
        </m:r>
        <m:r>
          <w:rPr>
            <w:rFonts w:ascii="Cambria Math" w:eastAsiaTheme="minorEastAsia" w:hAnsi="Cambria Math" w:cs="Times New Roman"/>
            <w:sz w:val="24"/>
            <w:szCs w:val="24"/>
          </w:rPr>
          <m:t>=0.001</m:t>
        </m:r>
      </m:oMath>
      <w:r w:rsidR="00F13DF4" w:rsidRPr="002B38A1">
        <w:rPr>
          <w:rFonts w:asciiTheme="majorHAnsi" w:eastAsiaTheme="minorEastAsia" w:hAnsiTheme="majorHAnsi" w:cs="Times New Roman"/>
          <w:sz w:val="24"/>
          <w:szCs w:val="24"/>
        </w:rPr>
        <w:t xml:space="preserve">. This prior expresses the belief that voters are equally likely to prefer candidate A as they are candidate B. </w:t>
      </w:r>
      <w:r w:rsidRPr="002B38A1">
        <w:rPr>
          <w:rFonts w:asciiTheme="majorHAnsi" w:eastAsiaTheme="minorEastAsia" w:hAnsiTheme="majorHAnsi" w:cs="Times New Roman"/>
          <w:sz w:val="24"/>
          <w:szCs w:val="24"/>
        </w:rPr>
        <w:t>The plot below shows the posterior distribution obtained given data from a poll of 100 people in</w:t>
      </w:r>
      <w:r w:rsidRPr="002B38A1">
        <w:rPr>
          <w:rFonts w:asciiTheme="majorHAnsi" w:hAnsiTheme="majorHAnsi" w:cs="Times New Roman"/>
          <w:sz w:val="24"/>
          <w:szCs w:val="24"/>
        </w:rPr>
        <w:t xml:space="preserve"> which 58 preferred candidate A. </w:t>
      </w:r>
    </w:p>
    <w:p w:rsidR="00731E46" w:rsidRPr="002B38A1" w:rsidRDefault="00731E46" w:rsidP="00366C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38A1">
        <w:rPr>
          <w:rFonts w:asciiTheme="majorHAnsi" w:hAnsiTheme="majorHAnsi" w:cs="Times New Roman"/>
          <w:sz w:val="24"/>
          <w:szCs w:val="24"/>
        </w:rPr>
        <w:tab/>
        <w:t xml:space="preserve">The 95% HDI </w:t>
      </w:r>
      <w:proofErr w:type="gramStart"/>
      <w:r w:rsidRPr="002B38A1">
        <w:rPr>
          <w:rFonts w:asciiTheme="majorHAnsi" w:hAnsiTheme="majorHAnsi" w:cs="Times New Roman"/>
          <w:sz w:val="24"/>
          <w:szCs w:val="24"/>
        </w:rPr>
        <w:t xml:space="preserve">is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0.483≤θ≤0.673</m:t>
        </m:r>
      </m:oMath>
      <w:r w:rsidRPr="002B38A1">
        <w:rPr>
          <w:rFonts w:asciiTheme="majorHAnsi" w:eastAsiaTheme="minorEastAsia" w:hAnsiTheme="majorHAnsi" w:cs="Times New Roman"/>
          <w:sz w:val="24"/>
          <w:szCs w:val="24"/>
        </w:rPr>
        <w:t xml:space="preserve">. Given that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θ=0.5</m:t>
        </m:r>
      </m:oMath>
      <w:r w:rsidRPr="002B38A1">
        <w:rPr>
          <w:rFonts w:asciiTheme="majorHAnsi" w:eastAsiaTheme="minorEastAsia" w:hAnsiTheme="majorHAnsi" w:cs="Times New Roman"/>
          <w:sz w:val="24"/>
          <w:szCs w:val="24"/>
        </w:rPr>
        <w:t xml:space="preserve"> lies within the HDI, we cannot conclude that voters show a greater preference for candidate A</w:t>
      </w:r>
      <w:r w:rsidR="00F13DF4" w:rsidRPr="002B38A1">
        <w:rPr>
          <w:rFonts w:asciiTheme="majorHAnsi" w:eastAsiaTheme="minorEastAsia" w:hAnsiTheme="majorHAnsi" w:cs="Times New Roman"/>
          <w:sz w:val="24"/>
          <w:szCs w:val="24"/>
        </w:rPr>
        <w:t xml:space="preserve"> than candidate B. </w:t>
      </w:r>
    </w:p>
    <w:p w:rsidR="00731E46" w:rsidRPr="002B38A1" w:rsidRDefault="00731E46" w:rsidP="001E1E0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sz w:val="24"/>
          <w:szCs w:val="24"/>
        </w:rPr>
      </w:pPr>
      <w:r w:rsidRPr="002B38A1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0D7A751F" wp14:editId="2DEBDC49">
            <wp:extent cx="4524375" cy="3712897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8825" cy="371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E46" w:rsidRPr="002B38A1" w:rsidRDefault="00731E46" w:rsidP="00366C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sz w:val="24"/>
          <w:szCs w:val="24"/>
        </w:rPr>
      </w:pPr>
    </w:p>
    <w:p w:rsidR="001E1E08" w:rsidRPr="002B38A1" w:rsidRDefault="001E1E08" w:rsidP="00366C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sz w:val="24"/>
          <w:szCs w:val="24"/>
        </w:rPr>
      </w:pPr>
    </w:p>
    <w:p w:rsidR="001E1E08" w:rsidRPr="002B38A1" w:rsidRDefault="001E1E08" w:rsidP="00366C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sz w:val="24"/>
          <w:szCs w:val="24"/>
        </w:rPr>
      </w:pPr>
    </w:p>
    <w:p w:rsidR="00B238B3" w:rsidRPr="002B38A1" w:rsidRDefault="00B238B3" w:rsidP="00366C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sz w:val="24"/>
          <w:szCs w:val="24"/>
        </w:rPr>
      </w:pPr>
    </w:p>
    <w:p w:rsidR="00B238B3" w:rsidRPr="002B38A1" w:rsidRDefault="00B238B3" w:rsidP="00366C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sz w:val="24"/>
          <w:szCs w:val="24"/>
        </w:rPr>
      </w:pPr>
    </w:p>
    <w:p w:rsidR="00B238B3" w:rsidRPr="002B38A1" w:rsidRDefault="00B238B3" w:rsidP="00366C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sz w:val="24"/>
          <w:szCs w:val="24"/>
        </w:rPr>
      </w:pPr>
    </w:p>
    <w:p w:rsidR="00B238B3" w:rsidRPr="002B38A1" w:rsidRDefault="00B238B3" w:rsidP="00366C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sz w:val="24"/>
          <w:szCs w:val="24"/>
        </w:rPr>
      </w:pPr>
    </w:p>
    <w:p w:rsidR="00B238B3" w:rsidRPr="002B38A1" w:rsidRDefault="00B238B3" w:rsidP="00366C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sz w:val="24"/>
          <w:szCs w:val="24"/>
        </w:rPr>
      </w:pPr>
    </w:p>
    <w:p w:rsidR="00B238B3" w:rsidRPr="002B38A1" w:rsidRDefault="00B238B3" w:rsidP="00366C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sz w:val="24"/>
          <w:szCs w:val="24"/>
        </w:rPr>
      </w:pPr>
    </w:p>
    <w:p w:rsidR="00623045" w:rsidRPr="002B38A1" w:rsidRDefault="00623045" w:rsidP="00366C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sz w:val="24"/>
          <w:szCs w:val="24"/>
        </w:rPr>
      </w:pPr>
    </w:p>
    <w:p w:rsidR="00B238B3" w:rsidRPr="002B38A1" w:rsidRDefault="00B238B3" w:rsidP="00366C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sz w:val="24"/>
          <w:szCs w:val="24"/>
        </w:rPr>
      </w:pPr>
    </w:p>
    <w:p w:rsidR="00B238B3" w:rsidRDefault="00B238B3" w:rsidP="00366C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sz w:val="24"/>
          <w:szCs w:val="24"/>
        </w:rPr>
      </w:pPr>
    </w:p>
    <w:p w:rsidR="002B38A1" w:rsidRDefault="002B38A1" w:rsidP="00366C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sz w:val="24"/>
          <w:szCs w:val="24"/>
        </w:rPr>
      </w:pPr>
    </w:p>
    <w:p w:rsidR="002B38A1" w:rsidRPr="002B38A1" w:rsidRDefault="002B38A1" w:rsidP="00366C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sz w:val="24"/>
          <w:szCs w:val="24"/>
        </w:rPr>
      </w:pPr>
    </w:p>
    <w:p w:rsidR="00382102" w:rsidRPr="002B38A1" w:rsidRDefault="00366C2C" w:rsidP="00366C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38A1">
        <w:rPr>
          <w:rFonts w:asciiTheme="majorHAnsi" w:hAnsiTheme="majorHAnsi" w:cs="Times New Roman"/>
          <w:b/>
          <w:bCs/>
          <w:sz w:val="24"/>
          <w:szCs w:val="24"/>
        </w:rPr>
        <w:t xml:space="preserve">(B) </w:t>
      </w:r>
    </w:p>
    <w:p w:rsidR="002B38A1" w:rsidRDefault="00636F53" w:rsidP="002B38A1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Times New Roman"/>
          <w:sz w:val="24"/>
          <w:szCs w:val="24"/>
        </w:rPr>
      </w:pPr>
      <w:r w:rsidRPr="002B38A1">
        <w:rPr>
          <w:rFonts w:asciiTheme="majorHAnsi" w:hAnsiTheme="majorHAnsi" w:cs="Times New Roman"/>
          <w:sz w:val="24"/>
          <w:szCs w:val="24"/>
        </w:rPr>
        <w:t>Since</w:t>
      </w:r>
      <w:r w:rsidR="00382102" w:rsidRPr="002B38A1">
        <w:rPr>
          <w:rFonts w:asciiTheme="majorHAnsi" w:hAnsiTheme="majorHAnsi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θ=0.5</m:t>
        </m:r>
      </m:oMath>
      <w:r w:rsidR="00382102" w:rsidRPr="002B38A1">
        <w:rPr>
          <w:rFonts w:asciiTheme="majorHAnsi" w:eastAsiaTheme="minorEastAsia" w:hAnsiTheme="majorHAnsi" w:cs="Times New Roman"/>
          <w:sz w:val="24"/>
          <w:szCs w:val="24"/>
        </w:rPr>
        <w:t xml:space="preserve"> lies within the </w:t>
      </w:r>
      <w:r w:rsidR="00A23C26">
        <w:rPr>
          <w:rFonts w:asciiTheme="majorHAnsi" w:eastAsiaTheme="minorEastAsia" w:hAnsiTheme="majorHAnsi" w:cs="Times New Roman"/>
          <w:sz w:val="24"/>
          <w:szCs w:val="24"/>
        </w:rPr>
        <w:t xml:space="preserve">95% </w:t>
      </w:r>
      <w:r w:rsidR="00382102" w:rsidRPr="002B38A1">
        <w:rPr>
          <w:rFonts w:asciiTheme="majorHAnsi" w:eastAsiaTheme="minorEastAsia" w:hAnsiTheme="majorHAnsi" w:cs="Times New Roman"/>
          <w:sz w:val="24"/>
          <w:szCs w:val="24"/>
        </w:rPr>
        <w:t xml:space="preserve">HDI, it is credible to conclude that voters are equally divided in their preferences among candidates. However, in the posterior </w:t>
      </w:r>
      <w:proofErr w:type="gramStart"/>
      <w:r w:rsidR="00382102" w:rsidRPr="002B38A1">
        <w:rPr>
          <w:rFonts w:asciiTheme="majorHAnsi" w:eastAsiaTheme="minorEastAsia" w:hAnsiTheme="majorHAnsi" w:cs="Times New Roman"/>
          <w:sz w:val="24"/>
          <w:szCs w:val="24"/>
        </w:rPr>
        <w:t xml:space="preserve">distribution </w:t>
      </w:r>
      <w:proofErr w:type="gramEnd"/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θ&gt;0.5</m:t>
            </m:r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p(θ|D)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=0.943</m:t>
        </m:r>
      </m:oMath>
      <w:r w:rsidRPr="002B38A1">
        <w:rPr>
          <w:rFonts w:asciiTheme="majorHAnsi" w:eastAsiaTheme="minorEastAsia" w:hAnsiTheme="majorHAnsi" w:cs="Times New Roman"/>
          <w:sz w:val="24"/>
          <w:szCs w:val="24"/>
        </w:rPr>
        <w:t xml:space="preserve">, so it </w:t>
      </w:r>
      <w:r w:rsidR="004F677B" w:rsidRPr="002B38A1">
        <w:rPr>
          <w:rFonts w:asciiTheme="majorHAnsi" w:eastAsiaTheme="minorEastAsia" w:hAnsiTheme="majorHAnsi" w:cs="Times New Roman"/>
          <w:sz w:val="24"/>
          <w:szCs w:val="24"/>
        </w:rPr>
        <w:t>is</w:t>
      </w:r>
      <w:r w:rsidRPr="002B38A1">
        <w:rPr>
          <w:rFonts w:asciiTheme="majorHAnsi" w:eastAsiaTheme="minorEastAsia" w:hAnsiTheme="majorHAnsi" w:cs="Times New Roman"/>
          <w:sz w:val="24"/>
          <w:szCs w:val="24"/>
        </w:rPr>
        <w:t xml:space="preserve"> more likely that the true value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</m:oMath>
      <w:r w:rsidRPr="002B38A1">
        <w:rPr>
          <w:rFonts w:asciiTheme="majorHAnsi" w:eastAsiaTheme="minorEastAsia" w:hAnsiTheme="majorHAnsi" w:cs="Times New Roman"/>
          <w:sz w:val="24"/>
          <w:szCs w:val="24"/>
        </w:rPr>
        <w:t xml:space="preserve"> indicate</w:t>
      </w:r>
      <w:r w:rsidR="009C45DB" w:rsidRPr="002B38A1">
        <w:rPr>
          <w:rFonts w:asciiTheme="majorHAnsi" w:eastAsiaTheme="minorEastAsia" w:hAnsiTheme="majorHAnsi" w:cs="Times New Roman"/>
          <w:sz w:val="24"/>
          <w:szCs w:val="24"/>
        </w:rPr>
        <w:t>s</w:t>
      </w:r>
      <w:r w:rsidRPr="002B38A1">
        <w:rPr>
          <w:rFonts w:asciiTheme="majorHAnsi" w:eastAsiaTheme="minorEastAsia" w:hAnsiTheme="majorHAnsi" w:cs="Times New Roman"/>
          <w:sz w:val="24"/>
          <w:szCs w:val="24"/>
        </w:rPr>
        <w:t xml:space="preserve"> a preference for candidate A.</w:t>
      </w:r>
    </w:p>
    <w:p w:rsidR="00382102" w:rsidRPr="002B38A1" w:rsidRDefault="001E1E08" w:rsidP="002B38A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sz w:val="24"/>
          <w:szCs w:val="24"/>
        </w:rPr>
      </w:pPr>
      <w:r w:rsidRPr="002B38A1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022ECA3A" wp14:editId="5810B3BD">
            <wp:extent cx="3390900" cy="278271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396" cy="279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A0A" w:rsidRPr="002B38A1" w:rsidRDefault="00366C2C" w:rsidP="00366C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38A1">
        <w:rPr>
          <w:rFonts w:asciiTheme="majorHAnsi" w:hAnsiTheme="majorHAnsi" w:cs="Times New Roman"/>
          <w:b/>
          <w:bCs/>
          <w:sz w:val="24"/>
          <w:szCs w:val="24"/>
        </w:rPr>
        <w:t>(C</w:t>
      </w:r>
      <w:r w:rsidR="009C45DB" w:rsidRPr="002B38A1">
        <w:rPr>
          <w:rFonts w:asciiTheme="majorHAnsi" w:hAnsiTheme="majorHAnsi" w:cs="Times New Roman"/>
          <w:b/>
          <w:bCs/>
          <w:sz w:val="24"/>
          <w:szCs w:val="24"/>
        </w:rPr>
        <w:t xml:space="preserve"> </w:t>
      </w:r>
      <w:r w:rsidR="00B238B3" w:rsidRPr="002B38A1">
        <w:rPr>
          <w:rFonts w:asciiTheme="majorHAnsi" w:hAnsiTheme="majorHAnsi" w:cs="Times New Roman"/>
          <w:b/>
          <w:bCs/>
          <w:sz w:val="24"/>
          <w:szCs w:val="24"/>
        </w:rPr>
        <w:t>&amp;</w:t>
      </w:r>
      <w:r w:rsidR="009C45DB" w:rsidRPr="002B38A1">
        <w:rPr>
          <w:rFonts w:asciiTheme="majorHAnsi" w:hAnsiTheme="majorHAnsi" w:cs="Times New Roman"/>
          <w:b/>
          <w:bCs/>
          <w:sz w:val="24"/>
          <w:szCs w:val="24"/>
        </w:rPr>
        <w:t xml:space="preserve"> D</w:t>
      </w:r>
      <w:r w:rsidRPr="002B38A1">
        <w:rPr>
          <w:rFonts w:asciiTheme="majorHAnsi" w:hAnsiTheme="majorHAnsi" w:cs="Times New Roman"/>
          <w:b/>
          <w:bCs/>
          <w:sz w:val="24"/>
          <w:szCs w:val="24"/>
        </w:rPr>
        <w:t xml:space="preserve">) </w:t>
      </w:r>
    </w:p>
    <w:p w:rsidR="00623A0A" w:rsidRPr="002B38A1" w:rsidRDefault="00623A0A" w:rsidP="00623A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38A1">
        <w:rPr>
          <w:rFonts w:asciiTheme="majorHAnsi" w:eastAsiaTheme="minorEastAsia" w:hAnsiTheme="majorHAnsi" w:cs="Times New Roman"/>
          <w:sz w:val="24"/>
          <w:szCs w:val="24"/>
        </w:rPr>
        <w:t>The plot below shows the posterior distribution obtained given data from a second poll of 100 people in</w:t>
      </w:r>
      <w:r w:rsidRPr="002B38A1">
        <w:rPr>
          <w:rFonts w:asciiTheme="majorHAnsi" w:hAnsiTheme="majorHAnsi" w:cs="Times New Roman"/>
          <w:sz w:val="24"/>
          <w:szCs w:val="24"/>
        </w:rPr>
        <w:t xml:space="preserve"> which 57 preferred candidate A. </w:t>
      </w:r>
      <w:r w:rsidR="00ED784B" w:rsidRPr="002B38A1">
        <w:rPr>
          <w:rFonts w:asciiTheme="majorHAnsi" w:hAnsiTheme="majorHAnsi" w:cs="Times New Roman"/>
          <w:sz w:val="24"/>
          <w:szCs w:val="24"/>
        </w:rPr>
        <w:t xml:space="preserve"> The </w:t>
      </w:r>
      <w:r w:rsidRPr="002B38A1">
        <w:rPr>
          <w:rFonts w:asciiTheme="majorHAnsi" w:hAnsiTheme="majorHAnsi" w:cs="Times New Roman"/>
          <w:sz w:val="24"/>
          <w:szCs w:val="24"/>
        </w:rPr>
        <w:t>posterio</w:t>
      </w:r>
      <w:r w:rsidR="00ED784B" w:rsidRPr="002B38A1">
        <w:rPr>
          <w:rFonts w:asciiTheme="majorHAnsi" w:hAnsiTheme="majorHAnsi" w:cs="Times New Roman"/>
          <w:sz w:val="24"/>
          <w:szCs w:val="24"/>
        </w:rPr>
        <w:t>r obtained after the first poll is used as the prior distribution.</w:t>
      </w:r>
    </w:p>
    <w:p w:rsidR="00193CD2" w:rsidRPr="002B38A1" w:rsidRDefault="00193CD2" w:rsidP="00366C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9C45DB" w:rsidRPr="002B38A1" w:rsidRDefault="00623A0A" w:rsidP="00366C2C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Times New Roman"/>
          <w:sz w:val="24"/>
          <w:szCs w:val="24"/>
        </w:rPr>
      </w:pPr>
      <w:r w:rsidRPr="002B38A1">
        <w:rPr>
          <w:rFonts w:asciiTheme="majorHAnsi" w:hAnsiTheme="majorHAnsi" w:cs="Times New Roman"/>
          <w:sz w:val="24"/>
          <w:szCs w:val="24"/>
        </w:rPr>
        <w:t xml:space="preserve">The 95% HDI </w:t>
      </w:r>
      <w:proofErr w:type="gramStart"/>
      <w:r w:rsidRPr="002B38A1">
        <w:rPr>
          <w:rFonts w:asciiTheme="majorHAnsi" w:hAnsiTheme="majorHAnsi" w:cs="Times New Roman"/>
          <w:sz w:val="24"/>
          <w:szCs w:val="24"/>
        </w:rPr>
        <w:t xml:space="preserve">is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0.507≤θ≤0.642</m:t>
        </m:r>
      </m:oMath>
      <w:r w:rsidRPr="002B38A1">
        <w:rPr>
          <w:rFonts w:asciiTheme="majorHAnsi" w:eastAsiaTheme="minorEastAsia" w:hAnsiTheme="majorHAnsi" w:cs="Times New Roman"/>
          <w:sz w:val="24"/>
          <w:szCs w:val="24"/>
        </w:rPr>
        <w:t xml:space="preserve">. </w:t>
      </w:r>
      <w:r w:rsidR="009C45DB" w:rsidRPr="002B38A1">
        <w:rPr>
          <w:rFonts w:asciiTheme="majorHAnsi" w:eastAsiaTheme="minorEastAsia" w:hAnsiTheme="majorHAnsi" w:cs="Times New Roman"/>
          <w:sz w:val="24"/>
          <w:szCs w:val="24"/>
        </w:rPr>
        <w:t>Since</w:t>
      </w:r>
      <w:r w:rsidRPr="002B38A1">
        <w:rPr>
          <w:rFonts w:asciiTheme="majorHAnsi" w:eastAsiaTheme="minorEastAsia" w:hAnsiTheme="majorHAnsi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θ=0.5</m:t>
        </m:r>
      </m:oMath>
      <w:r w:rsidR="009C45DB" w:rsidRPr="002B38A1">
        <w:rPr>
          <w:rFonts w:asciiTheme="majorHAnsi" w:eastAsiaTheme="minorEastAsia" w:hAnsiTheme="majorHAnsi" w:cs="Times New Roman"/>
          <w:sz w:val="24"/>
          <w:szCs w:val="24"/>
        </w:rPr>
        <w:t xml:space="preserve"> </w:t>
      </w:r>
      <w:r w:rsidRPr="002B38A1">
        <w:rPr>
          <w:rFonts w:asciiTheme="majorHAnsi" w:eastAsiaTheme="minorEastAsia" w:hAnsiTheme="majorHAnsi" w:cs="Times New Roman"/>
          <w:sz w:val="24"/>
          <w:szCs w:val="24"/>
        </w:rPr>
        <w:t xml:space="preserve">lies </w:t>
      </w:r>
      <w:r w:rsidR="009C45DB" w:rsidRPr="002B38A1">
        <w:rPr>
          <w:rFonts w:asciiTheme="majorHAnsi" w:eastAsiaTheme="minorEastAsia" w:hAnsiTheme="majorHAnsi" w:cs="Times New Roman"/>
          <w:sz w:val="24"/>
          <w:szCs w:val="24"/>
        </w:rPr>
        <w:t>outside of</w:t>
      </w:r>
      <w:r w:rsidRPr="002B38A1">
        <w:rPr>
          <w:rFonts w:asciiTheme="majorHAnsi" w:eastAsiaTheme="minorEastAsia" w:hAnsiTheme="majorHAnsi" w:cs="Times New Roman"/>
          <w:sz w:val="24"/>
          <w:szCs w:val="24"/>
        </w:rPr>
        <w:t xml:space="preserve"> the HDI,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θ=0.5</m:t>
        </m:r>
      </m:oMath>
      <w:r w:rsidR="009C45DB" w:rsidRPr="002B38A1">
        <w:rPr>
          <w:rFonts w:asciiTheme="majorHAnsi" w:eastAsiaTheme="minorEastAsia" w:hAnsiTheme="majorHAnsi" w:cs="Times New Roman"/>
          <w:sz w:val="24"/>
          <w:szCs w:val="24"/>
        </w:rPr>
        <w:t xml:space="preserve"> is not a credible value and </w:t>
      </w:r>
      <w:r w:rsidRPr="002B38A1">
        <w:rPr>
          <w:rFonts w:asciiTheme="majorHAnsi" w:eastAsiaTheme="minorEastAsia" w:hAnsiTheme="majorHAnsi" w:cs="Times New Roman"/>
          <w:sz w:val="24"/>
          <w:szCs w:val="24"/>
        </w:rPr>
        <w:t xml:space="preserve">we </w:t>
      </w:r>
      <w:r w:rsidR="009C45DB" w:rsidRPr="002B38A1">
        <w:rPr>
          <w:rFonts w:asciiTheme="majorHAnsi" w:eastAsiaTheme="minorEastAsia" w:hAnsiTheme="majorHAnsi" w:cs="Times New Roman"/>
          <w:sz w:val="24"/>
          <w:szCs w:val="24"/>
        </w:rPr>
        <w:t xml:space="preserve">conclude </w:t>
      </w:r>
      <w:r w:rsidRPr="002B38A1">
        <w:rPr>
          <w:rFonts w:asciiTheme="majorHAnsi" w:eastAsiaTheme="minorEastAsia" w:hAnsiTheme="majorHAnsi" w:cs="Times New Roman"/>
          <w:sz w:val="24"/>
          <w:szCs w:val="24"/>
        </w:rPr>
        <w:t xml:space="preserve">that voters show a greater preference for candidate A than candidate B. </w:t>
      </w:r>
    </w:p>
    <w:p w:rsidR="00623A0A" w:rsidRPr="002B38A1" w:rsidRDefault="00623A0A" w:rsidP="00623A0A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sz w:val="24"/>
          <w:szCs w:val="24"/>
        </w:rPr>
      </w:pPr>
      <w:r w:rsidRPr="002B38A1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40CDCB30" wp14:editId="31F8B78C">
            <wp:extent cx="3533775" cy="289996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289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956" w:rsidRPr="002B38A1" w:rsidRDefault="006F1956" w:rsidP="00623A0A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sz w:val="24"/>
          <w:szCs w:val="24"/>
        </w:rPr>
      </w:pPr>
    </w:p>
    <w:p w:rsidR="006F1956" w:rsidRPr="002B38A1" w:rsidRDefault="006F1956" w:rsidP="000B5C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B38A1">
        <w:rPr>
          <w:rFonts w:asciiTheme="majorHAnsi" w:hAnsiTheme="majorHAnsi" w:cs="Times New Roman"/>
          <w:b/>
          <w:bCs/>
          <w:sz w:val="24"/>
          <w:szCs w:val="24"/>
        </w:rPr>
        <w:t xml:space="preserve">6.7. </w:t>
      </w:r>
    </w:p>
    <w:p w:rsidR="00366C2C" w:rsidRPr="002B38A1" w:rsidRDefault="000B5C98" w:rsidP="000B5C98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B38A1">
        <w:rPr>
          <w:rFonts w:asciiTheme="majorHAnsi" w:hAnsiTheme="majorHAnsi" w:cs="Times New Roman"/>
          <w:sz w:val="24"/>
          <w:szCs w:val="24"/>
        </w:rPr>
        <w:t xml:space="preserve">The plots below show the head biased </w:t>
      </w:r>
      <w:proofErr w:type="gramStart"/>
      <w:r w:rsidRPr="002B38A1">
        <w:rPr>
          <w:rFonts w:asciiTheme="majorHAnsi" w:hAnsiTheme="majorHAnsi" w:cs="Times New Roman"/>
          <w:sz w:val="24"/>
          <w:szCs w:val="24"/>
        </w:rPr>
        <w:t xml:space="preserve">prior </w:t>
      </w:r>
      <w:proofErr w:type="gramEnd"/>
      <m:oMath>
        <m:r>
          <w:rPr>
            <w:rFonts w:ascii="Cambria Math" w:eastAsia="txsy" w:hAnsi="Cambria Math" w:cs="txsy"/>
            <w:sz w:val="24"/>
            <w:szCs w:val="24"/>
          </w:rPr>
          <m:t>p</m:t>
        </m:r>
        <m:d>
          <m:dPr>
            <m:ctrlPr>
              <w:rPr>
                <w:rFonts w:ascii="Cambria Math" w:eastAsia="txsy" w:hAnsi="Cambria Math" w:cs="txsy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xsy" w:hAnsi="Cambria Math" w:cs="txsy"/>
                <w:sz w:val="24"/>
                <w:szCs w:val="24"/>
              </w:rPr>
              <m:t>θ</m:t>
            </m:r>
          </m:e>
          <m:e>
            <m:r>
              <w:rPr>
                <w:rFonts w:ascii="Cambria Math" w:eastAsia="txsy" w:hAnsi="Cambria Math" w:cs="txsy"/>
                <w:sz w:val="24"/>
                <w:szCs w:val="24"/>
              </w:rPr>
              <m:t>M1</m:t>
            </m:r>
          </m:e>
        </m:d>
        <m:r>
          <w:rPr>
            <w:rFonts w:ascii="Cambria Math" w:eastAsia="txsy" w:hAnsi="Cambria Math" w:cs="txsy"/>
            <w:sz w:val="24"/>
            <w:szCs w:val="24"/>
          </w:rPr>
          <m:t>∝</m:t>
        </m:r>
        <m:sSup>
          <m:sSupPr>
            <m:ctrlPr>
              <w:rPr>
                <w:rFonts w:ascii="Cambria Math" w:eastAsia="txsy" w:hAnsi="Cambria Math" w:cs="txsy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xsy" w:hAnsi="Cambria Math" w:cs="txsy"/>
                <w:sz w:val="24"/>
                <w:szCs w:val="24"/>
              </w:rPr>
              <m:t>θ</m:t>
            </m:r>
          </m:e>
          <m:sup>
            <m:r>
              <w:rPr>
                <w:rFonts w:ascii="Cambria Math" w:eastAsia="txsy" w:hAnsi="Cambria Math" w:cs="txsy"/>
                <w:sz w:val="24"/>
                <w:szCs w:val="24"/>
              </w:rPr>
              <m:t>2</m:t>
            </m:r>
          </m:sup>
        </m:sSup>
      </m:oMath>
      <w:r w:rsidRPr="002B38A1">
        <w:rPr>
          <w:rFonts w:asciiTheme="majorHAnsi" w:hAnsiTheme="majorHAnsi" w:cs="Times New Roman"/>
          <w:sz w:val="24"/>
          <w:szCs w:val="24"/>
        </w:rPr>
        <w:t xml:space="preserve">, and the tail-biased prior </w:t>
      </w:r>
      <m:oMath>
        <m:r>
          <w:rPr>
            <w:rFonts w:ascii="Cambria Math" w:eastAsia="txsy" w:hAnsi="Cambria Math" w:cs="txsy"/>
            <w:sz w:val="24"/>
            <w:szCs w:val="24"/>
          </w:rPr>
          <m:t>p</m:t>
        </m:r>
        <m:d>
          <m:dPr>
            <m:ctrlPr>
              <w:rPr>
                <w:rFonts w:ascii="Cambria Math" w:eastAsia="txsy" w:hAnsi="Cambria Math" w:cs="txsy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xsy" w:hAnsi="Cambria Math" w:cs="txsy"/>
                <w:sz w:val="24"/>
                <w:szCs w:val="24"/>
              </w:rPr>
              <m:t>θ</m:t>
            </m:r>
          </m:e>
          <m:e>
            <m:r>
              <w:rPr>
                <w:rFonts w:ascii="Cambria Math" w:eastAsia="txsy" w:hAnsi="Cambria Math" w:cs="txsy"/>
                <w:sz w:val="24"/>
                <w:szCs w:val="24"/>
              </w:rPr>
              <m:t>M2</m:t>
            </m:r>
          </m:e>
        </m:d>
        <m:r>
          <w:rPr>
            <w:rFonts w:ascii="Cambria Math" w:eastAsia="txsy" w:hAnsi="Cambria Math" w:cs="txsy"/>
            <w:sz w:val="24"/>
            <w:szCs w:val="24"/>
          </w:rPr>
          <m:t>∝</m:t>
        </m:r>
        <m:sSup>
          <m:sSupPr>
            <m:ctrlPr>
              <w:rPr>
                <w:rFonts w:ascii="Cambria Math" w:eastAsia="txsy" w:hAnsi="Cambria Math" w:cs="txsy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xsy" w:hAnsi="Cambria Math" w:cs="txsy"/>
                <w:sz w:val="24"/>
                <w:szCs w:val="24"/>
              </w:rPr>
              <m:t>(1-θ)</m:t>
            </m:r>
          </m:e>
          <m:sup>
            <m:r>
              <w:rPr>
                <w:rFonts w:ascii="Cambria Math" w:eastAsia="txsy" w:hAnsi="Cambria Math" w:cs="txsy"/>
                <w:sz w:val="24"/>
                <w:szCs w:val="24"/>
              </w:rPr>
              <m:t>2</m:t>
            </m:r>
          </m:sup>
        </m:sSup>
      </m:oMath>
      <w:r w:rsidRPr="002B38A1">
        <w:rPr>
          <w:rFonts w:asciiTheme="majorHAnsi" w:eastAsiaTheme="minorEastAsia" w:hAnsiTheme="majorHAnsi" w:cs="Times New Roman"/>
          <w:sz w:val="24"/>
          <w:szCs w:val="24"/>
        </w:rPr>
        <w:t xml:space="preserve">. </w:t>
      </w:r>
    </w:p>
    <w:p w:rsidR="006F1956" w:rsidRPr="002B38A1" w:rsidRDefault="000B5C98" w:rsidP="00366C2C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B38A1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2DA637CC" wp14:editId="5CB760F4">
            <wp:extent cx="5943600" cy="3302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C98" w:rsidRDefault="00FA183C" w:rsidP="00366C2C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plots below show the posterior distributions for each model a</w:t>
      </w:r>
      <w:r w:rsidR="000B5C98" w:rsidRPr="002B38A1">
        <w:rPr>
          <w:rFonts w:asciiTheme="majorHAnsi" w:hAnsiTheme="majorHAnsi"/>
          <w:sz w:val="24"/>
          <w:szCs w:val="24"/>
        </w:rPr>
        <w:t xml:space="preserve">fter a sample of 6 heads and </w:t>
      </w:r>
      <w:r w:rsidR="00A23C26">
        <w:rPr>
          <w:rFonts w:asciiTheme="majorHAnsi" w:hAnsiTheme="majorHAnsi"/>
          <w:sz w:val="24"/>
          <w:szCs w:val="24"/>
        </w:rPr>
        <w:t>2</w:t>
      </w:r>
      <w:r w:rsidR="000B5C98" w:rsidRPr="002B38A1">
        <w:rPr>
          <w:rFonts w:asciiTheme="majorHAnsi" w:hAnsiTheme="majorHAnsi"/>
          <w:sz w:val="24"/>
          <w:szCs w:val="24"/>
        </w:rPr>
        <w:t xml:space="preserve"> tails</w:t>
      </w:r>
      <w:r>
        <w:rPr>
          <w:rFonts w:asciiTheme="majorHAnsi" w:hAnsiTheme="majorHAnsi"/>
          <w:sz w:val="24"/>
          <w:szCs w:val="24"/>
        </w:rPr>
        <w:t>. The Bayes factor is</w:t>
      </w:r>
      <w:r w:rsidR="00AA3BE7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M1</m:t>
                </m:r>
              </m:e>
            </m:d>
          </m:num>
          <m:den>
            <m:r>
              <w:rPr>
                <w:rFonts w:ascii="Cambria Math" w:hAnsi="Cambria Math"/>
                <w:sz w:val="24"/>
                <w:szCs w:val="24"/>
              </w:rPr>
              <m:t>p(D|M2)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0.00606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0.0013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=4.662,</m:t>
        </m:r>
      </m:oMath>
      <w:r w:rsidR="00456B07">
        <w:rPr>
          <w:rFonts w:asciiTheme="majorHAnsi" w:eastAsiaTheme="minorEastAsia" w:hAnsiTheme="majorHAnsi"/>
          <w:sz w:val="24"/>
          <w:szCs w:val="24"/>
        </w:rPr>
        <w:t xml:space="preserve"> which indicates that model 1 is superior to model 2. </w:t>
      </w:r>
    </w:p>
    <w:p w:rsidR="00A23C26" w:rsidRDefault="00A23C26" w:rsidP="00366C2C">
      <w:pPr>
        <w:spacing w:after="0" w:line="240" w:lineRule="auto"/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p w:rsidR="00A23C26" w:rsidRPr="00A23C26" w:rsidRDefault="00A23C26" w:rsidP="00366C2C">
      <w:pPr>
        <w:spacing w:after="0" w:line="240" w:lineRule="auto"/>
        <w:rPr>
          <w:rFonts w:asciiTheme="majorHAnsi" w:hAnsiTheme="majorHAnsi"/>
          <w:b/>
          <w:i/>
          <w:sz w:val="24"/>
          <w:szCs w:val="24"/>
        </w:rPr>
      </w:pPr>
      <w:r w:rsidRPr="00A23C26">
        <w:rPr>
          <w:rFonts w:asciiTheme="majorHAnsi" w:hAnsiTheme="majorHAnsi"/>
          <w:b/>
          <w:i/>
          <w:sz w:val="24"/>
          <w:szCs w:val="24"/>
        </w:rPr>
        <w:t>Model 1 Posterior</w:t>
      </w:r>
    </w:p>
    <w:p w:rsidR="00A23C26" w:rsidRDefault="00A23C26" w:rsidP="00366C2C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272AEDA7" wp14:editId="56AAAE03">
            <wp:extent cx="5943600" cy="13982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66922"/>
                    <a:stretch/>
                  </pic:blipFill>
                  <pic:spPr bwMode="auto">
                    <a:xfrm>
                      <a:off x="0" y="0"/>
                      <a:ext cx="5943600" cy="1398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3C26" w:rsidRPr="00A23C26" w:rsidRDefault="00A23C26" w:rsidP="00366C2C">
      <w:pPr>
        <w:spacing w:after="0" w:line="240" w:lineRule="auto"/>
        <w:rPr>
          <w:rFonts w:asciiTheme="majorHAnsi" w:hAnsiTheme="majorHAnsi"/>
          <w:b/>
          <w:i/>
          <w:sz w:val="24"/>
          <w:szCs w:val="24"/>
        </w:rPr>
      </w:pPr>
      <w:r w:rsidRPr="00A23C26">
        <w:rPr>
          <w:rFonts w:asciiTheme="majorHAnsi" w:hAnsiTheme="majorHAnsi"/>
          <w:b/>
          <w:i/>
          <w:sz w:val="24"/>
          <w:szCs w:val="24"/>
        </w:rPr>
        <w:t>Model 2 Posterior</w:t>
      </w:r>
    </w:p>
    <w:p w:rsidR="00A23C26" w:rsidRDefault="00A23C26" w:rsidP="00366C2C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215F84C8" wp14:editId="6FE34EE3">
            <wp:extent cx="5943600" cy="13887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t="67147"/>
                    <a:stretch/>
                  </pic:blipFill>
                  <pic:spPr bwMode="auto">
                    <a:xfrm>
                      <a:off x="0" y="0"/>
                      <a:ext cx="5943600" cy="1388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183C" w:rsidRPr="002B38A1" w:rsidRDefault="00FA183C" w:rsidP="00366C2C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sectPr w:rsidR="00FA183C" w:rsidRPr="002B3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xt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xsy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C0F"/>
    <w:rsid w:val="00005DF7"/>
    <w:rsid w:val="0002516D"/>
    <w:rsid w:val="0003753C"/>
    <w:rsid w:val="00042620"/>
    <w:rsid w:val="00052EB4"/>
    <w:rsid w:val="0006635C"/>
    <w:rsid w:val="000B5C98"/>
    <w:rsid w:val="000C3254"/>
    <w:rsid w:val="000C587B"/>
    <w:rsid w:val="000E32DC"/>
    <w:rsid w:val="000F69F8"/>
    <w:rsid w:val="00107E84"/>
    <w:rsid w:val="0011631C"/>
    <w:rsid w:val="001535C7"/>
    <w:rsid w:val="001578E4"/>
    <w:rsid w:val="00182B5C"/>
    <w:rsid w:val="00193CD2"/>
    <w:rsid w:val="001A3A95"/>
    <w:rsid w:val="001A3F92"/>
    <w:rsid w:val="001B456A"/>
    <w:rsid w:val="001C5CC4"/>
    <w:rsid w:val="001E1E08"/>
    <w:rsid w:val="001E42AA"/>
    <w:rsid w:val="001F4BE8"/>
    <w:rsid w:val="00222517"/>
    <w:rsid w:val="002269AF"/>
    <w:rsid w:val="00226A52"/>
    <w:rsid w:val="002B38A1"/>
    <w:rsid w:val="002F25E6"/>
    <w:rsid w:val="00314ACA"/>
    <w:rsid w:val="00347D6C"/>
    <w:rsid w:val="00366C2C"/>
    <w:rsid w:val="003675EE"/>
    <w:rsid w:val="00382102"/>
    <w:rsid w:val="00397FED"/>
    <w:rsid w:val="003A2AD6"/>
    <w:rsid w:val="003B3D65"/>
    <w:rsid w:val="003F72E3"/>
    <w:rsid w:val="00403EF2"/>
    <w:rsid w:val="004260BA"/>
    <w:rsid w:val="00432CE1"/>
    <w:rsid w:val="00456B07"/>
    <w:rsid w:val="004923F5"/>
    <w:rsid w:val="00495CD9"/>
    <w:rsid w:val="004B5416"/>
    <w:rsid w:val="004D47CA"/>
    <w:rsid w:val="004D5FCB"/>
    <w:rsid w:val="004E6B82"/>
    <w:rsid w:val="004F677B"/>
    <w:rsid w:val="00504BB3"/>
    <w:rsid w:val="005108E4"/>
    <w:rsid w:val="00511571"/>
    <w:rsid w:val="0053235A"/>
    <w:rsid w:val="00565AD1"/>
    <w:rsid w:val="005A6A2A"/>
    <w:rsid w:val="005F43AC"/>
    <w:rsid w:val="00601518"/>
    <w:rsid w:val="0060416B"/>
    <w:rsid w:val="0062128F"/>
    <w:rsid w:val="00623045"/>
    <w:rsid w:val="006231A5"/>
    <w:rsid w:val="00623A0A"/>
    <w:rsid w:val="006301A5"/>
    <w:rsid w:val="00635095"/>
    <w:rsid w:val="00636F53"/>
    <w:rsid w:val="00652283"/>
    <w:rsid w:val="006631E5"/>
    <w:rsid w:val="00686470"/>
    <w:rsid w:val="006C2C06"/>
    <w:rsid w:val="006F1956"/>
    <w:rsid w:val="006F4ED1"/>
    <w:rsid w:val="00731E46"/>
    <w:rsid w:val="00783B73"/>
    <w:rsid w:val="00783E60"/>
    <w:rsid w:val="0079311D"/>
    <w:rsid w:val="007A332F"/>
    <w:rsid w:val="007A750F"/>
    <w:rsid w:val="007B7638"/>
    <w:rsid w:val="007D278A"/>
    <w:rsid w:val="008150AF"/>
    <w:rsid w:val="00840B08"/>
    <w:rsid w:val="0084451E"/>
    <w:rsid w:val="00867B51"/>
    <w:rsid w:val="00871430"/>
    <w:rsid w:val="0088195B"/>
    <w:rsid w:val="008C0557"/>
    <w:rsid w:val="00946599"/>
    <w:rsid w:val="00952439"/>
    <w:rsid w:val="009C45DB"/>
    <w:rsid w:val="009E015C"/>
    <w:rsid w:val="009F5C4B"/>
    <w:rsid w:val="00A04233"/>
    <w:rsid w:val="00A1164F"/>
    <w:rsid w:val="00A23C26"/>
    <w:rsid w:val="00A458E6"/>
    <w:rsid w:val="00A641E3"/>
    <w:rsid w:val="00A93A10"/>
    <w:rsid w:val="00AA3BE7"/>
    <w:rsid w:val="00AD48F7"/>
    <w:rsid w:val="00B0564A"/>
    <w:rsid w:val="00B238B3"/>
    <w:rsid w:val="00B56223"/>
    <w:rsid w:val="00B6125A"/>
    <w:rsid w:val="00B66A0A"/>
    <w:rsid w:val="00B832EB"/>
    <w:rsid w:val="00B910C4"/>
    <w:rsid w:val="00BA44AE"/>
    <w:rsid w:val="00BF5514"/>
    <w:rsid w:val="00BF725A"/>
    <w:rsid w:val="00C27153"/>
    <w:rsid w:val="00C35561"/>
    <w:rsid w:val="00C619E9"/>
    <w:rsid w:val="00C67FC9"/>
    <w:rsid w:val="00C84F29"/>
    <w:rsid w:val="00CB4AC9"/>
    <w:rsid w:val="00D05C0F"/>
    <w:rsid w:val="00D17F4C"/>
    <w:rsid w:val="00D215DE"/>
    <w:rsid w:val="00D379FC"/>
    <w:rsid w:val="00D4513C"/>
    <w:rsid w:val="00D53912"/>
    <w:rsid w:val="00D5446E"/>
    <w:rsid w:val="00D65460"/>
    <w:rsid w:val="00D72192"/>
    <w:rsid w:val="00D95F68"/>
    <w:rsid w:val="00DB57C1"/>
    <w:rsid w:val="00E05835"/>
    <w:rsid w:val="00E86814"/>
    <w:rsid w:val="00EB5D5A"/>
    <w:rsid w:val="00ED28B6"/>
    <w:rsid w:val="00ED784B"/>
    <w:rsid w:val="00EE06D0"/>
    <w:rsid w:val="00EE4205"/>
    <w:rsid w:val="00F13DF4"/>
    <w:rsid w:val="00F1616E"/>
    <w:rsid w:val="00F27A18"/>
    <w:rsid w:val="00F30478"/>
    <w:rsid w:val="00F41009"/>
    <w:rsid w:val="00F83490"/>
    <w:rsid w:val="00F94122"/>
    <w:rsid w:val="00FA183C"/>
    <w:rsid w:val="00FB7952"/>
    <w:rsid w:val="00FE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456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5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456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5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C0F133-23A3-4801-99D2-98630BE8F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6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</dc:creator>
  <cp:lastModifiedBy>Jon</cp:lastModifiedBy>
  <cp:revision>29</cp:revision>
  <dcterms:created xsi:type="dcterms:W3CDTF">2013-10-01T13:48:00Z</dcterms:created>
  <dcterms:modified xsi:type="dcterms:W3CDTF">2013-10-02T17:09:00Z</dcterms:modified>
</cp:coreProperties>
</file>