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oeml6u0j0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Discovery Call Notes: ABC Company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July 9, 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Customer:</w:t>
      </w:r>
      <w:r w:rsidDel="00000000" w:rsidR="00000000" w:rsidRPr="00000000">
        <w:rPr>
          <w:rtl w:val="0"/>
        </w:rPr>
        <w:t xml:space="preserve"> ABC Company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Workflow Automation &amp; Ecosystem Integration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neegdws8z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Overview &amp; Business Objectives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ABC Company operates a proprietary </w:t>
      </w:r>
      <w:r w:rsidDel="00000000" w:rsidR="00000000" w:rsidRPr="00000000">
        <w:rPr>
          <w:b w:val="1"/>
          <w:bCs w:val="1"/>
          <w:rtl w:val="0"/>
        </w:rPr>
        <w:t xml:space="preserve">Patient Engagement Platform</w:t>
      </w:r>
      <w:r w:rsidDel="00000000" w:rsidR="00000000" w:rsidRPr="00000000">
        <w:rPr>
          <w:rtl w:val="0"/>
        </w:rPr>
        <w:t xml:space="preserve">. Currently, their internal workflows and routing logic are highly rigid and do not align with how their clinical operations and customer success teams actually run day-to-day business.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objective is to make the platform's workflow routing dynamic and context-aware by integrating two core systems: </w:t>
      </w:r>
      <w:r w:rsidDel="00000000" w:rsidR="00000000" w:rsidRPr="00000000">
        <w:rPr>
          <w:b w:val="1"/>
          <w:bCs w:val="1"/>
          <w:rtl w:val="0"/>
        </w:rPr>
        <w:t xml:space="preserve">Salesforce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. Additionally, ABC Company requires comprehensive Professional Services (PS) support, including hands-on technical consulting and team training, to ensure a smooth implementation and self-sufficiency moving forward.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a8gd9itzl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Key Integration Requirements &amp; Use Cases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Salesforce Integration (CRM to Platform):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Patient care tiers, account health scores, and contract levels live in Salesforce but are invisible to the Patient Engagement Platform.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The Requirement:</w:t>
      </w:r>
      <w:r w:rsidDel="00000000" w:rsidR="00000000" w:rsidRPr="00000000">
        <w:rPr>
          <w:rtl w:val="0"/>
        </w:rPr>
        <w:t xml:space="preserve"> Real-time sync of account data to the platform.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Routing Logic:</w:t>
      </w:r>
      <w:r w:rsidDel="00000000" w:rsidR="00000000" w:rsidRPr="00000000">
        <w:rPr>
          <w:rtl w:val="0"/>
        </w:rPr>
        <w:t xml:space="preserve"> If a patient belongs to a "High-Risk" or "Enterprise" account in Salesforce, the platform must automatically escalate and route their engagement tasks to priority queues.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Jira Integration (Platform to Engineering/Support):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The Problem:</w:t>
      </w:r>
      <w:r w:rsidDel="00000000" w:rsidR="00000000" w:rsidRPr="00000000">
        <w:rPr>
          <w:rtl w:val="0"/>
        </w:rPr>
        <w:t xml:space="preserve"> When technical bugs or data anomalies happen inside the Patient Engagement Platform, support agents manually copy-paste the details into Jira, delaying resolution.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The Requirement:</w:t>
      </w:r>
      <w:r w:rsidDel="00000000" w:rsidR="00000000" w:rsidRPr="00000000">
        <w:rPr>
          <w:rtl w:val="0"/>
        </w:rPr>
        <w:t xml:space="preserve"> Bi-directional webhook integration.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Routing Logic:</w:t>
      </w:r>
      <w:r w:rsidDel="00000000" w:rsidR="00000000" w:rsidRPr="00000000">
        <w:rPr>
          <w:rtl w:val="0"/>
        </w:rPr>
        <w:t xml:space="preserve"> System-generated alerts or specific patient complaints should automatically spin up a Jira ticket with the correct priority, assigned to the correct engineering pod based on the issue type.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Services (PS) &amp; Enablement: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Consulting:</w:t>
      </w:r>
      <w:r w:rsidDel="00000000" w:rsidR="00000000" w:rsidRPr="00000000">
        <w:rPr>
          <w:rtl w:val="0"/>
        </w:rPr>
        <w:t xml:space="preserve"> ABC’s internal team needs architectural oversight during the scoping and database mapping phases to ensure best practices.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Training:</w:t>
      </w:r>
      <w:r w:rsidDel="00000000" w:rsidR="00000000" w:rsidRPr="00000000">
        <w:rPr>
          <w:rtl w:val="0"/>
        </w:rPr>
        <w:t xml:space="preserve"> Dedicated training workshops for their internal product managers (how to configure new routing rules) and their engineering team (how to maintain the APIs).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a7dwuc3fl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Current Technical Environment &amp; Constraints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 Stack:</w:t>
      </w:r>
      <w:r w:rsidDel="00000000" w:rsidR="00000000" w:rsidRPr="00000000">
        <w:rPr>
          <w:rtl w:val="0"/>
        </w:rPr>
        <w:t xml:space="preserve"> Node.js backend with a React frontend, deployed on AWS.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Salesforce:</w:t>
      </w:r>
      <w:r w:rsidDel="00000000" w:rsidR="00000000" w:rsidRPr="00000000">
        <w:rPr>
          <w:rtl w:val="0"/>
        </w:rPr>
        <w:t xml:space="preserve"> Enterprise Edition (REST APIs available).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Jira:</w:t>
      </w:r>
      <w:r w:rsidDel="00000000" w:rsidR="00000000" w:rsidRPr="00000000">
        <w:rPr>
          <w:rtl w:val="0"/>
        </w:rPr>
        <w:t xml:space="preserve"> Jira Cloud (Standard webhooks permitted).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They want to kick off next month, with a hard deadline to have the core Salesforce integration live within 90 days.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Budget/Risk Note:</w:t>
      </w:r>
      <w:r w:rsidDel="00000000" w:rsidR="00000000" w:rsidRPr="00000000">
        <w:rPr>
          <w:rtl w:val="0"/>
        </w:rPr>
        <w:t xml:space="preserve"> ABC Company mentioned they have limited engineering bandwidth internally, which is why the Professional Services component is a non-negotiable for them.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