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73B0C" w14:textId="71BEAC16" w:rsidR="006E6E42" w:rsidRDefault="006E6E42" w:rsidP="006E6E42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When Does SHAP Outperform LIME? Model- and Configuration-Dependent Results from a Paired Tabular Benchmark</w:t>
      </w:r>
    </w:p>
    <w:p w14:paraId="36A11D84" w14:textId="77777777" w:rsidR="006E6E42" w:rsidRDefault="006E6E42" w:rsidP="006E6E42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DF628D8" w14:textId="41CB2591" w:rsidR="007C5B03" w:rsidRPr="005F24CA" w:rsidRDefault="007C5B03" w:rsidP="006E6E42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Running head: SHAP versus LIME on a paired tabular benchmark</w:t>
      </w:r>
    </w:p>
    <w:p w14:paraId="4789C2C8" w14:textId="19A1C511" w:rsidR="007C5B03" w:rsidRDefault="007C5B03" w:rsidP="006E6E42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6E11EC13" w14:textId="77777777" w:rsidR="00B24CD9" w:rsidRDefault="00B24CD9" w:rsidP="006E6E42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B02441B" w14:textId="77777777" w:rsidR="006E6E42" w:rsidRPr="001C13B3" w:rsidRDefault="006E6E42" w:rsidP="006E6E42">
      <w:pPr>
        <w:spacing w:before="100" w:beforeAutospacing="1" w:after="100" w:afterAutospacing="1" w:line="240" w:lineRule="auto"/>
        <w:jc w:val="center"/>
        <w:rPr>
          <w:rFonts w:ascii="Times New Roman" w:hAnsi="Times New Roman"/>
          <w:bCs/>
          <w:sz w:val="22"/>
          <w:szCs w:val="22"/>
          <w:lang w:val="en-US"/>
        </w:rPr>
      </w:pPr>
      <w:r>
        <w:rPr>
          <w:rFonts w:ascii="Times New Roman" w:hAnsi="Times New Roman"/>
          <w:bCs/>
          <w:sz w:val="22"/>
          <w:szCs w:val="22"/>
          <w:lang w:val="en-US"/>
        </w:rPr>
        <w:t>Jonathan Herrera-Vásquez *</w:t>
      </w:r>
    </w:p>
    <w:p w14:paraId="70FB844A" w14:textId="77777777" w:rsidR="006E6E42" w:rsidRPr="001C13B3" w:rsidRDefault="006E6E42" w:rsidP="006E6E42">
      <w:pPr>
        <w:spacing w:before="100" w:beforeAutospacing="1" w:after="100" w:afterAutospacing="1" w:line="240" w:lineRule="auto"/>
        <w:jc w:val="center"/>
        <w:rPr>
          <w:rFonts w:ascii="Times New Roman" w:hAnsi="Times New Roman"/>
          <w:bCs/>
          <w:sz w:val="22"/>
          <w:szCs w:val="22"/>
          <w:lang w:val="en-US"/>
        </w:rPr>
      </w:pPr>
      <w:r>
        <w:rPr>
          <w:rFonts w:ascii="Times New Roman" w:hAnsi="Times New Roman"/>
          <w:bCs/>
          <w:sz w:val="22"/>
          <w:szCs w:val="22"/>
          <w:lang w:val="en-US"/>
        </w:rPr>
        <w:t>Universidad Americana de Europa (UNADE), Department of Computer Science, Cancún, Quintana Roo, Mexico, jonnabio@gmail.com</w:t>
      </w:r>
    </w:p>
    <w:p w14:paraId="7C0F0BD5" w14:textId="77777777" w:rsidR="006E6E42" w:rsidRDefault="006E6E42" w:rsidP="006E6E42">
      <w:pPr>
        <w:spacing w:before="100" w:beforeAutospacing="1" w:after="100" w:afterAutospacing="1" w:line="240" w:lineRule="auto"/>
        <w:jc w:val="center"/>
        <w:rPr>
          <w:rFonts w:ascii="Times New Roman" w:hAnsi="Times New Roman"/>
          <w:bCs/>
          <w:sz w:val="22"/>
          <w:szCs w:val="22"/>
          <w:lang w:val="en-US"/>
        </w:rPr>
      </w:pPr>
      <w:r>
        <w:rPr>
          <w:rFonts w:ascii="Times New Roman" w:hAnsi="Times New Roman"/>
          <w:bCs/>
          <w:sz w:val="22"/>
          <w:szCs w:val="22"/>
          <w:lang w:val="en-US"/>
        </w:rPr>
        <w:t>ORCID: orcid.org/0000-0002-7149-6635</w:t>
      </w:r>
    </w:p>
    <w:p w14:paraId="3EC459B3" w14:textId="77777777" w:rsidR="006E6E42" w:rsidRDefault="006E6E42" w:rsidP="006E6E42">
      <w:pPr>
        <w:spacing w:before="100" w:beforeAutospacing="1" w:after="100" w:afterAutospacing="1" w:line="240" w:lineRule="auto"/>
        <w:jc w:val="center"/>
        <w:rPr>
          <w:rFonts w:ascii="Times New Roman" w:hAnsi="Times New Roman"/>
          <w:bCs/>
          <w:sz w:val="22"/>
          <w:szCs w:val="22"/>
          <w:lang w:val="en-US"/>
        </w:rPr>
      </w:pPr>
      <w:r>
        <w:rPr>
          <w:rFonts w:ascii="Times New Roman" w:hAnsi="Times New Roman"/>
          <w:bCs/>
          <w:sz w:val="22"/>
          <w:szCs w:val="22"/>
          <w:lang w:val="en-US"/>
        </w:rPr>
        <w:t>* Corresponding author</w:t>
      </w:r>
    </w:p>
    <w:p w14:paraId="5B008200" w14:textId="77777777" w:rsidR="006E6E42" w:rsidRDefault="006E6E42" w:rsidP="006E6E42">
      <w:pPr>
        <w:spacing w:before="100" w:beforeAutospacing="1" w:after="100" w:afterAutospacing="1" w:line="240" w:lineRule="auto"/>
        <w:jc w:val="center"/>
        <w:rPr>
          <w:rFonts w:ascii="Times New Roman" w:hAnsi="Times New Roman"/>
          <w:bCs/>
          <w:sz w:val="22"/>
          <w:szCs w:val="22"/>
          <w:lang w:val="en-US"/>
        </w:rPr>
      </w:pPr>
    </w:p>
    <w:p w14:paraId="3D880ED2" w14:textId="409A7902" w:rsidR="006E6E42" w:rsidRDefault="006E6E42" w:rsidP="006E6E42">
      <w:pPr>
        <w:spacing w:before="100" w:beforeAutospacing="1" w:after="100" w:afterAutospacing="1" w:line="240" w:lineRule="auto"/>
        <w:jc w:val="center"/>
        <w:rPr>
          <w:rFonts w:ascii="Times New Roman" w:hAnsi="Times New Roman"/>
          <w:bCs/>
          <w:sz w:val="22"/>
          <w:szCs w:val="22"/>
          <w:lang w:val="en-US"/>
        </w:rPr>
      </w:pPr>
    </w:p>
    <w:p w14:paraId="01210EFB" w14:textId="6C487112" w:rsidR="00B24CD9" w:rsidRDefault="00B24CD9" w:rsidP="006E6E42">
      <w:pPr>
        <w:spacing w:before="100" w:beforeAutospacing="1" w:after="100" w:afterAutospacing="1" w:line="240" w:lineRule="auto"/>
        <w:jc w:val="center"/>
        <w:rPr>
          <w:rFonts w:ascii="Times New Roman" w:hAnsi="Times New Roman"/>
          <w:bCs/>
          <w:sz w:val="22"/>
          <w:szCs w:val="22"/>
          <w:lang w:val="en-US"/>
        </w:rPr>
      </w:pPr>
    </w:p>
    <w:p w14:paraId="3226C118" w14:textId="13CA76FC" w:rsidR="00B24CD9" w:rsidRDefault="00B24CD9" w:rsidP="006E6E42">
      <w:pPr>
        <w:spacing w:before="100" w:beforeAutospacing="1" w:after="100" w:afterAutospacing="1" w:line="240" w:lineRule="auto"/>
        <w:jc w:val="center"/>
        <w:rPr>
          <w:rFonts w:ascii="Times New Roman" w:hAnsi="Times New Roman"/>
          <w:bCs/>
          <w:sz w:val="22"/>
          <w:szCs w:val="22"/>
          <w:lang w:val="en-US"/>
        </w:rPr>
      </w:pPr>
    </w:p>
    <w:p w14:paraId="59435D0A" w14:textId="77777777" w:rsidR="00B24CD9" w:rsidRDefault="00B24CD9" w:rsidP="006E6E42">
      <w:pPr>
        <w:spacing w:before="100" w:beforeAutospacing="1" w:after="100" w:afterAutospacing="1" w:line="240" w:lineRule="auto"/>
        <w:jc w:val="center"/>
        <w:rPr>
          <w:rFonts w:ascii="Times New Roman" w:hAnsi="Times New Roman"/>
          <w:bCs/>
          <w:sz w:val="22"/>
          <w:szCs w:val="22"/>
          <w:lang w:val="en-US"/>
        </w:rPr>
      </w:pPr>
    </w:p>
    <w:p w14:paraId="27AD5972" w14:textId="77777777" w:rsidR="00D27AEE" w:rsidRDefault="00C879CF" w:rsidP="006E6E42">
      <w:pPr>
        <w:spacing w:before="100" w:beforeAutospacing="1" w:after="100" w:afterAutospacing="1" w:line="240" w:lineRule="auto"/>
        <w:jc w:val="both"/>
        <w:rPr>
          <w:rFonts w:ascii="Times New Roman" w:hAnsi="Times New Roman"/>
          <w:bCs/>
          <w:sz w:val="22"/>
          <w:szCs w:val="22"/>
          <w:lang w:val="en-US"/>
        </w:rPr>
      </w:pPr>
      <w:r>
        <w:rPr>
          <w:rFonts w:ascii="Times New Roman" w:hAnsi="Times New Roman"/>
          <w:bCs/>
          <w:sz w:val="22"/>
          <w:szCs w:val="22"/>
          <w:lang w:val="en-US"/>
        </w:rPr>
        <w:t>Acknowledgement:</w:t>
      </w:r>
    </w:p>
    <w:p w14:paraId="0DB20A30" w14:textId="77777777" w:rsidR="00D27AEE" w:rsidRDefault="00C879CF" w:rsidP="006E6E42">
      <w:pPr>
        <w:spacing w:before="100" w:beforeAutospacing="1" w:after="100" w:afterAutospacing="1" w:line="240" w:lineRule="auto"/>
        <w:jc w:val="both"/>
        <w:rPr>
          <w:rFonts w:ascii="Times New Roman" w:hAnsi="Times New Roman"/>
          <w:bCs/>
          <w:sz w:val="22"/>
          <w:szCs w:val="22"/>
          <w:lang w:val="en-US"/>
        </w:rPr>
      </w:pPr>
      <w:r>
        <w:rPr>
          <w:rFonts w:ascii="Times New Roman" w:hAnsi="Times New Roman"/>
          <w:bCs/>
          <w:sz w:val="22"/>
          <w:szCs w:val="22"/>
          <w:lang w:val="en-US"/>
        </w:rPr>
        <w:t>The author thanks Miguel Herrero Uceda, PhD, for his revision of this manuscript and for his constructive comments during its development. No external funding was received for this study.</w:t>
      </w:r>
    </w:p>
    <w:p w14:paraId="023D84F8" w14:textId="77777777" w:rsidR="00D27AEE" w:rsidRDefault="00D27AEE" w:rsidP="006E6E42">
      <w:pPr>
        <w:spacing w:before="100" w:beforeAutospacing="1" w:after="100" w:afterAutospacing="1" w:line="240" w:lineRule="auto"/>
        <w:jc w:val="both"/>
        <w:rPr>
          <w:rFonts w:ascii="Times New Roman" w:hAnsi="Times New Roman"/>
          <w:bCs/>
          <w:sz w:val="22"/>
          <w:szCs w:val="22"/>
          <w:lang w:val="en-US"/>
        </w:rPr>
      </w:pPr>
    </w:p>
    <w:p w14:paraId="0D22D40C" w14:textId="77777777" w:rsidR="00D27AEE" w:rsidRDefault="00C879CF" w:rsidP="006E6E42">
      <w:pPr>
        <w:spacing w:before="100" w:beforeAutospacing="1" w:after="100" w:afterAutospacing="1" w:line="240" w:lineRule="auto"/>
        <w:jc w:val="both"/>
        <w:rPr>
          <w:rFonts w:ascii="Times New Roman" w:hAnsi="Times New Roman"/>
          <w:bCs/>
          <w:sz w:val="22"/>
          <w:szCs w:val="22"/>
          <w:lang w:val="en-US"/>
        </w:rPr>
      </w:pPr>
      <w:r>
        <w:rPr>
          <w:rFonts w:ascii="Times New Roman" w:hAnsi="Times New Roman"/>
          <w:bCs/>
          <w:sz w:val="22"/>
          <w:szCs w:val="22"/>
          <w:lang w:val="en-US"/>
        </w:rPr>
        <w:t>Data and code availability:</w:t>
      </w:r>
    </w:p>
    <w:p w14:paraId="0C2D7B73" w14:textId="77777777" w:rsidR="00D27AEE" w:rsidRDefault="00C879CF" w:rsidP="006E6E42">
      <w:pPr>
        <w:spacing w:before="100" w:beforeAutospacing="1" w:after="100" w:afterAutospacing="1" w:line="240" w:lineRule="auto"/>
        <w:jc w:val="both"/>
        <w:rPr>
          <w:rFonts w:ascii="Times New Roman" w:hAnsi="Times New Roman"/>
          <w:bCs/>
          <w:sz w:val="22"/>
          <w:szCs w:val="22"/>
          <w:lang w:val="en-US"/>
        </w:rPr>
      </w:pPr>
      <w:r>
        <w:rPr>
          <w:rFonts w:ascii="Times New Roman" w:hAnsi="Times New Roman"/>
          <w:bCs/>
          <w:sz w:val="22"/>
          <w:szCs w:val="22"/>
          <w:lang w:val="en-US"/>
        </w:rPr>
        <w:t>The experimental code, the run artifacts and the analysis exports are in the public repository https://github.com/jonnabio/xai-eval-framework, released under the MIT License, and in its archived release, https://doi.org/10.5281/zenodo.23147228.</w:t>
      </w:r>
    </w:p>
    <w:p w14:paraId="47E59FE4" w14:textId="77777777" w:rsidR="00D27AEE" w:rsidRDefault="00D27AEE" w:rsidP="006E6E42">
      <w:pPr>
        <w:spacing w:before="100" w:beforeAutospacing="1" w:after="100" w:afterAutospacing="1" w:line="240" w:lineRule="auto"/>
        <w:jc w:val="both"/>
        <w:rPr>
          <w:rFonts w:ascii="Times New Roman" w:hAnsi="Times New Roman"/>
          <w:bCs/>
          <w:sz w:val="22"/>
          <w:szCs w:val="22"/>
          <w:lang w:val="en-US"/>
        </w:rPr>
      </w:pPr>
    </w:p>
    <w:p w14:paraId="4F33D675" w14:textId="77777777" w:rsidR="00D27AEE" w:rsidRDefault="00C879CF" w:rsidP="006E6E42">
      <w:pPr>
        <w:spacing w:before="100" w:beforeAutospacing="1" w:after="100" w:afterAutospacing="1" w:line="240" w:lineRule="auto"/>
        <w:jc w:val="both"/>
        <w:rPr>
          <w:rFonts w:ascii="Times New Roman" w:hAnsi="Times New Roman"/>
          <w:bCs/>
          <w:sz w:val="22"/>
          <w:szCs w:val="22"/>
          <w:lang w:val="en-US"/>
        </w:rPr>
      </w:pPr>
      <w:r>
        <w:rPr>
          <w:rFonts w:ascii="Times New Roman" w:hAnsi="Times New Roman"/>
          <w:bCs/>
          <w:sz w:val="22"/>
          <w:szCs w:val="22"/>
          <w:lang w:val="en-US"/>
        </w:rPr>
        <w:t>Competing interests:</w:t>
      </w:r>
    </w:p>
    <w:p w14:paraId="12B71748" w14:textId="77777777" w:rsidR="00D27AEE" w:rsidRDefault="00C879CF" w:rsidP="006E6E42">
      <w:pPr>
        <w:spacing w:before="100" w:beforeAutospacing="1" w:after="100" w:afterAutospacing="1" w:line="240" w:lineRule="auto"/>
        <w:jc w:val="both"/>
        <w:rPr>
          <w:rFonts w:ascii="Times New Roman" w:hAnsi="Times New Roman"/>
          <w:bCs/>
          <w:sz w:val="22"/>
          <w:szCs w:val="22"/>
          <w:lang w:val="en-US"/>
        </w:rPr>
      </w:pPr>
      <w:r>
        <w:rPr>
          <w:rFonts w:ascii="Times New Roman" w:hAnsi="Times New Roman"/>
          <w:bCs/>
          <w:sz w:val="22"/>
          <w:szCs w:val="22"/>
          <w:lang w:val="en-US"/>
        </w:rPr>
        <w:t>The author declares no competing interests.</w:t>
      </w:r>
    </w:p>
    <w:p w14:paraId="1504D14B" w14:textId="77777777" w:rsidR="00D27AEE" w:rsidRDefault="00D27AEE" w:rsidP="006E6E42">
      <w:pPr>
        <w:spacing w:before="100" w:beforeAutospacing="1" w:after="100" w:afterAutospacing="1" w:line="240" w:lineRule="auto"/>
        <w:jc w:val="both"/>
        <w:rPr>
          <w:rFonts w:ascii="Times New Roman" w:hAnsi="Times New Roman"/>
          <w:bCs/>
          <w:sz w:val="22"/>
          <w:szCs w:val="22"/>
          <w:lang w:val="en-US"/>
        </w:rPr>
      </w:pPr>
    </w:p>
    <w:p w14:paraId="74DDDD32" w14:textId="77777777" w:rsidR="00D27AEE" w:rsidRDefault="00C879CF" w:rsidP="006E6E42">
      <w:pPr>
        <w:spacing w:before="100" w:beforeAutospacing="1" w:after="100" w:afterAutospacing="1" w:line="240" w:lineRule="auto"/>
        <w:jc w:val="both"/>
        <w:rPr>
          <w:rFonts w:ascii="Times New Roman" w:hAnsi="Times New Roman"/>
          <w:bCs/>
          <w:sz w:val="22"/>
          <w:szCs w:val="22"/>
          <w:lang w:val="en-US"/>
        </w:rPr>
      </w:pPr>
      <w:r>
        <w:rPr>
          <w:rFonts w:ascii="Times New Roman" w:hAnsi="Times New Roman"/>
          <w:bCs/>
          <w:sz w:val="22"/>
          <w:szCs w:val="22"/>
          <w:lang w:val="en-US"/>
        </w:rPr>
        <w:lastRenderedPageBreak/>
        <w:t>Author contribution:</w:t>
      </w:r>
    </w:p>
    <w:p w14:paraId="7E7BB4C8" w14:textId="77777777" w:rsidR="00D27AEE" w:rsidRDefault="00C879CF" w:rsidP="006E6E42">
      <w:pPr>
        <w:spacing w:before="100" w:beforeAutospacing="1" w:after="100" w:afterAutospacing="1" w:line="240" w:lineRule="auto"/>
        <w:jc w:val="both"/>
        <w:rPr>
          <w:rFonts w:ascii="Times New Roman" w:hAnsi="Times New Roman"/>
          <w:bCs/>
          <w:sz w:val="22"/>
          <w:szCs w:val="22"/>
          <w:lang w:val="en-US"/>
        </w:rPr>
      </w:pPr>
      <w:r>
        <w:rPr>
          <w:rFonts w:ascii="Times New Roman" w:hAnsi="Times New Roman"/>
          <w:bCs/>
          <w:sz w:val="22"/>
          <w:szCs w:val="22"/>
          <w:lang w:val="en-US"/>
        </w:rPr>
        <w:t>The author is the sole author of the study and of the manuscript.</w:t>
      </w:r>
    </w:p>
    <w:p w14:paraId="404D2502" w14:textId="77777777" w:rsidR="00C879CF" w:rsidRPr="006E6E42" w:rsidRDefault="00C879CF" w:rsidP="006E6E42">
      <w:pPr>
        <w:spacing w:before="100" w:beforeAutospacing="1" w:after="100" w:afterAutospacing="1" w:line="240" w:lineRule="auto"/>
        <w:jc w:val="both"/>
        <w:rPr>
          <w:rFonts w:ascii="Times New Roman" w:hAnsi="Times New Roman"/>
          <w:bCs/>
          <w:sz w:val="22"/>
          <w:szCs w:val="22"/>
          <w:lang w:val="en-US"/>
        </w:rPr>
      </w:pPr>
    </w:p>
    <w:sectPr w:rsidR="00C879CF" w:rsidRPr="006E6E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E42"/>
    <w:rsid w:val="005F24CA"/>
    <w:rsid w:val="006C4C18"/>
    <w:rsid w:val="006E6E42"/>
    <w:rsid w:val="007C5B03"/>
    <w:rsid w:val="00B24CD9"/>
    <w:rsid w:val="00B262E4"/>
    <w:rsid w:val="00BD780C"/>
    <w:rsid w:val="00C879CF"/>
    <w:rsid w:val="00D03570"/>
    <w:rsid w:val="00D24822"/>
    <w:rsid w:val="00D27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AFA480"/>
  <w15:chartTrackingRefBased/>
  <w15:docId w15:val="{DDC86FF9-EAEC-433D-8721-8E9905E48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Segoe UI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6E42"/>
  </w:style>
  <w:style w:type="paragraph" w:styleId="Heading2">
    <w:name w:val="heading 2"/>
    <w:basedOn w:val="Normal"/>
    <w:link w:val="Heading2Char"/>
    <w:uiPriority w:val="9"/>
    <w:qFormat/>
    <w:rsid w:val="00BD780C"/>
    <w:pPr>
      <w:spacing w:before="100" w:beforeAutospacing="1" w:after="100" w:afterAutospacing="1" w:line="240" w:lineRule="auto"/>
      <w:jc w:val="both"/>
      <w:outlineLvl w:val="1"/>
    </w:pPr>
    <w:rPr>
      <w:rFonts w:ascii="Times New Roman" w:hAnsi="Times New Roman"/>
      <w:b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780C"/>
    <w:rPr>
      <w:rFonts w:ascii="Times New Roman" w:hAnsi="Times New Roman"/>
      <w:b/>
      <w:lang w:val="en-US"/>
    </w:rPr>
  </w:style>
  <w:style w:type="table" w:styleId="TableGrid">
    <w:name w:val="Table Grid"/>
    <w:basedOn w:val="TableNormal"/>
    <w:uiPriority w:val="39"/>
    <w:rsid w:val="006E6E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27AEE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</Words>
  <Characters>877</Characters>
  <Application>Microsoft Office Word</Application>
  <DocSecurity>0</DocSecurity>
  <Lines>30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Does SHAP Outperform LIME? Model- and Configuration-Dependent Results from a Paired Tabular Benchmark</dc:title>
  <dc:subject/>
  <dc:creator>Jonathan Herrera-Vásquez</dc:creator>
  <cp:keywords/>
  <dc:description/>
  <cp:lastModifiedBy>Jonathan Herrera-Vásquez</cp:lastModifiedBy>
  <cp:revision>3</cp:revision>
  <dcterms:created xsi:type="dcterms:W3CDTF">2020-07-09T20:03:00Z</dcterms:created>
  <dcterms:modified xsi:type="dcterms:W3CDTF">2026-10-21T23:24:00Z</dcterms:modified>
</cp:coreProperties>
</file>