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w:instrText>
      </w:r>
      <w:r>
        <w:instrText xml:space="preserve">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w:t>
      </w:r>
      <w:proofErr w:type="gramStart"/>
      <w:r>
        <w:t>similar to</w:t>
      </w:r>
      <w:proofErr w:type="gramEnd"/>
      <w:r>
        <w:t xml:space="preserve">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w:t>
      </w:r>
      <w:proofErr w:type="gramStart"/>
      <w:r>
        <w:t>all of</w:t>
      </w:r>
      <w:proofErr w:type="gramEnd"/>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2C1377">
      <w:pPr>
        <w:pStyle w:val="Heading1"/>
        <w:numPr>
          <w:ilvl w:val="0"/>
          <w:numId w:val="1"/>
        </w:numPr>
      </w:pPr>
      <w:r>
        <w:lastRenderedPageBreak/>
        <w:t>Testing</w:t>
      </w:r>
    </w:p>
    <w:p w14:paraId="774CF3BE" w14:textId="77777777" w:rsidR="00EB77A2" w:rsidRDefault="00EB77A2" w:rsidP="00EB77A2">
      <w:r>
        <w:t>Target – 1000 words</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 xml:space="preserve">This section discusses verification and validation techniques as well </w:t>
      </w:r>
      <w:proofErr w:type="gramStart"/>
      <w:r>
        <w:t>as  unit</w:t>
      </w:r>
      <w:proofErr w:type="gramEnd"/>
      <w:r>
        <w:t xml:space="preserve"> testing t and the integration of testing frameworks that were applied. These </w:t>
      </w:r>
      <w:proofErr w:type="gramStart"/>
      <w:r>
        <w:t>ensured  Software</w:t>
      </w:r>
      <w:proofErr w:type="gramEnd"/>
      <w:r>
        <w:t xml:space="preserv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2C1377">
      <w:pPr>
        <w:pStyle w:val="Heading1"/>
        <w:numPr>
          <w:ilvl w:val="0"/>
          <w:numId w:val="1"/>
        </w:numPr>
      </w:pPr>
      <w:r>
        <w:lastRenderedPageBreak/>
        <w:t>Methodologies and Tools for the Software Development Lifecycle</w:t>
      </w:r>
    </w:p>
    <w:p w14:paraId="6EAB0DA7" w14:textId="0B35FA16" w:rsidR="000732D0" w:rsidRDefault="00B93CCD" w:rsidP="00E82D09">
      <w:pPr>
        <w:spacing w:before="240"/>
      </w:pPr>
      <w:r>
        <w:t>Target – 800 words</w:t>
      </w:r>
    </w:p>
    <w:p w14:paraId="1032C510" w14:textId="5CFEFA63" w:rsidR="00E82D09" w:rsidRDefault="00E82D09" w:rsidP="00E82D09">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78512D31" w14:textId="61E7AF09" w:rsidR="00E82D09" w:rsidRDefault="00E82D09" w:rsidP="00E82D09">
      <w:pPr>
        <w:spacing w:before="240"/>
        <w:jc w:val="both"/>
      </w:pPr>
      <w:r>
        <w:t xml:space="preserve"> </w:t>
      </w:r>
      <w:bookmarkStart w:id="0" w:name="_GoBack"/>
      <w:bookmarkEnd w:id="0"/>
    </w:p>
    <w:p w14:paraId="5C09A1D6" w14:textId="3F66E0CA" w:rsidR="00E82D09" w:rsidRDefault="00E82D09" w:rsidP="00E82D09">
      <w:pPr>
        <w:spacing w:before="240"/>
      </w:pPr>
    </w:p>
    <w:p w14:paraId="0CB3A2CC" w14:textId="77777777" w:rsidR="00E82D09" w:rsidRDefault="00E82D09" w:rsidP="00E82D09">
      <w:pPr>
        <w:spacing w:before="240"/>
      </w:pPr>
    </w:p>
    <w:p w14:paraId="3337A93E" w14:textId="77777777" w:rsidR="000732D0" w:rsidRDefault="00B93CCD" w:rsidP="002C1377">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5F2E53"/>
    <w:rsid w:val="00620E3B"/>
    <w:rsid w:val="0079076A"/>
    <w:rsid w:val="007A1A99"/>
    <w:rsid w:val="007C68A1"/>
    <w:rsid w:val="007F2061"/>
    <w:rsid w:val="00893A4E"/>
    <w:rsid w:val="008C6FC7"/>
    <w:rsid w:val="008E51E9"/>
    <w:rsid w:val="0095590D"/>
    <w:rsid w:val="00991584"/>
    <w:rsid w:val="00A94D95"/>
    <w:rsid w:val="00AA298D"/>
    <w:rsid w:val="00B531C8"/>
    <w:rsid w:val="00B93CCD"/>
    <w:rsid w:val="00C40D99"/>
    <w:rsid w:val="00D210C6"/>
    <w:rsid w:val="00D25673"/>
    <w:rsid w:val="00D41280"/>
    <w:rsid w:val="00DA2E49"/>
    <w:rsid w:val="00E30288"/>
    <w:rsid w:val="00E82D09"/>
    <w:rsid w:val="00EB7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F2D95C-A6B5-4BC6-B41E-2D44F0AD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61</cp:revision>
  <dcterms:created xsi:type="dcterms:W3CDTF">2020-03-17T12:33:00Z</dcterms:created>
  <dcterms:modified xsi:type="dcterms:W3CDTF">2020-03-31T17:07:00Z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