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C51308" w14:textId="697AA2A8" w:rsidR="00C9519C" w:rsidRPr="008D042F" w:rsidRDefault="009E6855" w:rsidP="00470FC8">
      <w:pPr>
        <w:pStyle w:val="Heading1"/>
        <w:spacing w:line="360" w:lineRule="auto"/>
        <w:rPr>
          <w:rFonts w:ascii="Helvetica Neue" w:hAnsi="Helvetica Neue"/>
          <w:u w:color="000000"/>
        </w:rPr>
      </w:pPr>
      <w:r w:rsidRPr="008D042F">
        <w:rPr>
          <w:rFonts w:ascii="Helvetica Neue" w:hAnsi="Helvetica Neue"/>
          <w:u w:color="000000"/>
        </w:rPr>
        <w:t>Literature Review</w:t>
      </w:r>
    </w:p>
    <w:p w14:paraId="3777E8E2" w14:textId="14B8C2DD" w:rsidR="00E51606" w:rsidRPr="008D042F" w:rsidRDefault="000D5FC0" w:rsidP="00470FC8">
      <w:pPr>
        <w:spacing w:line="360" w:lineRule="auto"/>
        <w:rPr>
          <w:rFonts w:ascii="Helvetica Neue" w:hAnsi="Helvetica Neue"/>
          <w:sz w:val="22"/>
          <w:szCs w:val="22"/>
          <w:u w:color="000000"/>
        </w:rPr>
      </w:pPr>
      <w:r>
        <w:rPr>
          <w:rFonts w:ascii="Helvetica Neue" w:hAnsi="Helvetica Neue"/>
          <w:sz w:val="22"/>
          <w:szCs w:val="22"/>
          <w:u w:color="000000"/>
        </w:rPr>
        <w:t>This chapter reviews a range of literature covering the teaching of adults, self-directed learning and the concept of ‘andragogy’. The intention of this review is to collect information to understand how adults learn, so that it can inform the design proce</w:t>
      </w:r>
      <w:r w:rsidR="004754C3">
        <w:rPr>
          <w:rFonts w:ascii="Helvetica Neue" w:hAnsi="Helvetica Neue"/>
          <w:sz w:val="22"/>
          <w:szCs w:val="22"/>
          <w:u w:color="000000"/>
        </w:rPr>
        <w:t xml:space="preserve">ss of my software. The knowledge learned in this section </w:t>
      </w:r>
      <w:r>
        <w:rPr>
          <w:rFonts w:ascii="Helvetica Neue" w:hAnsi="Helvetica Neue"/>
          <w:sz w:val="22"/>
          <w:szCs w:val="22"/>
          <w:u w:color="000000"/>
        </w:rPr>
        <w:t>will also help decide which kind of application I build, and help shape the potential features and requirements that will then be put out to a survey.</w:t>
      </w:r>
      <w:r w:rsidRPr="002A6258">
        <w:rPr>
          <w:rFonts w:ascii="Helvetica Neue" w:hAnsi="Helvetica Neue"/>
          <w:sz w:val="22"/>
          <w:szCs w:val="22"/>
          <w:u w:color="000000"/>
        </w:rPr>
        <w:t xml:space="preserve"> </w:t>
      </w:r>
      <w:r w:rsidRPr="008D042F">
        <w:rPr>
          <w:rFonts w:ascii="Helvetica Neue" w:hAnsi="Helvetica Neue"/>
          <w:sz w:val="22"/>
          <w:szCs w:val="22"/>
          <w:u w:color="000000"/>
        </w:rPr>
        <w:t xml:space="preserve">The literature reviewed in this chapter is </w:t>
      </w:r>
      <w:r>
        <w:rPr>
          <w:rFonts w:ascii="Helvetica Neue" w:hAnsi="Helvetica Neue"/>
          <w:sz w:val="22"/>
          <w:szCs w:val="22"/>
          <w:u w:color="000000"/>
        </w:rPr>
        <w:t xml:space="preserve">done so in the context of how the information provided </w:t>
      </w:r>
      <w:r w:rsidRPr="008D042F">
        <w:rPr>
          <w:rFonts w:ascii="Helvetica Neue" w:hAnsi="Helvetica Neue"/>
          <w:sz w:val="22"/>
          <w:szCs w:val="22"/>
          <w:u w:color="000000"/>
        </w:rPr>
        <w:t xml:space="preserve">relates to </w:t>
      </w:r>
      <w:r>
        <w:rPr>
          <w:rFonts w:ascii="Helvetica Neue" w:hAnsi="Helvetica Neue"/>
          <w:sz w:val="22"/>
          <w:szCs w:val="22"/>
          <w:u w:color="000000"/>
        </w:rPr>
        <w:t xml:space="preserve">software </w:t>
      </w:r>
      <w:r w:rsidRPr="008D042F">
        <w:rPr>
          <w:rFonts w:ascii="Helvetica Neue" w:hAnsi="Helvetica Neue"/>
          <w:sz w:val="22"/>
          <w:szCs w:val="22"/>
          <w:u w:color="000000"/>
        </w:rPr>
        <w:t xml:space="preserve">tools that </w:t>
      </w:r>
      <w:r>
        <w:rPr>
          <w:rFonts w:ascii="Helvetica Neue" w:hAnsi="Helvetica Neue"/>
          <w:sz w:val="22"/>
          <w:szCs w:val="22"/>
          <w:u w:color="000000"/>
        </w:rPr>
        <w:t>can aid self-directed learning, or how it can be adapted to do so.</w:t>
      </w:r>
    </w:p>
    <w:p w14:paraId="0E2DEAD0" w14:textId="77777777" w:rsidR="00E51606" w:rsidRPr="008D042F" w:rsidRDefault="009F4721" w:rsidP="00470FC8">
      <w:pPr>
        <w:pStyle w:val="Heading2"/>
        <w:spacing w:line="360" w:lineRule="auto"/>
        <w:rPr>
          <w:rFonts w:ascii="Helvetica Neue" w:hAnsi="Helvetica Neue"/>
          <w:u w:color="000000"/>
        </w:rPr>
      </w:pPr>
      <w:r w:rsidRPr="008D042F">
        <w:rPr>
          <w:rFonts w:ascii="Helvetica Neue" w:hAnsi="Helvetica Neue"/>
          <w:u w:color="000000"/>
        </w:rPr>
        <w:t>Self-Directed Learning</w:t>
      </w:r>
    </w:p>
    <w:p w14:paraId="327FA27B" w14:textId="06CD5ECE" w:rsidR="003557B3" w:rsidRDefault="00B56C70" w:rsidP="00470FC8">
      <w:pPr>
        <w:spacing w:line="360" w:lineRule="auto"/>
        <w:rPr>
          <w:rFonts w:ascii="Helvetica Neue" w:hAnsi="Helvetica Neue" w:cs="Helvetica Neue"/>
          <w:iCs/>
          <w:color w:val="000000"/>
          <w:sz w:val="22"/>
          <w:szCs w:val="22"/>
        </w:rPr>
      </w:pPr>
      <w:r>
        <w:rPr>
          <w:rFonts w:ascii="Helvetica Neue" w:hAnsi="Helvetica Neue"/>
          <w:sz w:val="22"/>
          <w:szCs w:val="22"/>
          <w:u w:color="000000"/>
        </w:rPr>
        <w:t xml:space="preserve">Self-directed learning (SDL) is the </w:t>
      </w:r>
      <w:r>
        <w:rPr>
          <w:rFonts w:ascii="Helvetica Neue" w:hAnsi="Helvetica Neue"/>
          <w:i/>
          <w:sz w:val="22"/>
          <w:szCs w:val="22"/>
          <w:u w:color="000000"/>
        </w:rPr>
        <w:t>“</w:t>
      </w:r>
      <w:r w:rsidRPr="008D042F">
        <w:rPr>
          <w:rFonts w:ascii="Helvetica Neue" w:hAnsi="Helvetica Neue" w:cs="Helvetica Neue"/>
          <w:i/>
          <w:iCs/>
          <w:color w:val="000000"/>
          <w:sz w:val="22"/>
          <w:szCs w:val="22"/>
        </w:rPr>
        <w:t>process by which learners manage their own learning process from beginning to end”</w:t>
      </w:r>
      <w:r>
        <w:rPr>
          <w:rFonts w:ascii="Helvetica Neue" w:hAnsi="Helvetica Neue" w:cs="Helvetica Neue"/>
          <w:i/>
          <w:iCs/>
          <w:color w:val="000000"/>
          <w:sz w:val="22"/>
          <w:szCs w:val="22"/>
        </w:rPr>
        <w:t xml:space="preserve"> </w:t>
      </w:r>
      <w:r>
        <w:rPr>
          <w:rFonts w:ascii="Helvetica Neue" w:hAnsi="Helvetica Neue" w:cs="Helvetica Neue"/>
          <w:i/>
          <w:iCs/>
          <w:color w:val="000000"/>
          <w:sz w:val="22"/>
          <w:szCs w:val="22"/>
        </w:rPr>
        <w:fldChar w:fldCharType="begin"/>
      </w:r>
      <w:r w:rsidR="00D869C2">
        <w:rPr>
          <w:rFonts w:ascii="Helvetica Neue" w:hAnsi="Helvetica Neue" w:cs="Helvetica Neue"/>
          <w:i/>
          <w:iCs/>
          <w:color w:val="000000"/>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Pr>
          <w:rFonts w:ascii="Helvetica Neue" w:hAnsi="Helvetica Neue" w:cs="Helvetica Neue"/>
          <w:i/>
          <w:iCs/>
          <w:color w:val="000000"/>
          <w:sz w:val="22"/>
          <w:szCs w:val="22"/>
        </w:rPr>
        <w:fldChar w:fldCharType="separate"/>
      </w:r>
      <w:r w:rsidR="00D869C2">
        <w:rPr>
          <w:rFonts w:ascii="Helvetica Neue" w:hAnsi="Helvetica Neue" w:cs="Helvetica Neue"/>
          <w:i/>
          <w:iCs/>
          <w:noProof/>
          <w:color w:val="000000"/>
          <w:sz w:val="22"/>
          <w:szCs w:val="22"/>
        </w:rPr>
        <w:t>(Knowles, 1975)</w:t>
      </w:r>
      <w:r>
        <w:rPr>
          <w:rFonts w:ascii="Helvetica Neue" w:hAnsi="Helvetica Neue" w:cs="Helvetica Neue"/>
          <w:i/>
          <w:iCs/>
          <w:color w:val="000000"/>
          <w:sz w:val="22"/>
          <w:szCs w:val="22"/>
        </w:rPr>
        <w:fldChar w:fldCharType="end"/>
      </w:r>
      <w:r>
        <w:rPr>
          <w:rFonts w:ascii="Helvetica Neue" w:hAnsi="Helvetica Neue" w:cs="Helvetica Neue"/>
          <w:i/>
          <w:iCs/>
          <w:color w:val="000000"/>
          <w:sz w:val="22"/>
          <w:szCs w:val="22"/>
        </w:rPr>
        <w:t xml:space="preserve">. </w:t>
      </w:r>
      <w:r w:rsidR="00405477">
        <w:rPr>
          <w:rFonts w:ascii="Helvetica Neue" w:hAnsi="Helvetica Neue" w:cs="Helvetica Neue"/>
          <w:iCs/>
          <w:color w:val="000000"/>
          <w:sz w:val="22"/>
          <w:szCs w:val="22"/>
        </w:rPr>
        <w:t xml:space="preserve">One need only </w:t>
      </w:r>
      <w:proofErr w:type="gramStart"/>
      <w:r w:rsidR="00405477">
        <w:rPr>
          <w:rFonts w:ascii="Helvetica Neue" w:hAnsi="Helvetica Neue" w:cs="Helvetica Neue"/>
          <w:iCs/>
          <w:color w:val="000000"/>
          <w:sz w:val="22"/>
          <w:szCs w:val="22"/>
        </w:rPr>
        <w:t>perform</w:t>
      </w:r>
      <w:proofErr w:type="gramEnd"/>
      <w:r w:rsidR="00405477">
        <w:rPr>
          <w:rFonts w:ascii="Helvetica Neue" w:hAnsi="Helvetica Neue" w:cs="Helvetica Neue"/>
          <w:iCs/>
          <w:color w:val="000000"/>
          <w:sz w:val="22"/>
          <w:szCs w:val="22"/>
        </w:rPr>
        <w:t xml:space="preserve"> a simple internet search for self-education to be bombarded with offers from businesses which range from small private companies to massi</w:t>
      </w:r>
      <w:r w:rsidR="003D68C1">
        <w:rPr>
          <w:rFonts w:ascii="Helvetica Neue" w:hAnsi="Helvetica Neue" w:cs="Helvetica Neue"/>
          <w:iCs/>
          <w:color w:val="000000"/>
          <w:sz w:val="22"/>
          <w:szCs w:val="22"/>
        </w:rPr>
        <w:t>ve public institutions</w:t>
      </w:r>
      <w:r w:rsidR="00254E24">
        <w:rPr>
          <w:rFonts w:ascii="Helvetica Neue" w:hAnsi="Helvetica Neue" w:cs="Helvetica Neue"/>
          <w:iCs/>
          <w:color w:val="000000"/>
          <w:sz w:val="22"/>
          <w:szCs w:val="22"/>
        </w:rPr>
        <w:t>. T</w:t>
      </w:r>
      <w:r w:rsidR="003D68C1">
        <w:rPr>
          <w:rFonts w:ascii="Helvetica Neue" w:hAnsi="Helvetica Neue" w:cs="Helvetica Neue"/>
          <w:iCs/>
          <w:color w:val="000000"/>
          <w:sz w:val="22"/>
          <w:szCs w:val="22"/>
        </w:rPr>
        <w:t xml:space="preserve">he </w:t>
      </w:r>
      <w:proofErr w:type="gramStart"/>
      <w:r w:rsidR="003D68C1">
        <w:rPr>
          <w:rFonts w:ascii="Helvetica Neue" w:hAnsi="Helvetica Neue" w:cs="Helvetica Neue"/>
          <w:iCs/>
          <w:color w:val="000000"/>
          <w:sz w:val="22"/>
          <w:szCs w:val="22"/>
        </w:rPr>
        <w:t>vast majority</w:t>
      </w:r>
      <w:proofErr w:type="gramEnd"/>
      <w:r w:rsidR="003D68C1">
        <w:rPr>
          <w:rFonts w:ascii="Helvetica Neue" w:hAnsi="Helvetica Neue" w:cs="Helvetica Neue"/>
          <w:iCs/>
          <w:color w:val="000000"/>
          <w:sz w:val="22"/>
          <w:szCs w:val="22"/>
        </w:rPr>
        <w:t xml:space="preserve"> of</w:t>
      </w:r>
      <w:r w:rsidR="00254E24">
        <w:rPr>
          <w:rFonts w:ascii="Helvetica Neue" w:hAnsi="Helvetica Neue" w:cs="Helvetica Neue"/>
          <w:iCs/>
          <w:color w:val="000000"/>
          <w:sz w:val="22"/>
          <w:szCs w:val="22"/>
        </w:rPr>
        <w:t xml:space="preserve"> these offers</w:t>
      </w:r>
      <w:r w:rsidR="003D68C1">
        <w:rPr>
          <w:rFonts w:ascii="Helvetica Neue" w:hAnsi="Helvetica Neue" w:cs="Helvetica Neue"/>
          <w:iCs/>
          <w:color w:val="000000"/>
          <w:sz w:val="22"/>
          <w:szCs w:val="22"/>
        </w:rPr>
        <w:t xml:space="preserve"> take the form of ‘e-learning’</w:t>
      </w:r>
      <w:r w:rsidR="00254E24">
        <w:rPr>
          <w:rFonts w:ascii="Helvetica Neue" w:hAnsi="Helvetica Neue" w:cs="Helvetica Neue"/>
          <w:iCs/>
          <w:color w:val="000000"/>
          <w:sz w:val="22"/>
          <w:szCs w:val="22"/>
        </w:rPr>
        <w:t xml:space="preserve"> (marketing language for ‘online’)</w:t>
      </w:r>
      <w:r w:rsidR="003D68C1">
        <w:rPr>
          <w:rFonts w:ascii="Helvetica Neue" w:hAnsi="Helvetica Neue" w:cs="Helvetica Neue"/>
          <w:iCs/>
          <w:color w:val="000000"/>
          <w:sz w:val="22"/>
          <w:szCs w:val="22"/>
        </w:rPr>
        <w:t xml:space="preserve"> courses</w:t>
      </w:r>
      <w:r w:rsidR="00254E24">
        <w:rPr>
          <w:rFonts w:ascii="Helvetica Neue" w:hAnsi="Helvetica Neue" w:cs="Helvetica Neue"/>
          <w:iCs/>
          <w:color w:val="000000"/>
          <w:sz w:val="22"/>
          <w:szCs w:val="22"/>
        </w:rPr>
        <w:t xml:space="preserve"> which cover any number of subjects</w:t>
      </w:r>
      <w:r w:rsidR="00C61941">
        <w:rPr>
          <w:rFonts w:ascii="Helvetica Neue" w:hAnsi="Helvetica Neue" w:cs="Helvetica Neue"/>
          <w:iCs/>
          <w:color w:val="000000"/>
          <w:sz w:val="22"/>
          <w:szCs w:val="22"/>
        </w:rPr>
        <w:t>, ranging from simple ‘how-to’ videos, to lectures and courses offered by active and often highly esteemed academics</w:t>
      </w:r>
      <w:r w:rsidR="003D68C1">
        <w:rPr>
          <w:rFonts w:ascii="Helvetica Neue" w:hAnsi="Helvetica Neue" w:cs="Helvetica Neue"/>
          <w:iCs/>
          <w:color w:val="000000"/>
          <w:sz w:val="22"/>
          <w:szCs w:val="22"/>
        </w:rPr>
        <w:t>.</w:t>
      </w:r>
      <w:r w:rsidR="00535084">
        <w:rPr>
          <w:rFonts w:ascii="Helvetica Neue" w:hAnsi="Helvetica Neue" w:cs="Helvetica Neue"/>
          <w:iCs/>
          <w:color w:val="000000"/>
          <w:sz w:val="22"/>
          <w:szCs w:val="22"/>
        </w:rPr>
        <w:t xml:space="preserve"> </w:t>
      </w:r>
      <w:r w:rsidR="003557B3">
        <w:rPr>
          <w:rFonts w:ascii="Helvetica Neue" w:hAnsi="Helvetica Neue" w:cs="Helvetica Neue"/>
          <w:iCs/>
          <w:color w:val="000000"/>
          <w:sz w:val="22"/>
          <w:szCs w:val="22"/>
        </w:rPr>
        <w:t xml:space="preserve">Indeed the academic industry </w:t>
      </w:r>
      <w:r w:rsidR="00962481">
        <w:rPr>
          <w:rFonts w:ascii="Helvetica Neue" w:hAnsi="Helvetica Neue" w:cs="Helvetica Neue"/>
          <w:iCs/>
          <w:color w:val="000000"/>
          <w:sz w:val="22"/>
          <w:szCs w:val="22"/>
        </w:rPr>
        <w:t xml:space="preserve">is now investing significant resources in e-learning infrastructure to support both teaching and learning </w:t>
      </w:r>
      <w:r w:rsidR="00962481">
        <w:rPr>
          <w:rFonts w:ascii="Helvetica Neue" w:hAnsi="Helvetica Neue" w:cs="Helvetica Neue"/>
          <w:iCs/>
          <w:color w:val="000000"/>
          <w:sz w:val="22"/>
          <w:szCs w:val="22"/>
        </w:rPr>
        <w:fldChar w:fldCharType="begin"/>
      </w:r>
      <w:r w:rsidR="00962481">
        <w:rPr>
          <w:rFonts w:ascii="Helvetica Neue" w:hAnsi="Helvetica Neue" w:cs="Helvetica Neue"/>
          <w:iCs/>
          <w:color w:val="000000"/>
          <w:sz w:val="22"/>
          <w:szCs w:val="22"/>
        </w:rPr>
        <w:instrText xml:space="preserve"> ADDIN EN.CITE &lt;EndNote&gt;&lt;Cite&gt;&lt;Author&gt;Islam&lt;/Author&gt;&lt;Year&gt;2013&lt;/Year&gt;&lt;IDText&gt;Investigating e-learning system usage outcomes in the university context&lt;/IDText&gt;&lt;DisplayText&gt;(Islam, 2013)&lt;/DisplayText&gt;&lt;record&gt;&lt;dates&gt;&lt;pub-dates&gt;&lt;date&gt;2013/11/01/&lt;/date&gt;&lt;/pub-dates&gt;&lt;year&gt;2013&lt;/year&gt;&lt;/dates&gt;&lt;keywords&gt;&lt;keyword&gt;Learning management systems&lt;/keyword&gt;&lt;keyword&gt;E-learning&lt;/keyword&gt;&lt;keyword&gt;Adoption&lt;/keyword&gt;&lt;keyword&gt;Technology acceptance model&lt;/keyword&gt;&lt;keyword&gt;E-learning outcomes&lt;/keyword&gt;&lt;/keywords&gt;&lt;urls&gt;&lt;related-urls&gt;&lt;url&gt;http://www.sciencedirect.com/science/article/pii/S0360131513002145&lt;/url&gt;&lt;/related-urls&gt;&lt;/urls&gt;&lt;isbn&gt;0360-1315&lt;/isbn&gt;&lt;titles&gt;&lt;title&gt;Investigating e-learning system usage outcomes in the university context&lt;/title&gt;&lt;secondary-title&gt;Computers &amp;amp; Education&lt;/secondary-title&gt;&lt;/titles&gt;&lt;pages&gt;387-399&lt;/pages&gt;&lt;contributors&gt;&lt;authors&gt;&lt;author&gt;Islam, A. K. M. Najmul&lt;/author&gt;&lt;/authors&gt;&lt;/contributors&gt;&lt;added-date format="utc"&gt;1594920481&lt;/added-date&gt;&lt;ref-type name="Journal Article"&gt;17&lt;/ref-type&gt;&lt;rec-number&gt;27&lt;/rec-number&gt;&lt;last-updated-date format="utc"&gt;1594920481&lt;/last-updated-date&gt;&lt;electronic-resource-num&gt;https://doi.org/10.1016/j.compedu.2013.07.037&lt;/electronic-resource-num&gt;&lt;volume&gt;69&lt;/volume&gt;&lt;/record&gt;&lt;/Cite&gt;&lt;/EndNote&gt;</w:instrText>
      </w:r>
      <w:r w:rsidR="00962481">
        <w:rPr>
          <w:rFonts w:ascii="Helvetica Neue" w:hAnsi="Helvetica Neue" w:cs="Helvetica Neue"/>
          <w:iCs/>
          <w:color w:val="000000"/>
          <w:sz w:val="22"/>
          <w:szCs w:val="22"/>
        </w:rPr>
        <w:fldChar w:fldCharType="separate"/>
      </w:r>
      <w:r w:rsidR="00962481">
        <w:rPr>
          <w:rFonts w:ascii="Helvetica Neue" w:hAnsi="Helvetica Neue" w:cs="Helvetica Neue"/>
          <w:iCs/>
          <w:noProof/>
          <w:color w:val="000000"/>
          <w:sz w:val="22"/>
          <w:szCs w:val="22"/>
        </w:rPr>
        <w:t>(Islam, 2013)</w:t>
      </w:r>
      <w:r w:rsidR="00962481">
        <w:rPr>
          <w:rFonts w:ascii="Helvetica Neue" w:hAnsi="Helvetica Neue" w:cs="Helvetica Neue"/>
          <w:iCs/>
          <w:color w:val="000000"/>
          <w:sz w:val="22"/>
          <w:szCs w:val="22"/>
        </w:rPr>
        <w:fldChar w:fldCharType="end"/>
      </w:r>
      <w:r w:rsidR="00962481">
        <w:rPr>
          <w:rFonts w:ascii="Helvetica Neue" w:hAnsi="Helvetica Neue" w:cs="Helvetica Neue"/>
          <w:iCs/>
          <w:color w:val="000000"/>
          <w:sz w:val="22"/>
          <w:szCs w:val="22"/>
        </w:rPr>
        <w:t xml:space="preserve">. </w:t>
      </w:r>
    </w:p>
    <w:p w14:paraId="45A090B7" w14:textId="5751CF50" w:rsidR="00C9519C" w:rsidRDefault="00535084" w:rsidP="00470FC8">
      <w:pPr>
        <w:spacing w:line="360" w:lineRule="auto"/>
        <w:rPr>
          <w:rFonts w:ascii="Helvetica Neue" w:hAnsi="Helvetica Neue" w:cs="Helvetica Neue"/>
          <w:iCs/>
          <w:color w:val="000000"/>
          <w:sz w:val="22"/>
          <w:szCs w:val="22"/>
        </w:rPr>
      </w:pPr>
      <w:r w:rsidRPr="00535084">
        <w:rPr>
          <w:rFonts w:ascii="Helvetica Neue" w:hAnsi="Helvetica Neue" w:cs="Helvetica Neue"/>
          <w:iCs/>
          <w:color w:val="000000"/>
          <w:sz w:val="22"/>
          <w:szCs w:val="22"/>
        </w:rPr>
        <w:t>Aside from the market potential,</w:t>
      </w:r>
      <w:r w:rsidR="00254E24">
        <w:rPr>
          <w:rFonts w:ascii="Helvetica Neue" w:hAnsi="Helvetica Neue" w:cs="Helvetica Neue"/>
          <w:iCs/>
          <w:color w:val="000000"/>
          <w:sz w:val="22"/>
          <w:szCs w:val="22"/>
        </w:rPr>
        <w:t xml:space="preserve"> or perhaps due to it, the benefits of SDL have been increasingly researched. Studies</w:t>
      </w:r>
      <w:r w:rsidR="00BD452B" w:rsidRPr="00535084">
        <w:rPr>
          <w:rFonts w:ascii="Helvetica Neue" w:hAnsi="Helvetica Neue" w:cs="Helvetica Neue"/>
          <w:iCs/>
          <w:color w:val="000000"/>
          <w:sz w:val="22"/>
          <w:szCs w:val="22"/>
        </w:rPr>
        <w:t xml:space="preserve"> has shown that SDL is positively related to many education-related constructs: academic performance, aspiration, creativity, curiosity, and life satisfaction </w:t>
      </w:r>
      <w:r w:rsidR="00107691" w:rsidRPr="00535084">
        <w:rPr>
          <w:rFonts w:ascii="Helvetica Neue" w:hAnsi="Helvetica Neue" w:cs="Helvetica Neue"/>
          <w:iCs/>
          <w:color w:val="000000"/>
          <w:sz w:val="22"/>
          <w:szCs w:val="22"/>
        </w:rPr>
        <w:fldChar w:fldCharType="begin"/>
      </w:r>
      <w:r w:rsidR="00D869C2">
        <w:rPr>
          <w:rFonts w:ascii="Helvetica Neue" w:hAnsi="Helvetica Neue" w:cs="Helvetica Neue"/>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535084">
        <w:rPr>
          <w:rFonts w:ascii="Helvetica Neue" w:hAnsi="Helvetica Neue" w:cs="Helvetica Neue"/>
          <w:iCs/>
          <w:color w:val="000000"/>
          <w:sz w:val="22"/>
          <w:szCs w:val="22"/>
        </w:rPr>
        <w:fldChar w:fldCharType="separate"/>
      </w:r>
      <w:r w:rsidR="00D869C2">
        <w:rPr>
          <w:rFonts w:ascii="Helvetica Neue" w:hAnsi="Helvetica Neue" w:cs="Helvetica Neue"/>
          <w:iCs/>
          <w:noProof/>
          <w:color w:val="000000"/>
          <w:sz w:val="22"/>
          <w:szCs w:val="22"/>
        </w:rPr>
        <w:t>(Boyer et al., 2014)</w:t>
      </w:r>
      <w:r w:rsidR="00107691" w:rsidRPr="00535084">
        <w:rPr>
          <w:rFonts w:ascii="Helvetica Neue" w:hAnsi="Helvetica Neue" w:cs="Helvetica Neue"/>
          <w:iCs/>
          <w:color w:val="000000"/>
          <w:sz w:val="22"/>
          <w:szCs w:val="22"/>
        </w:rPr>
        <w:fldChar w:fldCharType="end"/>
      </w:r>
      <w:r>
        <w:rPr>
          <w:rFonts w:ascii="Helvetica Neue" w:hAnsi="Helvetica Neue" w:cs="Helvetica Neue"/>
          <w:iCs/>
          <w:color w:val="000000"/>
          <w:sz w:val="22"/>
          <w:szCs w:val="22"/>
        </w:rPr>
        <w:t>. Additionally</w:t>
      </w:r>
      <w:r w:rsidR="00254E24">
        <w:rPr>
          <w:rFonts w:ascii="Helvetica Neue" w:hAnsi="Helvetica Neue" w:cs="Helvetica Neue"/>
          <w:iCs/>
          <w:color w:val="000000"/>
          <w:sz w:val="22"/>
          <w:szCs w:val="22"/>
        </w:rPr>
        <w:t>,</w:t>
      </w:r>
      <w:r>
        <w:rPr>
          <w:rFonts w:ascii="Helvetica Neue" w:hAnsi="Helvetica Neue" w:cs="Helvetica Neue"/>
          <w:iCs/>
          <w:color w:val="000000"/>
          <w:sz w:val="22"/>
          <w:szCs w:val="22"/>
        </w:rPr>
        <w:t xml:space="preserve"> college students who are taught to be pro-active self-directed learners are better prepared as employees to anticipate the needs of their organisation, </w:t>
      </w:r>
      <w:r w:rsidR="00AE62B2">
        <w:rPr>
          <w:rFonts w:ascii="Helvetica Neue" w:hAnsi="Helvetica Neue" w:cs="Helvetica Neue"/>
          <w:iCs/>
          <w:color w:val="000000"/>
          <w:sz w:val="22"/>
          <w:szCs w:val="22"/>
        </w:rPr>
        <w:t>and better acquire “skills, knowledge and abilities to create values for their customers, employers, and organisations”</w:t>
      </w:r>
      <w:r w:rsidR="00254E24">
        <w:rPr>
          <w:rFonts w:ascii="Helvetica Neue" w:hAnsi="Helvetica Neue" w:cs="Helvetica Neue"/>
          <w:iCs/>
          <w:color w:val="000000"/>
          <w:sz w:val="22"/>
          <w:szCs w:val="22"/>
        </w:rPr>
        <w:t xml:space="preserve"> </w:t>
      </w:r>
      <w:r w:rsidR="00254E24">
        <w:rPr>
          <w:rFonts w:ascii="Helvetica Neue" w:hAnsi="Helvetica Neue" w:cs="Helvetica Neue"/>
          <w:iCs/>
          <w:color w:val="000000"/>
          <w:sz w:val="22"/>
          <w:szCs w:val="22"/>
        </w:rPr>
        <w:fldChar w:fldCharType="begin"/>
      </w:r>
      <w:r w:rsidR="00D869C2">
        <w:rPr>
          <w:rFonts w:ascii="Helvetica Neue" w:hAnsi="Helvetica Neue" w:cs="Helvetica Neue"/>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254E24">
        <w:rPr>
          <w:rFonts w:ascii="Helvetica Neue" w:hAnsi="Helvetica Neue" w:cs="Helvetica Neue"/>
          <w:iCs/>
          <w:color w:val="000000"/>
          <w:sz w:val="22"/>
          <w:szCs w:val="22"/>
        </w:rPr>
        <w:fldChar w:fldCharType="separate"/>
      </w:r>
      <w:r w:rsidR="00D869C2">
        <w:rPr>
          <w:rFonts w:ascii="Helvetica Neue" w:hAnsi="Helvetica Neue" w:cs="Helvetica Neue"/>
          <w:iCs/>
          <w:noProof/>
          <w:color w:val="000000"/>
          <w:sz w:val="22"/>
          <w:szCs w:val="22"/>
        </w:rPr>
        <w:t>(Tobin, 2000)</w:t>
      </w:r>
      <w:r w:rsidR="00254E24">
        <w:rPr>
          <w:rFonts w:ascii="Helvetica Neue" w:hAnsi="Helvetica Neue" w:cs="Helvetica Neue"/>
          <w:iCs/>
          <w:color w:val="000000"/>
          <w:sz w:val="22"/>
          <w:szCs w:val="22"/>
        </w:rPr>
        <w:fldChar w:fldCharType="end"/>
      </w:r>
      <w:r w:rsidR="00AE62B2">
        <w:rPr>
          <w:rFonts w:ascii="Helvetica Neue" w:hAnsi="Helvetica Neue" w:cs="Helvetica Neue"/>
          <w:iCs/>
          <w:color w:val="000000"/>
          <w:sz w:val="22"/>
          <w:szCs w:val="22"/>
        </w:rPr>
        <w:t>.</w:t>
      </w:r>
    </w:p>
    <w:p w14:paraId="2344D02B" w14:textId="590A271C" w:rsidR="00FD68F1" w:rsidRDefault="00FD68F1" w:rsidP="00470FC8">
      <w:pPr>
        <w:spacing w:line="360" w:lineRule="auto"/>
        <w:rPr>
          <w:rFonts w:ascii="Helvetica Neue" w:hAnsi="Helvetica Neue" w:cs="Helvetica Neue"/>
          <w:iCs/>
          <w:color w:val="000000"/>
          <w:sz w:val="22"/>
          <w:szCs w:val="22"/>
        </w:rPr>
      </w:pPr>
      <w:r>
        <w:rPr>
          <w:rFonts w:ascii="Helvetica Neue" w:hAnsi="Helvetica Neue" w:cs="Helvetica Neue"/>
          <w:iCs/>
          <w:color w:val="000000"/>
          <w:sz w:val="22"/>
          <w:szCs w:val="22"/>
        </w:rPr>
        <w:t xml:space="preserve">The </w:t>
      </w:r>
      <w:r w:rsidR="003E65A5">
        <w:rPr>
          <w:rFonts w:ascii="Helvetica Neue" w:hAnsi="Helvetica Neue" w:cs="Helvetica Neue"/>
          <w:iCs/>
          <w:color w:val="000000"/>
          <w:sz w:val="22"/>
          <w:szCs w:val="22"/>
        </w:rPr>
        <w:t xml:space="preserve">purported benefits have </w:t>
      </w:r>
      <w:r w:rsidR="003557B3">
        <w:rPr>
          <w:rFonts w:ascii="Helvetica Neue" w:hAnsi="Helvetica Neue" w:cs="Helvetica Neue"/>
          <w:iCs/>
          <w:color w:val="000000"/>
          <w:sz w:val="22"/>
          <w:szCs w:val="22"/>
        </w:rPr>
        <w:t>been marketed by myriad e-learning and self-education firms looking to create the next mega-hub of online learning.</w:t>
      </w:r>
      <w:r w:rsidR="002E5178" w:rsidRPr="002E5178">
        <w:rPr>
          <w:rFonts w:ascii="Helvetica Neue" w:hAnsi="Helvetica Neue" w:cs="Helvetica Neue"/>
          <w:iCs/>
          <w:color w:val="000000"/>
          <w:sz w:val="22"/>
          <w:szCs w:val="22"/>
        </w:rPr>
        <w:t xml:space="preserve"> </w:t>
      </w:r>
      <w:r w:rsidR="002E5178">
        <w:rPr>
          <w:rFonts w:ascii="Helvetica Neue" w:hAnsi="Helvetica Neue" w:cs="Helvetica Neue"/>
          <w:iCs/>
          <w:color w:val="000000"/>
          <w:sz w:val="22"/>
          <w:szCs w:val="22"/>
        </w:rPr>
        <w:t xml:space="preserve">The popularity of these courses is not to be underestimated, in fact, the global online education market size is forecast to increase to $319 billion (USD) in 2025, up from $188 billion (USD) in 2019 (Research and Markets, </w:t>
      </w:r>
      <w:r w:rsidR="002E5178">
        <w:rPr>
          <w:rFonts w:ascii="Helvetica Neue" w:hAnsi="Helvetica Neue" w:cs="Helvetica Neue"/>
          <w:iCs/>
          <w:color w:val="000000"/>
          <w:sz w:val="22"/>
          <w:szCs w:val="22"/>
        </w:rPr>
        <w:fldChar w:fldCharType="begin"/>
      </w:r>
      <w:r w:rsidR="002E5178">
        <w:rPr>
          <w:rFonts w:ascii="Helvetica Neue" w:hAnsi="Helvetica Neue" w:cs="Helvetica Neue"/>
          <w:iCs/>
          <w:color w:val="000000"/>
          <w:sz w:val="22"/>
          <w:szCs w:val="22"/>
        </w:rPr>
        <w:instrText xml:space="preserve"> ADDIN EN.CITE &lt;EndNote&gt;&lt;Cite ExcludeAuth="1"&gt;&lt;Author&gt;Research&lt;/Author&gt;&lt;Year&gt;2020&lt;/Year&gt;&lt;IDText&gt;Global Online Education Market - Forecasts From 2020 To 2025  &lt;/IDText&gt;&lt;DisplayText&gt;(2020)&lt;/DisplayText&gt;&lt;record&gt;&lt;contributors&gt;&lt;tertiary-authors&gt;&lt;author&gt;Knowledge Sourcing Intelligence LLP&lt;/author&gt;&lt;/tertiary-authors&gt;&lt;/contributors&gt;&lt;urls&gt;&lt;related-urls&gt;&lt;url&gt;https://www.globenewswire.com/news-release/2020/04/16/2017102/0/en/Global-Online-Education-Market-Worth-319-Billion-by-2025-North-America-Anticipated-to-Provide-the-Highest-Revenue-Generating-Opportunities.html&lt;/url&gt;&lt;/related-urls&gt;&lt;/urls&gt;&lt;titles&gt;&lt;title&gt;Global Online Education Market - Forecasts From 2020 To 2025  &lt;/title&gt;&lt;/titles&gt;&lt;access-date&gt;16/07/20&lt;/access-date&gt;&lt;contributors&gt;&lt;authors&gt;&lt;author&gt;Research &amp;amp; Markets&lt;/author&gt;&lt;/authors&gt;&lt;/contributors&gt;&lt;added-date format="utc"&gt;1594910379&lt;/added-date&gt;&lt;ref-type name="Report"&gt;27&lt;/ref-type&gt;&lt;dates&gt;&lt;year&gt;2020&lt;/year&gt;&lt;/dates&gt;&lt;rec-number&gt;20&lt;/rec-number&gt;&lt;last-updated-date format="utc"&gt;1594910477&lt;/last-updated-date&gt;&lt;/record&gt;&lt;/Cite&gt;&lt;/EndNote&gt;</w:instrText>
      </w:r>
      <w:r w:rsidR="002E5178">
        <w:rPr>
          <w:rFonts w:ascii="Helvetica Neue" w:hAnsi="Helvetica Neue" w:cs="Helvetica Neue"/>
          <w:iCs/>
          <w:color w:val="000000"/>
          <w:sz w:val="22"/>
          <w:szCs w:val="22"/>
        </w:rPr>
        <w:fldChar w:fldCharType="separate"/>
      </w:r>
      <w:r w:rsidR="002E5178">
        <w:rPr>
          <w:rFonts w:ascii="Helvetica Neue" w:hAnsi="Helvetica Neue" w:cs="Helvetica Neue"/>
          <w:iCs/>
          <w:noProof/>
          <w:color w:val="000000"/>
          <w:sz w:val="22"/>
          <w:szCs w:val="22"/>
        </w:rPr>
        <w:t>(2020)</w:t>
      </w:r>
      <w:r w:rsidR="002E5178">
        <w:rPr>
          <w:rFonts w:ascii="Helvetica Neue" w:hAnsi="Helvetica Neue" w:cs="Helvetica Neue"/>
          <w:iCs/>
          <w:color w:val="000000"/>
          <w:sz w:val="22"/>
          <w:szCs w:val="22"/>
        </w:rPr>
        <w:fldChar w:fldCharType="end"/>
      </w:r>
      <w:r w:rsidR="002E5178">
        <w:rPr>
          <w:rFonts w:ascii="Helvetica Neue" w:hAnsi="Helvetica Neue" w:cs="Helvetica Neue"/>
          <w:iCs/>
          <w:color w:val="000000"/>
          <w:sz w:val="22"/>
          <w:szCs w:val="22"/>
        </w:rPr>
        <w:t>.</w:t>
      </w:r>
    </w:p>
    <w:p w14:paraId="1C133DDC" w14:textId="7B61239A" w:rsidR="00D869C2" w:rsidRPr="008D042F" w:rsidRDefault="00B11323" w:rsidP="00470FC8">
      <w:pPr>
        <w:spacing w:line="360" w:lineRule="auto"/>
        <w:rPr>
          <w:rFonts w:ascii="Helvetica Neue" w:hAnsi="Helvetica Neue"/>
          <w:sz w:val="22"/>
          <w:szCs w:val="22"/>
          <w:u w:color="000000"/>
        </w:rPr>
      </w:pPr>
      <w:r>
        <w:rPr>
          <w:rFonts w:ascii="Helvetica Neue" w:hAnsi="Helvetica Neue" w:cs="Helvetica Neue"/>
          <w:iCs/>
          <w:color w:val="000000"/>
          <w:sz w:val="22"/>
          <w:szCs w:val="22"/>
        </w:rPr>
        <w:lastRenderedPageBreak/>
        <w:t>Self</w:t>
      </w:r>
      <w:r w:rsidR="00D869C2">
        <w:rPr>
          <w:rFonts w:ascii="Helvetica Neue" w:hAnsi="Helvetica Neue" w:cs="Helvetica Neue"/>
          <w:iCs/>
          <w:color w:val="000000"/>
          <w:sz w:val="22"/>
          <w:szCs w:val="22"/>
        </w:rPr>
        <w:t>-directed learning</w:t>
      </w:r>
      <w:r>
        <w:rPr>
          <w:rFonts w:ascii="Helvetica Neue" w:hAnsi="Helvetica Neue" w:cs="Helvetica Neue"/>
          <w:iCs/>
          <w:color w:val="000000"/>
          <w:sz w:val="22"/>
          <w:szCs w:val="22"/>
        </w:rPr>
        <w:t xml:space="preserve"> is a legitimate method of study, the</w:t>
      </w:r>
      <w:r w:rsidR="00D869C2">
        <w:rPr>
          <w:rFonts w:ascii="Helvetica Neue" w:hAnsi="Helvetica Neue" w:cs="Helvetica Neue"/>
          <w:iCs/>
          <w:color w:val="000000"/>
          <w:sz w:val="22"/>
          <w:szCs w:val="22"/>
        </w:rPr>
        <w:t xml:space="preserve"> industry</w:t>
      </w:r>
      <w:r>
        <w:rPr>
          <w:rFonts w:ascii="Helvetica Neue" w:hAnsi="Helvetica Neue" w:cs="Helvetica Neue"/>
          <w:iCs/>
          <w:color w:val="000000"/>
          <w:sz w:val="22"/>
          <w:szCs w:val="22"/>
        </w:rPr>
        <w:t xml:space="preserve"> is </w:t>
      </w:r>
      <w:r w:rsidR="00D869C2">
        <w:rPr>
          <w:rFonts w:ascii="Helvetica Neue" w:hAnsi="Helvetica Neue" w:cs="Helvetica Neue"/>
          <w:iCs/>
          <w:color w:val="000000"/>
          <w:sz w:val="22"/>
          <w:szCs w:val="22"/>
        </w:rPr>
        <w:t xml:space="preserve">fertile, and the appetite exists for tools that can enhance one’s learning. It is therefore important to examine </w:t>
      </w:r>
      <w:r w:rsidR="00D869C2" w:rsidRPr="00D869C2">
        <w:rPr>
          <w:rFonts w:ascii="Helvetica Neue" w:hAnsi="Helvetica Neue" w:cs="Helvetica Neue"/>
          <w:i/>
          <w:iCs/>
          <w:color w:val="000000"/>
          <w:sz w:val="22"/>
          <w:szCs w:val="22"/>
        </w:rPr>
        <w:t>how</w:t>
      </w:r>
      <w:r w:rsidR="00D869C2">
        <w:rPr>
          <w:rFonts w:ascii="Helvetica Neue" w:hAnsi="Helvetica Neue" w:cs="Helvetica Neue"/>
          <w:iCs/>
          <w:color w:val="000000"/>
          <w:sz w:val="22"/>
          <w:szCs w:val="22"/>
        </w:rPr>
        <w:t xml:space="preserve"> adults learn so that needs and requirements can be established, shortcomings can be identified</w:t>
      </w:r>
      <w:r w:rsidR="008A1A11">
        <w:rPr>
          <w:rFonts w:ascii="Helvetica Neue" w:hAnsi="Helvetica Neue" w:cs="Helvetica Neue"/>
          <w:iCs/>
          <w:color w:val="000000"/>
          <w:sz w:val="22"/>
          <w:szCs w:val="22"/>
        </w:rPr>
        <w:t xml:space="preserve"> and corrected</w:t>
      </w:r>
      <w:r w:rsidR="00D869C2">
        <w:rPr>
          <w:rFonts w:ascii="Helvetica Neue" w:hAnsi="Helvetica Neue" w:cs="Helvetica Neue"/>
          <w:iCs/>
          <w:color w:val="000000"/>
          <w:sz w:val="22"/>
          <w:szCs w:val="22"/>
        </w:rPr>
        <w:t>, and the design process can begin.</w:t>
      </w:r>
    </w:p>
    <w:p w14:paraId="3BDC847D" w14:textId="79D03665" w:rsidR="0001023F" w:rsidRPr="008D042F" w:rsidRDefault="00D869C2" w:rsidP="00470FC8">
      <w:pPr>
        <w:pStyle w:val="Heading2"/>
        <w:spacing w:line="360" w:lineRule="auto"/>
        <w:rPr>
          <w:rFonts w:ascii="Helvetica Neue" w:hAnsi="Helvetica Neue"/>
          <w:u w:color="000000"/>
        </w:rPr>
      </w:pPr>
      <w:r>
        <w:rPr>
          <w:rFonts w:ascii="Helvetica Neue" w:hAnsi="Helvetica Neue"/>
          <w:u w:color="000000"/>
        </w:rPr>
        <w:t>How adults Learn</w:t>
      </w:r>
      <w:r w:rsidR="00DF38BE">
        <w:rPr>
          <w:rFonts w:ascii="Helvetica Neue" w:hAnsi="Helvetica Neue"/>
          <w:u w:color="000000"/>
        </w:rPr>
        <w:t xml:space="preserve"> - Andragogy</w:t>
      </w:r>
    </w:p>
    <w:p w14:paraId="0BA9A1BE" w14:textId="7FC0F1C2" w:rsidR="00D869C2" w:rsidRDefault="008A1A11" w:rsidP="00470FC8">
      <w:pPr>
        <w:spacing w:line="360" w:lineRule="auto"/>
        <w:rPr>
          <w:rFonts w:ascii="Helvetica Neue" w:hAnsi="Helvetica Neue"/>
          <w:sz w:val="22"/>
          <w:szCs w:val="22"/>
          <w:u w:color="000000"/>
        </w:rPr>
      </w:pPr>
      <w:r>
        <w:rPr>
          <w:rFonts w:ascii="Helvetica Neue" w:hAnsi="Helvetica Neue"/>
          <w:sz w:val="22"/>
          <w:szCs w:val="22"/>
          <w:u w:color="000000"/>
        </w:rPr>
        <w:t>Until the 1970s, it was not well understood that children and adults require different approaches to learning</w:t>
      </w:r>
      <w:r w:rsidR="00DF38BE">
        <w:rPr>
          <w:rFonts w:ascii="Helvetica Neue" w:hAnsi="Helvetica Neue"/>
          <w:sz w:val="22"/>
          <w:szCs w:val="22"/>
          <w:u w:color="000000"/>
        </w:rPr>
        <w:t xml:space="preserve"> </w:t>
      </w:r>
      <w:r w:rsidR="00DF38BE">
        <w:rPr>
          <w:rFonts w:ascii="Helvetica Neue" w:hAnsi="Helvetica Neue"/>
          <w:sz w:val="22"/>
          <w:szCs w:val="22"/>
          <w:u w:color="000000"/>
        </w:rPr>
        <w:fldChar w:fldCharType="begin"/>
      </w:r>
      <w:r w:rsidR="00DF38BE">
        <w:rPr>
          <w:rFonts w:ascii="Helvetica Neue" w:hAnsi="Helvetica Neue"/>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DF38BE">
        <w:rPr>
          <w:rFonts w:ascii="Helvetica Neue" w:hAnsi="Helvetica Neue"/>
          <w:sz w:val="22"/>
          <w:szCs w:val="22"/>
          <w:u w:color="000000"/>
        </w:rPr>
        <w:fldChar w:fldCharType="separate"/>
      </w:r>
      <w:r w:rsidR="00DF38BE">
        <w:rPr>
          <w:rFonts w:ascii="Helvetica Neue" w:hAnsi="Helvetica Neue"/>
          <w:noProof/>
          <w:sz w:val="22"/>
          <w:szCs w:val="22"/>
          <w:u w:color="000000"/>
        </w:rPr>
        <w:t>(Knowles, 1975)</w:t>
      </w:r>
      <w:r w:rsidR="00DF38BE">
        <w:rPr>
          <w:rFonts w:ascii="Helvetica Neue" w:hAnsi="Helvetica Neue"/>
          <w:sz w:val="22"/>
          <w:szCs w:val="22"/>
          <w:u w:color="000000"/>
        </w:rPr>
        <w:fldChar w:fldCharType="end"/>
      </w:r>
      <w:r>
        <w:rPr>
          <w:rFonts w:ascii="Helvetica Neue" w:hAnsi="Helvetica Neue"/>
          <w:sz w:val="22"/>
          <w:szCs w:val="22"/>
          <w:u w:color="000000"/>
        </w:rPr>
        <w:t>. It was Malcolm Knowles, an American adult educator, who first formally identified</w:t>
      </w:r>
      <w:r w:rsidR="00DF38BE">
        <w:rPr>
          <w:rFonts w:ascii="Helvetica Neue" w:hAnsi="Helvetica Neue"/>
          <w:sz w:val="22"/>
          <w:szCs w:val="22"/>
          <w:u w:color="000000"/>
        </w:rPr>
        <w:t xml:space="preserve"> the difference, and was also the first to attempt to develop a comprehensive theory of the education of adults -- a concept which he</w:t>
      </w:r>
      <w:r w:rsidR="00C56DA6">
        <w:rPr>
          <w:rFonts w:ascii="Helvetica Neue" w:hAnsi="Helvetica Neue"/>
          <w:sz w:val="22"/>
          <w:szCs w:val="22"/>
          <w:u w:color="000000"/>
        </w:rPr>
        <w:t xml:space="preserve"> later named</w:t>
      </w:r>
      <w:r w:rsidR="00DF38BE">
        <w:rPr>
          <w:rFonts w:ascii="Helvetica Neue" w:hAnsi="Helvetica Neue"/>
          <w:sz w:val="22"/>
          <w:szCs w:val="22"/>
          <w:u w:color="000000"/>
        </w:rPr>
        <w:t xml:space="preserve"> ‘Andragogy’</w:t>
      </w:r>
      <w:r w:rsidR="00962481">
        <w:rPr>
          <w:rFonts w:ascii="Helvetica Neue" w:hAnsi="Helvetica Neue"/>
          <w:sz w:val="22"/>
          <w:szCs w:val="22"/>
          <w:u w:color="000000"/>
        </w:rPr>
        <w:t>, as opposed to ‘Pedagogy’, the education of children</w:t>
      </w:r>
      <w:r w:rsidR="00DF38BE">
        <w:rPr>
          <w:rFonts w:ascii="Helvetica Neue" w:hAnsi="Helvetica Neue"/>
          <w:sz w:val="22"/>
          <w:szCs w:val="22"/>
          <w:u w:color="000000"/>
        </w:rPr>
        <w:t xml:space="preserve"> </w:t>
      </w:r>
      <w:r w:rsidR="00DF38BE">
        <w:rPr>
          <w:rFonts w:ascii="Helvetica Neue" w:hAnsi="Helvetica Neue"/>
          <w:sz w:val="22"/>
          <w:szCs w:val="22"/>
          <w:u w:color="000000"/>
        </w:rPr>
        <w:fldChar w:fldCharType="begin"/>
      </w:r>
      <w:r w:rsidR="00DF38BE">
        <w:rPr>
          <w:rFonts w:ascii="Helvetica Neue" w:hAnsi="Helvetica Neue"/>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F38BE">
        <w:rPr>
          <w:rFonts w:ascii="Helvetica Neue" w:hAnsi="Helvetica Neue"/>
          <w:sz w:val="22"/>
          <w:szCs w:val="22"/>
          <w:u w:color="000000"/>
        </w:rPr>
        <w:fldChar w:fldCharType="separate"/>
      </w:r>
      <w:r w:rsidR="00DF38BE">
        <w:rPr>
          <w:rFonts w:ascii="Helvetica Neue" w:hAnsi="Helvetica Neue"/>
          <w:noProof/>
          <w:sz w:val="22"/>
          <w:szCs w:val="22"/>
          <w:u w:color="000000"/>
        </w:rPr>
        <w:t>(Knowles, 1980)</w:t>
      </w:r>
      <w:r w:rsidR="00DF38BE">
        <w:rPr>
          <w:rFonts w:ascii="Helvetica Neue" w:hAnsi="Helvetica Neue"/>
          <w:sz w:val="22"/>
          <w:szCs w:val="22"/>
          <w:u w:color="000000"/>
        </w:rPr>
        <w:fldChar w:fldCharType="end"/>
      </w:r>
      <w:r w:rsidR="00DF38BE">
        <w:rPr>
          <w:rFonts w:ascii="Helvetica Neue" w:hAnsi="Helvetica Neue"/>
          <w:sz w:val="22"/>
          <w:szCs w:val="22"/>
          <w:u w:color="000000"/>
        </w:rPr>
        <w:t xml:space="preserve">. </w:t>
      </w:r>
      <w:r w:rsidR="00DA768F">
        <w:rPr>
          <w:rFonts w:ascii="Helvetica Neue" w:hAnsi="Helvetica Neue"/>
          <w:sz w:val="22"/>
          <w:szCs w:val="22"/>
          <w:u w:color="000000"/>
        </w:rPr>
        <w:t xml:space="preserve">His theory explores how adults have different motivations and methods for learning, thus educators of adults must tailor their content appropriately </w:t>
      </w:r>
      <w:r w:rsidR="00DA768F">
        <w:rPr>
          <w:rFonts w:ascii="Helvetica Neue" w:hAnsi="Helvetica Neue"/>
          <w:sz w:val="22"/>
          <w:szCs w:val="22"/>
          <w:u w:color="000000"/>
        </w:rPr>
        <w:fldChar w:fldCharType="begin"/>
      </w:r>
      <w:r w:rsidR="00DA768F">
        <w:rPr>
          <w:rFonts w:ascii="Helvetica Neue" w:hAnsi="Helvetica Neue"/>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A768F">
        <w:rPr>
          <w:rFonts w:ascii="Helvetica Neue" w:hAnsi="Helvetica Neue"/>
          <w:sz w:val="22"/>
          <w:szCs w:val="22"/>
          <w:u w:color="000000"/>
        </w:rPr>
        <w:fldChar w:fldCharType="separate"/>
      </w:r>
      <w:r w:rsidR="00DA768F">
        <w:rPr>
          <w:rFonts w:ascii="Helvetica Neue" w:hAnsi="Helvetica Neue"/>
          <w:noProof/>
          <w:sz w:val="22"/>
          <w:szCs w:val="22"/>
          <w:u w:color="000000"/>
        </w:rPr>
        <w:t>(Knowles, 1980)</w:t>
      </w:r>
      <w:r w:rsidR="00DA768F">
        <w:rPr>
          <w:rFonts w:ascii="Helvetica Neue" w:hAnsi="Helvetica Neue"/>
          <w:sz w:val="22"/>
          <w:szCs w:val="22"/>
          <w:u w:color="000000"/>
        </w:rPr>
        <w:fldChar w:fldCharType="end"/>
      </w:r>
      <w:r w:rsidR="00DA768F">
        <w:rPr>
          <w:rFonts w:ascii="Helvetica Neue" w:hAnsi="Helvetica Neue"/>
          <w:sz w:val="22"/>
          <w:szCs w:val="22"/>
          <w:u w:color="000000"/>
        </w:rPr>
        <w:t xml:space="preserve">. </w:t>
      </w:r>
      <w:r w:rsidR="00304B50">
        <w:rPr>
          <w:rFonts w:ascii="Helvetica Neue" w:hAnsi="Helvetica Neue"/>
          <w:sz w:val="22"/>
          <w:szCs w:val="22"/>
          <w:u w:color="000000"/>
        </w:rPr>
        <w:t xml:space="preserve">Generally, adult education practitioners welcomed Knowles’ theory, especially satisfied </w:t>
      </w:r>
      <w:r w:rsidR="007F4ED6">
        <w:rPr>
          <w:rFonts w:ascii="Helvetica Neue" w:hAnsi="Helvetica Neue"/>
          <w:sz w:val="22"/>
          <w:szCs w:val="22"/>
          <w:u w:color="000000"/>
        </w:rPr>
        <w:t xml:space="preserve">that it </w:t>
      </w:r>
      <w:r w:rsidR="00304B50">
        <w:rPr>
          <w:rFonts w:ascii="Helvetica Neue" w:hAnsi="Helvetica Neue"/>
          <w:sz w:val="22"/>
          <w:szCs w:val="22"/>
          <w:u w:color="000000"/>
        </w:rPr>
        <w:t xml:space="preserve">was applicable in practice </w:t>
      </w:r>
      <w:r w:rsidR="00304B50">
        <w:rPr>
          <w:rFonts w:ascii="Helvetica Neue" w:hAnsi="Helvetica Neue"/>
          <w:sz w:val="22"/>
          <w:szCs w:val="22"/>
          <w:u w:color="000000"/>
        </w:rPr>
        <w:fldChar w:fldCharType="begin"/>
      </w:r>
      <w:r w:rsidR="00304B50">
        <w:rPr>
          <w:rFonts w:ascii="Helvetica Neue" w:hAnsi="Helvetica Neue"/>
          <w:sz w:val="22"/>
          <w:szCs w:val="22"/>
          <w:u w:color="000000"/>
        </w:rPr>
        <w:instrText xml:space="preserve"> ADDIN EN.CITE &lt;EndNote&gt;&lt;Cite&gt;&lt;Author&gt;Loeng&lt;/Author&gt;&lt;Year&gt;2018&lt;/Year&gt;&lt;IDText&gt;Various ways of understanding the concept of andragogy&lt;/IDText&gt;&lt;DisplayText&gt;(Loeng, 2018)&lt;/DisplayText&gt;&lt;record&gt;&lt;dates&gt;&lt;pub-dates&gt;&lt;date&gt;2018/01/01&lt;/date&gt;&lt;/pub-dates&gt;&lt;year&gt;2018&lt;/year&gt;&lt;/dates&gt;&lt;urls&gt;&lt;related-urls&gt;&lt;url&gt;https://www.tandfonline.com/doi/abs/10.1080/2331186X.2018.1496643&lt;/url&gt;&lt;/related-urls&gt;&lt;/urls&gt;&lt;isbn&gt;null&lt;/isbn&gt;&lt;titles&gt;&lt;title&gt;Various ways of understanding the concept of andragogy&lt;/title&gt;&lt;secondary-title&gt;Cogent Education&lt;/secondary-title&gt;&lt;/titles&gt;&lt;pages&gt;1496643&lt;/pages&gt;&lt;number&gt;1&lt;/number&gt;&lt;contributors&gt;&lt;authors&gt;&lt;author&gt;Loeng, Svein&lt;/author&gt;&lt;/authors&gt;&lt;/contributors&gt;&lt;added-date format="utc"&gt;1594915367&lt;/added-date&gt;&lt;ref-type name="Journal Article"&gt;17&lt;/ref-type&gt;&lt;rec-number&gt;24&lt;/rec-number&gt;&lt;publisher&gt;Cogent OA&lt;/publisher&gt;&lt;last-updated-date format="utc"&gt;1594915367&lt;/last-updated-date&gt;&lt;electronic-resource-num&gt;10.1080/2331186X.2018.1496643&lt;/electronic-resource-num&gt;&lt;volume&gt;5&lt;/volume&gt;&lt;/record&gt;&lt;/Cite&gt;&lt;/EndNote&gt;</w:instrText>
      </w:r>
      <w:r w:rsidR="00304B50">
        <w:rPr>
          <w:rFonts w:ascii="Helvetica Neue" w:hAnsi="Helvetica Neue"/>
          <w:sz w:val="22"/>
          <w:szCs w:val="22"/>
          <w:u w:color="000000"/>
        </w:rPr>
        <w:fldChar w:fldCharType="separate"/>
      </w:r>
      <w:r w:rsidR="00304B50">
        <w:rPr>
          <w:rFonts w:ascii="Helvetica Neue" w:hAnsi="Helvetica Neue"/>
          <w:noProof/>
          <w:sz w:val="22"/>
          <w:szCs w:val="22"/>
          <w:u w:color="000000"/>
        </w:rPr>
        <w:t>(Loeng, 2018)</w:t>
      </w:r>
      <w:r w:rsidR="00304B50">
        <w:rPr>
          <w:rFonts w:ascii="Helvetica Neue" w:hAnsi="Helvetica Neue"/>
          <w:sz w:val="22"/>
          <w:szCs w:val="22"/>
          <w:u w:color="000000"/>
        </w:rPr>
        <w:fldChar w:fldCharType="end"/>
      </w:r>
      <w:r w:rsidR="00304B50">
        <w:rPr>
          <w:rFonts w:ascii="Helvetica Neue" w:hAnsi="Helvetica Neue"/>
          <w:sz w:val="22"/>
          <w:szCs w:val="22"/>
          <w:u w:color="000000"/>
        </w:rPr>
        <w:t>.</w:t>
      </w:r>
    </w:p>
    <w:p w14:paraId="43C3A9BE" w14:textId="454C8190" w:rsidR="00DF38BE" w:rsidRDefault="00DF38BE" w:rsidP="00470FC8">
      <w:pPr>
        <w:spacing w:line="360" w:lineRule="auto"/>
        <w:rPr>
          <w:rFonts w:ascii="Helvetica Neue" w:hAnsi="Helvetica Neue"/>
          <w:sz w:val="22"/>
          <w:szCs w:val="22"/>
          <w:u w:color="000000"/>
        </w:rPr>
      </w:pPr>
      <w:r>
        <w:rPr>
          <w:rFonts w:ascii="Helvetica Neue" w:hAnsi="Helvetica Neue"/>
          <w:sz w:val="22"/>
          <w:szCs w:val="22"/>
          <w:u w:color="000000"/>
        </w:rPr>
        <w:t>The theory of andragogy has been</w:t>
      </w:r>
      <w:r w:rsidR="00141A16">
        <w:rPr>
          <w:rFonts w:ascii="Helvetica Neue" w:hAnsi="Helvetica Neue"/>
          <w:sz w:val="22"/>
          <w:szCs w:val="22"/>
          <w:u w:color="000000"/>
        </w:rPr>
        <w:t xml:space="preserve"> studied extensively ever since, though it has not progressed without criticism. Critics accuse Knowles’ theory of lacking an empirical basis </w:t>
      </w:r>
      <w:r w:rsidR="009B4F61">
        <w:rPr>
          <w:rFonts w:ascii="Helvetica Neue" w:hAnsi="Helvetica Neue"/>
          <w:sz w:val="22"/>
          <w:szCs w:val="22"/>
          <w:u w:color="000000"/>
        </w:rPr>
        <w:fldChar w:fldCharType="begin"/>
      </w:r>
      <w:r w:rsidR="009B4F61">
        <w:rPr>
          <w:rFonts w:ascii="Helvetica Neue" w:hAnsi="Helvetica Neue"/>
          <w:sz w:val="22"/>
          <w:szCs w:val="22"/>
          <w:u w:color="000000"/>
        </w:rPr>
        <w:instrText xml:space="preserve"> ADDIN EN.CITE &lt;EndNote&gt;&lt;Cite&gt;&lt;Author&gt;Jarvis&lt;/Author&gt;&lt;Year&gt;1984&lt;/Year&gt;&lt;IDText&gt;Andragogy—a sign of the times&lt;/IDText&gt;&lt;DisplayText&gt;(Jarvis, 1984)&lt;/DisplayText&gt;&lt;record&gt;&lt;isbn&gt;0266-0830&lt;/isbn&gt;&lt;titles&gt;&lt;title&gt;Andragogy—a sign of the times&lt;/title&gt;&lt;secondary-title&gt;Studies in the Education of Adults&lt;/secondary-title&gt;&lt;/titles&gt;&lt;pages&gt;32-38&lt;/pages&gt;&lt;number&gt;1&lt;/number&gt;&lt;contributors&gt;&lt;authors&gt;&lt;author&gt;Jarvis, Peter&lt;/author&gt;&lt;/authors&gt;&lt;/contributors&gt;&lt;added-date format="utc"&gt;1594915125&lt;/added-date&gt;&lt;ref-type name="Journal Article"&gt;17&lt;/ref-type&gt;&lt;dates&gt;&lt;year&gt;1984&lt;/year&gt;&lt;/dates&gt;&lt;rec-number&gt;22&lt;/rec-number&gt;&lt;last-updated-date format="utc"&gt;1594915125&lt;/last-updated-date&gt;&lt;volume&gt;16&lt;/volume&gt;&lt;/record&gt;&lt;/Cite&gt;&lt;/EndNote&gt;</w:instrText>
      </w:r>
      <w:r w:rsidR="009B4F61">
        <w:rPr>
          <w:rFonts w:ascii="Helvetica Neue" w:hAnsi="Helvetica Neue"/>
          <w:sz w:val="22"/>
          <w:szCs w:val="22"/>
          <w:u w:color="000000"/>
        </w:rPr>
        <w:fldChar w:fldCharType="separate"/>
      </w:r>
      <w:r w:rsidR="009B4F61">
        <w:rPr>
          <w:rFonts w:ascii="Helvetica Neue" w:hAnsi="Helvetica Neue"/>
          <w:noProof/>
          <w:sz w:val="22"/>
          <w:szCs w:val="22"/>
          <w:u w:color="000000"/>
        </w:rPr>
        <w:t>(Jarvis, 1984)</w:t>
      </w:r>
      <w:r w:rsidR="009B4F61">
        <w:rPr>
          <w:rFonts w:ascii="Helvetica Neue" w:hAnsi="Helvetica Neue"/>
          <w:sz w:val="22"/>
          <w:szCs w:val="22"/>
          <w:u w:color="000000"/>
        </w:rPr>
        <w:fldChar w:fldCharType="end"/>
      </w:r>
      <w:r w:rsidR="009B4F61">
        <w:rPr>
          <w:rFonts w:ascii="Helvetica Neue" w:hAnsi="Helvetica Neue"/>
          <w:sz w:val="22"/>
          <w:szCs w:val="22"/>
          <w:u w:color="000000"/>
        </w:rPr>
        <w:t xml:space="preserve"> </w:t>
      </w:r>
      <w:r w:rsidR="009B4F61">
        <w:rPr>
          <w:rFonts w:ascii="Helvetica Neue" w:hAnsi="Helvetica Neue"/>
          <w:sz w:val="22"/>
          <w:szCs w:val="22"/>
          <w:u w:color="000000"/>
        </w:rPr>
        <w:fldChar w:fldCharType="begin"/>
      </w:r>
      <w:r w:rsidR="009B4F61">
        <w:rPr>
          <w:rFonts w:ascii="Helvetica Neue" w:hAnsi="Helvetica Neue"/>
          <w:sz w:val="22"/>
          <w:szCs w:val="22"/>
          <w:u w:color="000000"/>
        </w:rPr>
        <w:instrText xml:space="preserve"> ADDIN EN.CITE &lt;EndNote&gt;&lt;Cite&gt;&lt;Author&gt;Davenport III&lt;/Author&gt;&lt;Year&gt;1987&lt;/Year&gt;&lt;IDText&gt;Is There Any Way Out of the Andragogy Morass?&lt;/IDText&gt;&lt;DisplayText&gt;(Davenport III, 1987)&lt;/DisplayText&gt;&lt;record&gt;&lt;titles&gt;&lt;title&gt;Is There Any Way Out of the Andragogy Morass?&lt;/title&gt;&lt;secondary-title&gt;Lifelong learning&lt;/secondary-title&gt;&lt;/titles&gt;&lt;pages&gt;17-20&lt;/pages&gt;&lt;number&gt;3&lt;/number&gt;&lt;contributors&gt;&lt;authors&gt;&lt;author&gt;Davenport III, Joseph&lt;/author&gt;&lt;/authors&gt;&lt;/contributors&gt;&lt;added-date format="utc"&gt;1594915135&lt;/added-date&gt;&lt;ref-type name="Journal Article"&gt;17&lt;/ref-type&gt;&lt;dates&gt;&lt;year&gt;1987&lt;/year&gt;&lt;/dates&gt;&lt;rec-number&gt;23&lt;/rec-number&gt;&lt;last-updated-date format="utc"&gt;1594915135&lt;/last-updated-date&gt;&lt;volume&gt;11&lt;/volume&gt;&lt;/record&gt;&lt;/Cite&gt;&lt;/EndNote&gt;</w:instrText>
      </w:r>
      <w:r w:rsidR="009B4F61">
        <w:rPr>
          <w:rFonts w:ascii="Helvetica Neue" w:hAnsi="Helvetica Neue"/>
          <w:sz w:val="22"/>
          <w:szCs w:val="22"/>
          <w:u w:color="000000"/>
        </w:rPr>
        <w:fldChar w:fldCharType="separate"/>
      </w:r>
      <w:r w:rsidR="009B4F61">
        <w:rPr>
          <w:rFonts w:ascii="Helvetica Neue" w:hAnsi="Helvetica Neue"/>
          <w:noProof/>
          <w:sz w:val="22"/>
          <w:szCs w:val="22"/>
          <w:u w:color="000000"/>
        </w:rPr>
        <w:t>(Davenport III, 1987)</w:t>
      </w:r>
      <w:r w:rsidR="009B4F61">
        <w:rPr>
          <w:rFonts w:ascii="Helvetica Neue" w:hAnsi="Helvetica Neue"/>
          <w:sz w:val="22"/>
          <w:szCs w:val="22"/>
          <w:u w:color="000000"/>
        </w:rPr>
        <w:fldChar w:fldCharType="end"/>
      </w:r>
      <w:r w:rsidR="00141A16">
        <w:rPr>
          <w:rFonts w:ascii="Helvetica Neue" w:hAnsi="Helvetica Neue"/>
          <w:sz w:val="22"/>
          <w:szCs w:val="22"/>
          <w:u w:color="000000"/>
        </w:rPr>
        <w:t xml:space="preserve">, a criticism especially </w:t>
      </w:r>
      <w:r w:rsidR="009B4F61">
        <w:rPr>
          <w:rFonts w:ascii="Helvetica Neue" w:hAnsi="Helvetica Neue"/>
          <w:sz w:val="22"/>
          <w:szCs w:val="22"/>
          <w:u w:color="000000"/>
        </w:rPr>
        <w:t>focussed on</w:t>
      </w:r>
      <w:r w:rsidR="00141A16">
        <w:rPr>
          <w:rFonts w:ascii="Helvetica Neue" w:hAnsi="Helvetica Neue"/>
          <w:sz w:val="22"/>
          <w:szCs w:val="22"/>
          <w:u w:color="000000"/>
        </w:rPr>
        <w:t xml:space="preserve"> his ‘assumptions’, which are explored in </w:t>
      </w:r>
      <w:r w:rsidR="00DA768F">
        <w:rPr>
          <w:rFonts w:ascii="Helvetica Neue" w:hAnsi="Helvetica Neue"/>
          <w:sz w:val="22"/>
          <w:szCs w:val="22"/>
          <w:u w:color="000000"/>
        </w:rPr>
        <w:t>the next section</w:t>
      </w:r>
      <w:r w:rsidR="00141A16">
        <w:rPr>
          <w:rFonts w:ascii="Helvetica Neue" w:hAnsi="Helvetica Neue"/>
          <w:sz w:val="22"/>
          <w:szCs w:val="22"/>
          <w:u w:color="000000"/>
        </w:rPr>
        <w:t>.</w:t>
      </w:r>
    </w:p>
    <w:p w14:paraId="64459390" w14:textId="1DCEC4E8" w:rsidR="00767D26" w:rsidRDefault="00AC151F" w:rsidP="00470FC8">
      <w:pPr>
        <w:spacing w:line="360" w:lineRule="auto"/>
        <w:rPr>
          <w:rFonts w:ascii="Helvetica Neue" w:eastAsia="Times New Roman" w:hAnsi="Helvetica Neue" w:cs="Times New Roman"/>
          <w:color w:val="333333"/>
          <w:sz w:val="22"/>
          <w:szCs w:val="22"/>
          <w:lang w:eastAsia="en-GB"/>
        </w:rPr>
      </w:pPr>
      <w:r w:rsidRPr="00AC151F">
        <w:rPr>
          <w:rFonts w:ascii="Helvetica Neue" w:hAnsi="Helvetica Neue"/>
          <w:sz w:val="22"/>
          <w:szCs w:val="22"/>
          <w:u w:color="000000"/>
        </w:rPr>
        <w:t>Further criticism</w:t>
      </w:r>
      <w:r>
        <w:rPr>
          <w:rFonts w:ascii="Helvetica Neue" w:hAnsi="Helvetica Neue"/>
          <w:sz w:val="22"/>
          <w:szCs w:val="22"/>
          <w:u w:color="000000"/>
        </w:rPr>
        <w:t xml:space="preserve"> accused Knowles of idealism. It points</w:t>
      </w:r>
      <w:r w:rsidRPr="00AC151F">
        <w:rPr>
          <w:rFonts w:ascii="Helvetica Neue" w:hAnsi="Helvetica Neue"/>
          <w:sz w:val="22"/>
          <w:szCs w:val="22"/>
          <w:u w:color="000000"/>
        </w:rPr>
        <w:t xml:space="preserve"> out that Knowles failed to integrate</w:t>
      </w:r>
      <w:r>
        <w:rPr>
          <w:rFonts w:ascii="Helvetica Neue" w:hAnsi="Helvetica Neue"/>
          <w:sz w:val="22"/>
          <w:szCs w:val="22"/>
          <w:u w:color="000000"/>
        </w:rPr>
        <w:t xml:space="preserve"> real-world</w:t>
      </w:r>
      <w:r w:rsidRPr="00AC151F">
        <w:rPr>
          <w:rFonts w:ascii="Helvetica Neue" w:hAnsi="Helvetica Neue"/>
          <w:sz w:val="22"/>
          <w:szCs w:val="22"/>
          <w:u w:color="000000"/>
        </w:rPr>
        <w:t xml:space="preserve"> </w:t>
      </w:r>
      <w:r w:rsidRPr="00AC151F">
        <w:rPr>
          <w:rFonts w:ascii="Helvetica Neue" w:eastAsia="Times New Roman" w:hAnsi="Helvetica Neue" w:cs="Times New Roman"/>
          <w:color w:val="333333"/>
          <w:sz w:val="22"/>
          <w:szCs w:val="22"/>
          <w:lang w:eastAsia="en-GB"/>
        </w:rPr>
        <w:t>social, political, economic and historical context with his notion of the individual. Thus neglecting consideration of race, gender and class – and their associated privileges and suppression</w:t>
      </w:r>
      <w:r>
        <w:rPr>
          <w:rFonts w:ascii="Helvetica Neue" w:eastAsia="Times New Roman" w:hAnsi="Helvetica Neue" w:cs="Times New Roman"/>
          <w:color w:val="333333"/>
          <w:sz w:val="22"/>
          <w:szCs w:val="22"/>
          <w:lang w:eastAsia="en-GB"/>
        </w:rPr>
        <w:t xml:space="preserve"> </w:t>
      </w:r>
      <w:r>
        <w:rPr>
          <w:rFonts w:ascii="Helvetica Neue" w:eastAsia="Times New Roman" w:hAnsi="Helvetica Neue" w:cs="Times New Roman"/>
          <w:color w:val="333333"/>
          <w:sz w:val="22"/>
          <w:szCs w:val="22"/>
          <w:lang w:eastAsia="en-GB"/>
        </w:rPr>
        <w:fldChar w:fldCharType="begin"/>
      </w:r>
      <w:r>
        <w:rPr>
          <w:rFonts w:ascii="Helvetica Neue" w:eastAsia="Times New Roman" w:hAnsi="Helvetica Neue" w:cs="Times New Roman"/>
          <w:color w:val="333333"/>
          <w:sz w:val="22"/>
          <w:szCs w:val="22"/>
          <w:lang w:eastAsia="en-GB"/>
        </w:rPr>
        <w:instrText xml:space="preserve"> ADDIN EN.CITE &lt;EndNote&gt;&lt;Cite&gt;&lt;Author&gt;Sandlin&lt;/Author&gt;&lt;Year&gt;2005&lt;/Year&gt;&lt;IDText&gt;Andragogy and its discontents: An analysis of andragogy from three critical perspectives&lt;/IDText&gt;&lt;DisplayText&gt;(Sandlin, 2005)&lt;/DisplayText&gt;&lt;record&gt;&lt;titles&gt;&lt;title&gt;Andragogy and its discontents: An analysis of andragogy from three critical perspectives&lt;/title&gt;&lt;secondary-title&gt;PAACE Journal of Lifelong learning&lt;/secondary-title&gt;&lt;/titles&gt;&lt;pages&gt;25-42&lt;/pages&gt;&lt;number&gt;1&lt;/number&gt;&lt;contributors&gt;&lt;authors&gt;&lt;author&gt;Sandlin, Jennifer A&lt;/author&gt;&lt;/authors&gt;&lt;/contributors&gt;&lt;added-date format="utc"&gt;1594915670&lt;/added-date&gt;&lt;ref-type name="Journal Article"&gt;17&lt;/ref-type&gt;&lt;dates&gt;&lt;year&gt;2005&lt;/year&gt;&lt;/dates&gt;&lt;rec-number&gt;25&lt;/rec-number&gt;&lt;last-updated-date format="utc"&gt;1594915670&lt;/last-updated-date&gt;&lt;volume&gt;14&lt;/volume&gt;&lt;/record&gt;&lt;/Cite&gt;&lt;/EndNote&gt;</w:instrText>
      </w:r>
      <w:r>
        <w:rPr>
          <w:rFonts w:ascii="Helvetica Neue" w:eastAsia="Times New Roman" w:hAnsi="Helvetica Neue" w:cs="Times New Roman"/>
          <w:color w:val="333333"/>
          <w:sz w:val="22"/>
          <w:szCs w:val="22"/>
          <w:lang w:eastAsia="en-GB"/>
        </w:rPr>
        <w:fldChar w:fldCharType="separate"/>
      </w:r>
      <w:r>
        <w:rPr>
          <w:rFonts w:ascii="Helvetica Neue" w:eastAsia="Times New Roman" w:hAnsi="Helvetica Neue" w:cs="Times New Roman"/>
          <w:noProof/>
          <w:color w:val="333333"/>
          <w:sz w:val="22"/>
          <w:szCs w:val="22"/>
          <w:lang w:eastAsia="en-GB"/>
        </w:rPr>
        <w:t>(Sandlin, 2005)</w:t>
      </w:r>
      <w:r>
        <w:rPr>
          <w:rFonts w:ascii="Helvetica Neue" w:eastAsia="Times New Roman" w:hAnsi="Helvetica Neue" w:cs="Times New Roman"/>
          <w:color w:val="333333"/>
          <w:sz w:val="22"/>
          <w:szCs w:val="22"/>
          <w:lang w:eastAsia="en-GB"/>
        </w:rPr>
        <w:fldChar w:fldCharType="end"/>
      </w:r>
      <w:r w:rsidRPr="00AC151F">
        <w:rPr>
          <w:rFonts w:ascii="Helvetica Neue" w:eastAsia="Times New Roman" w:hAnsi="Helvetica Neue" w:cs="Times New Roman"/>
          <w:color w:val="333333"/>
          <w:sz w:val="22"/>
          <w:szCs w:val="22"/>
          <w:lang w:eastAsia="en-GB"/>
        </w:rPr>
        <w:t>.</w:t>
      </w:r>
      <w:r w:rsidR="00E74E11">
        <w:rPr>
          <w:rFonts w:ascii="Helvetica Neue" w:eastAsia="Times New Roman" w:hAnsi="Helvetica Neue" w:cs="Times New Roman"/>
          <w:color w:val="333333"/>
          <w:sz w:val="22"/>
          <w:szCs w:val="22"/>
          <w:lang w:eastAsia="en-GB"/>
        </w:rPr>
        <w:t xml:space="preserve"> This view is shared by others who claim that Knowles’ work fails to critically examine society and organisations, and does nothing to challenge the status quo </w:t>
      </w:r>
      <w:r w:rsidR="00E74E11">
        <w:rPr>
          <w:rFonts w:ascii="Helvetica Neue" w:eastAsia="Times New Roman" w:hAnsi="Helvetica Neue" w:cs="Times New Roman"/>
          <w:color w:val="333333"/>
          <w:sz w:val="22"/>
          <w:szCs w:val="22"/>
          <w:lang w:eastAsia="en-GB"/>
        </w:rPr>
        <w:fldChar w:fldCharType="begin"/>
      </w:r>
      <w:r w:rsidR="00E74E11">
        <w:rPr>
          <w:rFonts w:ascii="Helvetica Neue" w:eastAsia="Times New Roman" w:hAnsi="Helvetica Neue" w:cs="Times New Roman"/>
          <w:color w:val="333333"/>
          <w:sz w:val="22"/>
          <w:szCs w:val="22"/>
          <w:lang w:eastAsia="en-GB"/>
        </w:rPr>
        <w:instrText xml:space="preserve"> ADDIN EN.CITE &lt;EndNote&gt;&lt;Cite&gt;&lt;Author&gt;Finger&lt;/Author&gt;&lt;Year&gt;2001&lt;/Year&gt;&lt;IDText&gt;Adult education at the crossroads: Learning our way out&lt;/IDText&gt;&lt;DisplayText&gt;(Finger and Asún, 2001)&lt;/DisplayText&gt;&lt;record&gt;&lt;isbn&gt;1856497518&lt;/isbn&gt;&lt;titles&gt;&lt;title&gt;Adult education at the crossroads: Learning our way out&lt;/title&gt;&lt;/titles&gt;&lt;contributors&gt;&lt;authors&gt;&lt;author&gt;Finger, Matthias&lt;/author&gt;&lt;author&gt;Asún, José Manuel&lt;/author&gt;&lt;/authors&gt;&lt;/contributors&gt;&lt;added-date format="utc"&gt;1594915769&lt;/added-date&gt;&lt;ref-type name="Book"&gt;6&lt;/ref-type&gt;&lt;dates&gt;&lt;year&gt;2001&lt;/year&gt;&lt;/dates&gt;&lt;rec-number&gt;26&lt;/rec-number&gt;&lt;publisher&gt;Zed Books&lt;/publisher&gt;&lt;last-updated-date format="utc"&gt;1594915769&lt;/last-updated-date&gt;&lt;/record&gt;&lt;/Cite&gt;&lt;/EndNote&gt;</w:instrText>
      </w:r>
      <w:r w:rsidR="00E74E11">
        <w:rPr>
          <w:rFonts w:ascii="Helvetica Neue" w:eastAsia="Times New Roman" w:hAnsi="Helvetica Neue" w:cs="Times New Roman"/>
          <w:color w:val="333333"/>
          <w:sz w:val="22"/>
          <w:szCs w:val="22"/>
          <w:lang w:eastAsia="en-GB"/>
        </w:rPr>
        <w:fldChar w:fldCharType="separate"/>
      </w:r>
      <w:r w:rsidR="00E74E11">
        <w:rPr>
          <w:rFonts w:ascii="Helvetica Neue" w:eastAsia="Times New Roman" w:hAnsi="Helvetica Neue" w:cs="Times New Roman"/>
          <w:noProof/>
          <w:color w:val="333333"/>
          <w:sz w:val="22"/>
          <w:szCs w:val="22"/>
          <w:lang w:eastAsia="en-GB"/>
        </w:rPr>
        <w:t>(Finger and Asún, 2001)</w:t>
      </w:r>
      <w:r w:rsidR="00E74E11">
        <w:rPr>
          <w:rFonts w:ascii="Helvetica Neue" w:eastAsia="Times New Roman" w:hAnsi="Helvetica Neue" w:cs="Times New Roman"/>
          <w:color w:val="333333"/>
          <w:sz w:val="22"/>
          <w:szCs w:val="22"/>
          <w:lang w:eastAsia="en-GB"/>
        </w:rPr>
        <w:fldChar w:fldCharType="end"/>
      </w:r>
      <w:r w:rsidR="00E74E11">
        <w:rPr>
          <w:rFonts w:ascii="Helvetica Neue" w:eastAsia="Times New Roman" w:hAnsi="Helvetica Neue" w:cs="Times New Roman"/>
          <w:color w:val="333333"/>
          <w:sz w:val="22"/>
          <w:szCs w:val="22"/>
          <w:lang w:eastAsia="en-GB"/>
        </w:rPr>
        <w:t>.</w:t>
      </w:r>
    </w:p>
    <w:p w14:paraId="2064BE31" w14:textId="0AD01488" w:rsidR="00962481" w:rsidRDefault="00962481" w:rsidP="00470FC8">
      <w:pPr>
        <w:spacing w:line="360" w:lineRule="auto"/>
        <w:rPr>
          <w:rFonts w:ascii="Helvetica Neue" w:eastAsia="Times New Roman" w:hAnsi="Helvetica Neue" w:cs="Times New Roman"/>
          <w:color w:val="333333"/>
          <w:sz w:val="22"/>
          <w:szCs w:val="22"/>
          <w:lang w:eastAsia="en-GB"/>
        </w:rPr>
      </w:pPr>
      <w:r>
        <w:rPr>
          <w:rFonts w:ascii="Helvetica Neue" w:eastAsia="Times New Roman" w:hAnsi="Helvetica Neue" w:cs="Times New Roman"/>
          <w:color w:val="333333"/>
          <w:sz w:val="22"/>
          <w:szCs w:val="22"/>
          <w:lang w:eastAsia="en-GB"/>
        </w:rPr>
        <w:t>In practice,</w:t>
      </w:r>
      <w:r w:rsidR="00646DCD">
        <w:rPr>
          <w:rFonts w:ascii="Helvetica Neue" w:eastAsia="Times New Roman" w:hAnsi="Helvetica Neue" w:cs="Times New Roman"/>
          <w:color w:val="333333"/>
          <w:sz w:val="22"/>
          <w:szCs w:val="22"/>
          <w:lang w:eastAsia="en-GB"/>
        </w:rPr>
        <w:t xml:space="preserve"> in higher education institutions,</w:t>
      </w:r>
      <w:r>
        <w:rPr>
          <w:rFonts w:ascii="Helvetica Neue" w:eastAsia="Times New Roman" w:hAnsi="Helvetica Neue" w:cs="Times New Roman"/>
          <w:color w:val="333333"/>
          <w:sz w:val="22"/>
          <w:szCs w:val="22"/>
          <w:lang w:eastAsia="en-GB"/>
        </w:rPr>
        <w:t xml:space="preserve"> pedagogical education has underwent a significant shift towards community-based learning models </w:t>
      </w:r>
      <w:r w:rsidR="002F0B60">
        <w:rPr>
          <w:rFonts w:ascii="Helvetica Neue" w:eastAsia="Times New Roman" w:hAnsi="Helvetica Neue" w:cs="Times New Roman"/>
          <w:color w:val="333333"/>
          <w:sz w:val="22"/>
          <w:szCs w:val="22"/>
          <w:lang w:eastAsia="en-GB"/>
        </w:rPr>
        <w:fldChar w:fldCharType="begin"/>
      </w:r>
      <w:r w:rsidR="002F0B60">
        <w:rPr>
          <w:rFonts w:ascii="Helvetica Neue" w:eastAsia="Times New Roman" w:hAnsi="Helvetica Neue" w:cs="Times New Roman"/>
          <w:color w:val="333333"/>
          <w:sz w:val="22"/>
          <w:szCs w:val="22"/>
          <w:lang w:eastAsia="en-GB"/>
        </w:rPr>
        <w:instrText xml:space="preserve"> ADDIN EN.CITE &lt;EndNote&gt;&lt;Cite&gt;&lt;Author&gt;Rovai&lt;/Author&gt;&lt;Year&gt;2004&lt;/Year&gt;&lt;IDText&gt;Blended Learning and Sense of Community: A Comparative Analysis with Traditional and Fully Online Graduate Courses&lt;/IDText&gt;&lt;DisplayText&gt;(Rovai and Jordan, 2004)&lt;/DisplayText&gt;&lt;record&gt;&lt;dates&gt;&lt;pub-dates&gt;&lt;date&gt;08/01&lt;/date&gt;&lt;/pub-dates&gt;&lt;year&gt;2004&lt;/year&gt;&lt;/dates&gt;&lt;urls&gt;&lt;related-urls&gt;&lt;url&gt;http://www.irrodl.org/index.php/irrodl/article/view/192&lt;/url&gt;&lt;/related-urls&gt;&lt;/urls&gt;&lt;titles&gt;&lt;title&gt;Blended Learning and Sense of Community: A Comparative Analysis with Traditional and Fully Online Graduate Courses&lt;/title&gt;&lt;secondary-title&gt;The International Review of Research in Open and Distributed Learning&lt;/secondary-title&gt;&lt;/titles&gt;&lt;number&gt;2&lt;/number&gt;&lt;access-date&gt;2020/07/16&lt;/access-date&gt;&lt;contributors&gt;&lt;authors&gt;&lt;author&gt;Rovai, Alfred P.&lt;/author&gt;&lt;author&gt;Jordan, Hope&lt;/author&gt;&lt;/authors&gt;&lt;/contributors&gt;&lt;section&gt;Research Articles&lt;/section&gt;&lt;added-date format="utc"&gt;1594920943&lt;/added-date&gt;&lt;ref-type name="Journal Article"&gt;17&lt;/ref-type&gt;&lt;rec-number&gt;28&lt;/rec-number&gt;&lt;last-updated-date format="utc"&gt;1594920943&lt;/last-updated-date&gt;&lt;electronic-resource-num&gt;10.19173/irrodl.v5i2.192&lt;/electronic-resource-num&gt;&lt;volume&gt;5&lt;/volume&gt;&lt;/record&gt;&lt;/Cite&gt;&lt;/EndNote&gt;</w:instrText>
      </w:r>
      <w:r w:rsidR="002F0B60">
        <w:rPr>
          <w:rFonts w:ascii="Helvetica Neue" w:eastAsia="Times New Roman" w:hAnsi="Helvetica Neue" w:cs="Times New Roman"/>
          <w:color w:val="333333"/>
          <w:sz w:val="22"/>
          <w:szCs w:val="22"/>
          <w:lang w:eastAsia="en-GB"/>
        </w:rPr>
        <w:fldChar w:fldCharType="separate"/>
      </w:r>
      <w:r w:rsidR="002F0B60">
        <w:rPr>
          <w:rFonts w:ascii="Helvetica Neue" w:eastAsia="Times New Roman" w:hAnsi="Helvetica Neue" w:cs="Times New Roman"/>
          <w:noProof/>
          <w:color w:val="333333"/>
          <w:sz w:val="22"/>
          <w:szCs w:val="22"/>
          <w:lang w:eastAsia="en-GB"/>
        </w:rPr>
        <w:t>(Rovai and Jordan, 2004)</w:t>
      </w:r>
      <w:r w:rsidR="002F0B60">
        <w:rPr>
          <w:rFonts w:ascii="Helvetica Neue" w:eastAsia="Times New Roman" w:hAnsi="Helvetica Neue" w:cs="Times New Roman"/>
          <w:color w:val="333333"/>
          <w:sz w:val="22"/>
          <w:szCs w:val="22"/>
          <w:lang w:eastAsia="en-GB"/>
        </w:rPr>
        <w:fldChar w:fldCharType="end"/>
      </w:r>
      <w:r w:rsidR="002F0B60">
        <w:rPr>
          <w:rFonts w:ascii="Helvetica Neue" w:eastAsia="Times New Roman" w:hAnsi="Helvetica Neue" w:cs="Times New Roman"/>
          <w:color w:val="333333"/>
          <w:sz w:val="22"/>
          <w:szCs w:val="22"/>
          <w:lang w:eastAsia="en-GB"/>
        </w:rPr>
        <w:t xml:space="preserve">. During this same time, </w:t>
      </w:r>
      <w:r w:rsidR="00646DCD">
        <w:rPr>
          <w:rFonts w:ascii="Helvetica Neue" w:eastAsia="Times New Roman" w:hAnsi="Helvetica Neue" w:cs="Times New Roman"/>
          <w:color w:val="333333"/>
          <w:sz w:val="22"/>
          <w:szCs w:val="22"/>
          <w:lang w:eastAsia="en-GB"/>
        </w:rPr>
        <w:t>social networks such as Facebook have gone through explosive growth, initially driven by this student age group</w:t>
      </w:r>
      <w:r w:rsidR="002E5178">
        <w:rPr>
          <w:rFonts w:ascii="Helvetica Neue" w:eastAsia="Times New Roman" w:hAnsi="Helvetica Neue" w:cs="Times New Roman"/>
          <w:color w:val="333333"/>
          <w:sz w:val="22"/>
          <w:szCs w:val="22"/>
          <w:lang w:eastAsia="en-GB"/>
        </w:rPr>
        <w:t xml:space="preserve">, which has led to a pairing of social media and education </w:t>
      </w:r>
      <w:r w:rsidR="00E22545">
        <w:rPr>
          <w:rFonts w:ascii="Helvetica Neue" w:eastAsia="Times New Roman" w:hAnsi="Helvetica Neue" w:cs="Times New Roman"/>
          <w:color w:val="333333"/>
          <w:sz w:val="22"/>
          <w:szCs w:val="22"/>
          <w:lang w:eastAsia="en-GB"/>
        </w:rPr>
        <w:fldChar w:fldCharType="begin"/>
      </w:r>
      <w:r w:rsidR="00E22545">
        <w:rPr>
          <w:rFonts w:ascii="Helvetica Neue" w:eastAsia="Times New Roman" w:hAnsi="Helvetica Neue" w:cs="Times New Roman"/>
          <w:color w:val="333333"/>
          <w:sz w:val="22"/>
          <w:szCs w:val="22"/>
          <w:lang w:eastAsia="en-GB"/>
        </w:rPr>
        <w:instrText xml:space="preserve"> ADDIN EN.CITE &lt;EndNote&gt;&lt;Cite&gt;&lt;Author&gt;Deng&lt;/Author&gt;&lt;Year&gt;2013&lt;/Year&gt;&lt;IDText&gt;From Moodle to Facebook: Exploring students&amp;apos; motivation and experiences in online communities&lt;/IDText&gt;&lt;DisplayText&gt;(Deng and Tavares, 2013)&lt;/DisplayText&gt;&lt;record&gt;&lt;isbn&gt;0360-1315&lt;/isbn&gt;&lt;titles&gt;&lt;title&gt;From Moodle to Facebook: Exploring students&amp;apos; motivation and experiences in online communities&lt;/title&gt;&lt;secondary-title&gt;Computers &amp;amp; Education&lt;/secondary-title&gt;&lt;/titles&gt;&lt;pages&gt;167-176&lt;/pages&gt;&lt;contributors&gt;&lt;authors&gt;&lt;author&gt;Deng, Liping&lt;/author&gt;&lt;author&gt;Tavares, Nicole Judith&lt;/author&gt;&lt;/authors&gt;&lt;/contributors&gt;&lt;added-date format="utc"&gt;1594921296&lt;/added-date&gt;&lt;ref-type name="Journal Article"&gt;17&lt;/ref-type&gt;&lt;dates&gt;&lt;year&gt;2013&lt;/year&gt;&lt;/dates&gt;&lt;rec-number&gt;29&lt;/rec-number&gt;&lt;last-updated-date format="utc"&gt;1594921296&lt;/last-updated-date&gt;&lt;volume&gt;68&lt;/volume&gt;&lt;/record&gt;&lt;/Cite&gt;&lt;/EndNote&gt;</w:instrText>
      </w:r>
      <w:r w:rsidR="00E22545">
        <w:rPr>
          <w:rFonts w:ascii="Helvetica Neue" w:eastAsia="Times New Roman" w:hAnsi="Helvetica Neue" w:cs="Times New Roman"/>
          <w:color w:val="333333"/>
          <w:sz w:val="22"/>
          <w:szCs w:val="22"/>
          <w:lang w:eastAsia="en-GB"/>
        </w:rPr>
        <w:fldChar w:fldCharType="separate"/>
      </w:r>
      <w:r w:rsidR="00E22545">
        <w:rPr>
          <w:rFonts w:ascii="Helvetica Neue" w:eastAsia="Times New Roman" w:hAnsi="Helvetica Neue" w:cs="Times New Roman"/>
          <w:noProof/>
          <w:color w:val="333333"/>
          <w:sz w:val="22"/>
          <w:szCs w:val="22"/>
          <w:lang w:eastAsia="en-GB"/>
        </w:rPr>
        <w:t>(Deng and Tavares, 2013)</w:t>
      </w:r>
      <w:r w:rsidR="00E22545">
        <w:rPr>
          <w:rFonts w:ascii="Helvetica Neue" w:eastAsia="Times New Roman" w:hAnsi="Helvetica Neue" w:cs="Times New Roman"/>
          <w:color w:val="333333"/>
          <w:sz w:val="22"/>
          <w:szCs w:val="22"/>
          <w:lang w:eastAsia="en-GB"/>
        </w:rPr>
        <w:fldChar w:fldCharType="end"/>
      </w:r>
      <w:r w:rsidR="00646DCD">
        <w:rPr>
          <w:rFonts w:ascii="Helvetica Neue" w:eastAsia="Times New Roman" w:hAnsi="Helvetica Neue" w:cs="Times New Roman"/>
          <w:color w:val="333333"/>
          <w:sz w:val="22"/>
          <w:szCs w:val="22"/>
          <w:lang w:eastAsia="en-GB"/>
        </w:rPr>
        <w:t>.</w:t>
      </w:r>
      <w:r w:rsidR="00E22545">
        <w:rPr>
          <w:rFonts w:ascii="Helvetica Neue" w:eastAsia="Times New Roman" w:hAnsi="Helvetica Neue" w:cs="Times New Roman"/>
          <w:color w:val="333333"/>
          <w:sz w:val="22"/>
          <w:szCs w:val="22"/>
          <w:lang w:eastAsia="en-GB"/>
        </w:rPr>
        <w:t xml:space="preserve"> This naturally leads to the question of whether the same type of community-driven learning could be </w:t>
      </w:r>
      <w:r w:rsidR="00DA768F">
        <w:rPr>
          <w:rFonts w:ascii="Helvetica Neue" w:eastAsia="Times New Roman" w:hAnsi="Helvetica Neue" w:cs="Times New Roman"/>
          <w:color w:val="333333"/>
          <w:sz w:val="22"/>
          <w:szCs w:val="22"/>
          <w:lang w:eastAsia="en-GB"/>
        </w:rPr>
        <w:t>integrated with Knowles’ theory --</w:t>
      </w:r>
      <w:r w:rsidR="00E22545">
        <w:rPr>
          <w:rFonts w:ascii="Helvetica Neue" w:eastAsia="Times New Roman" w:hAnsi="Helvetica Neue" w:cs="Times New Roman"/>
          <w:color w:val="333333"/>
          <w:sz w:val="22"/>
          <w:szCs w:val="22"/>
          <w:lang w:eastAsia="en-GB"/>
        </w:rPr>
        <w:t xml:space="preserve"> </w:t>
      </w:r>
      <w:r w:rsidR="00DA768F">
        <w:rPr>
          <w:rFonts w:ascii="Helvetica Neue" w:eastAsia="Times New Roman" w:hAnsi="Helvetica Neue" w:cs="Times New Roman"/>
          <w:color w:val="333333"/>
          <w:sz w:val="22"/>
          <w:szCs w:val="22"/>
          <w:lang w:eastAsia="en-GB"/>
        </w:rPr>
        <w:t>p</w:t>
      </w:r>
      <w:r w:rsidR="00E22545">
        <w:rPr>
          <w:rFonts w:ascii="Helvetica Neue" w:eastAsia="Times New Roman" w:hAnsi="Helvetica Neue" w:cs="Times New Roman"/>
          <w:color w:val="333333"/>
          <w:sz w:val="22"/>
          <w:szCs w:val="22"/>
          <w:lang w:eastAsia="en-GB"/>
        </w:rPr>
        <w:t xml:space="preserve">erhaps an area for future research to explore. </w:t>
      </w:r>
      <w:proofErr w:type="gramStart"/>
      <w:r w:rsidR="00E22545">
        <w:rPr>
          <w:rFonts w:ascii="Helvetica Neue" w:eastAsia="Times New Roman" w:hAnsi="Helvetica Neue" w:cs="Times New Roman"/>
          <w:color w:val="333333"/>
          <w:sz w:val="22"/>
          <w:szCs w:val="22"/>
          <w:lang w:eastAsia="en-GB"/>
        </w:rPr>
        <w:t>In reality, many</w:t>
      </w:r>
      <w:proofErr w:type="gramEnd"/>
      <w:r w:rsidR="00E22545">
        <w:rPr>
          <w:rFonts w:ascii="Helvetica Neue" w:eastAsia="Times New Roman" w:hAnsi="Helvetica Neue" w:cs="Times New Roman"/>
          <w:color w:val="333333"/>
          <w:sz w:val="22"/>
          <w:szCs w:val="22"/>
          <w:lang w:eastAsia="en-GB"/>
        </w:rPr>
        <w:t xml:space="preserve"> self-education systems do have some kind of social</w:t>
      </w:r>
      <w:r w:rsidR="00DA768F">
        <w:rPr>
          <w:rFonts w:ascii="Helvetica Neue" w:eastAsia="Times New Roman" w:hAnsi="Helvetica Neue" w:cs="Times New Roman"/>
          <w:color w:val="333333"/>
          <w:sz w:val="22"/>
          <w:szCs w:val="22"/>
          <w:lang w:eastAsia="en-GB"/>
        </w:rPr>
        <w:t xml:space="preserve"> or community</w:t>
      </w:r>
      <w:r w:rsidR="00E22545">
        <w:rPr>
          <w:rFonts w:ascii="Helvetica Neue" w:eastAsia="Times New Roman" w:hAnsi="Helvetica Neue" w:cs="Times New Roman"/>
          <w:color w:val="333333"/>
          <w:sz w:val="22"/>
          <w:szCs w:val="22"/>
          <w:lang w:eastAsia="en-GB"/>
        </w:rPr>
        <w:t xml:space="preserve"> </w:t>
      </w:r>
      <w:r w:rsidR="0059747B">
        <w:rPr>
          <w:rFonts w:ascii="Helvetica Neue" w:eastAsia="Times New Roman" w:hAnsi="Helvetica Neue" w:cs="Times New Roman"/>
          <w:color w:val="333333"/>
          <w:sz w:val="22"/>
          <w:szCs w:val="22"/>
          <w:lang w:eastAsia="en-GB"/>
        </w:rPr>
        <w:t>aspect to them which are examined</w:t>
      </w:r>
      <w:r w:rsidR="00E22545">
        <w:rPr>
          <w:rFonts w:ascii="Helvetica Neue" w:eastAsia="Times New Roman" w:hAnsi="Helvetica Neue" w:cs="Times New Roman"/>
          <w:color w:val="333333"/>
          <w:sz w:val="22"/>
          <w:szCs w:val="22"/>
          <w:lang w:eastAsia="en-GB"/>
        </w:rPr>
        <w:t xml:space="preserve"> in a later section of this chapter.</w:t>
      </w:r>
    </w:p>
    <w:p w14:paraId="53E12355" w14:textId="77777777" w:rsidR="00962481" w:rsidRPr="00962481" w:rsidRDefault="00962481" w:rsidP="00470FC8">
      <w:pPr>
        <w:spacing w:line="360" w:lineRule="auto"/>
        <w:rPr>
          <w:rFonts w:ascii="Helvetica Neue" w:eastAsia="Times New Roman" w:hAnsi="Helvetica Neue" w:cs="Times New Roman"/>
          <w:color w:val="333333"/>
          <w:sz w:val="22"/>
          <w:szCs w:val="22"/>
          <w:lang w:eastAsia="en-GB"/>
        </w:rPr>
      </w:pPr>
    </w:p>
    <w:p w14:paraId="3335D985" w14:textId="799BB970" w:rsidR="00E64442" w:rsidRPr="008D042F" w:rsidRDefault="00E64442" w:rsidP="00470FC8">
      <w:pPr>
        <w:pStyle w:val="Heading2"/>
        <w:spacing w:line="360" w:lineRule="auto"/>
        <w:rPr>
          <w:rFonts w:ascii="Helvetica Neue" w:hAnsi="Helvetica Neue"/>
          <w:u w:color="000000"/>
        </w:rPr>
      </w:pPr>
      <w:r w:rsidRPr="008D042F">
        <w:rPr>
          <w:rFonts w:ascii="Helvetica Neue" w:hAnsi="Helvetica Neue"/>
          <w:u w:color="000000"/>
        </w:rPr>
        <w:t>Knowles’ 5 Assumptions</w:t>
      </w:r>
    </w:p>
    <w:p w14:paraId="6F5E9764" w14:textId="4AA71759" w:rsidR="00E22545" w:rsidRPr="008D042F" w:rsidRDefault="007C2857" w:rsidP="00470FC8">
      <w:pPr>
        <w:spacing w:line="360" w:lineRule="auto"/>
        <w:rPr>
          <w:rFonts w:ascii="Helvetica Neue" w:eastAsia="Times New Roman" w:hAnsi="Helvetica Neue" w:cs="Times New Roman"/>
          <w:sz w:val="22"/>
          <w:szCs w:val="22"/>
          <w:lang w:eastAsia="en-GB"/>
        </w:rPr>
      </w:pPr>
      <w:r w:rsidRPr="008D042F">
        <w:rPr>
          <w:rFonts w:ascii="Helvetica Neue" w:hAnsi="Helvetica Neue"/>
          <w:sz w:val="22"/>
          <w:szCs w:val="22"/>
          <w:u w:color="000000"/>
        </w:rPr>
        <w:t xml:space="preserve">Knowles </w:t>
      </w:r>
      <w:r w:rsidR="006A149A" w:rsidRPr="008D042F">
        <w:rPr>
          <w:rFonts w:ascii="Helvetica Neue" w:hAnsi="Helvetica Neue"/>
          <w:sz w:val="22"/>
          <w:szCs w:val="22"/>
          <w:u w:color="000000"/>
        </w:rPr>
        <w:t>published “</w:t>
      </w:r>
      <w:r w:rsidR="006A149A" w:rsidRPr="008D042F">
        <w:rPr>
          <w:rFonts w:ascii="Helvetica Neue" w:eastAsia="Times New Roman" w:hAnsi="Helvetica Neue" w:cs="Times New Roman"/>
          <w:sz w:val="22"/>
          <w:szCs w:val="22"/>
          <w:lang w:eastAsia="en-GB"/>
        </w:rPr>
        <w:t>The modern practice of adult education: from pedagogy to andragogy”</w:t>
      </w:r>
      <w:r w:rsidRPr="008D042F">
        <w:rPr>
          <w:rFonts w:ascii="Helvetica Neue" w:eastAsia="Times New Roman" w:hAnsi="Helvetica Neue" w:cs="Times New Roman"/>
          <w:sz w:val="22"/>
          <w:szCs w:val="22"/>
          <w:lang w:eastAsia="en-GB"/>
        </w:rPr>
        <w:t xml:space="preserve"> </w:t>
      </w:r>
      <w:r w:rsidRPr="008D042F">
        <w:rPr>
          <w:rFonts w:ascii="Helvetica Neue" w:eastAsia="Times New Roman" w:hAnsi="Helvetica Neue" w:cs="Times New Roman"/>
          <w:sz w:val="22"/>
          <w:szCs w:val="22"/>
          <w:lang w:eastAsia="en-GB"/>
        </w:rPr>
        <w:fldChar w:fldCharType="begin"/>
      </w:r>
      <w:r w:rsidRPr="008D042F">
        <w:rPr>
          <w:rFonts w:ascii="Helvetica Neue" w:eastAsia="Times New Roman" w:hAnsi="Helvetica Neue"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8D042F">
        <w:rPr>
          <w:rFonts w:ascii="Helvetica Neue" w:eastAsia="Times New Roman" w:hAnsi="Helvetica Neue" w:cs="Times New Roman"/>
          <w:sz w:val="22"/>
          <w:szCs w:val="22"/>
          <w:lang w:eastAsia="en-GB"/>
        </w:rPr>
        <w:fldChar w:fldCharType="separate"/>
      </w:r>
      <w:r w:rsidRPr="008D042F">
        <w:rPr>
          <w:rFonts w:ascii="Helvetica Neue" w:eastAsia="Times New Roman" w:hAnsi="Helvetica Neue" w:cs="Times New Roman"/>
          <w:noProof/>
          <w:sz w:val="22"/>
          <w:szCs w:val="22"/>
          <w:lang w:eastAsia="en-GB"/>
        </w:rPr>
        <w:t>(1980)</w:t>
      </w:r>
      <w:r w:rsidRPr="008D042F">
        <w:rPr>
          <w:rFonts w:ascii="Helvetica Neue" w:eastAsia="Times New Roman" w:hAnsi="Helvetica Neue" w:cs="Times New Roman"/>
          <w:sz w:val="22"/>
          <w:szCs w:val="22"/>
          <w:lang w:eastAsia="en-GB"/>
        </w:rPr>
        <w:fldChar w:fldCharType="end"/>
      </w:r>
      <w:r w:rsidRPr="008D042F">
        <w:rPr>
          <w:rFonts w:ascii="Helvetica Neue" w:eastAsia="Times New Roman" w:hAnsi="Helvetica Neue" w:cs="Times New Roman"/>
          <w:sz w:val="22"/>
          <w:szCs w:val="22"/>
          <w:lang w:eastAsia="en-GB"/>
        </w:rPr>
        <w:t xml:space="preserve"> </w:t>
      </w:r>
      <w:r w:rsidR="006A149A" w:rsidRPr="008D042F">
        <w:rPr>
          <w:rFonts w:ascii="Helvetica Neue" w:eastAsia="Times New Roman" w:hAnsi="Helvetica Neue" w:cs="Times New Roman"/>
          <w:sz w:val="22"/>
          <w:szCs w:val="22"/>
          <w:lang w:eastAsia="en-GB"/>
        </w:rPr>
        <w:t>in which he detailed 4 assumptions about the way in which adults learn (as opposed to children)</w:t>
      </w:r>
      <w:r w:rsidR="008311B4" w:rsidRPr="008D042F">
        <w:rPr>
          <w:rFonts w:ascii="Helvetica Neue" w:eastAsia="Times New Roman" w:hAnsi="Helvetica Neue" w:cs="Times New Roman"/>
          <w:sz w:val="22"/>
          <w:szCs w:val="22"/>
          <w:lang w:eastAsia="en-GB"/>
        </w:rPr>
        <w:t xml:space="preserve">. </w:t>
      </w:r>
      <w:r w:rsidR="00396E9E" w:rsidRPr="008D042F">
        <w:rPr>
          <w:rFonts w:ascii="Helvetica Neue" w:eastAsia="Times New Roman" w:hAnsi="Helvetica Neue" w:cs="Times New Roman"/>
          <w:sz w:val="22"/>
          <w:szCs w:val="22"/>
          <w:lang w:eastAsia="en-GB"/>
        </w:rPr>
        <w:t>The</w:t>
      </w:r>
      <w:r w:rsidR="0061301C" w:rsidRPr="008D042F">
        <w:rPr>
          <w:rFonts w:ascii="Helvetica Neue" w:eastAsia="Times New Roman" w:hAnsi="Helvetica Neue" w:cs="Times New Roman"/>
          <w:sz w:val="22"/>
          <w:szCs w:val="22"/>
          <w:lang w:eastAsia="en-GB"/>
        </w:rPr>
        <w:t>se</w:t>
      </w:r>
      <w:r w:rsidR="00396E9E" w:rsidRPr="008D042F">
        <w:rPr>
          <w:rFonts w:ascii="Helvetica Neue" w:eastAsia="Times New Roman" w:hAnsi="Helvetica Neue" w:cs="Times New Roman"/>
          <w:sz w:val="22"/>
          <w:szCs w:val="22"/>
          <w:lang w:eastAsia="en-GB"/>
        </w:rPr>
        <w:t xml:space="preserve"> assumptions</w:t>
      </w:r>
      <w:r w:rsidR="00AD5AE1" w:rsidRPr="008D042F">
        <w:rPr>
          <w:rFonts w:ascii="Helvetica Neue" w:eastAsia="Times New Roman" w:hAnsi="Helvetica Neue" w:cs="Times New Roman"/>
          <w:sz w:val="22"/>
          <w:szCs w:val="22"/>
          <w:lang w:eastAsia="en-GB"/>
        </w:rPr>
        <w:t xml:space="preserve"> address </w:t>
      </w:r>
      <w:r w:rsidR="0001023F" w:rsidRPr="008D042F">
        <w:rPr>
          <w:rFonts w:ascii="Helvetica Neue" w:eastAsia="Times New Roman" w:hAnsi="Helvetica Neue" w:cs="Times New Roman"/>
          <w:sz w:val="22"/>
          <w:szCs w:val="22"/>
          <w:lang w:eastAsia="en-GB"/>
        </w:rPr>
        <w:t xml:space="preserve">personal </w:t>
      </w:r>
      <w:r w:rsidR="00AD5AE1" w:rsidRPr="008D042F">
        <w:rPr>
          <w:rFonts w:ascii="Helvetica Neue" w:eastAsia="Times New Roman" w:hAnsi="Helvetica Neue" w:cs="Times New Roman"/>
          <w:sz w:val="22"/>
          <w:szCs w:val="22"/>
          <w:lang w:eastAsia="en-GB"/>
        </w:rPr>
        <w:t xml:space="preserve">characteristics that, Knowles argues, </w:t>
      </w:r>
      <w:r w:rsidR="0001023F" w:rsidRPr="008D042F">
        <w:rPr>
          <w:rFonts w:ascii="Helvetica Neue" w:eastAsia="Times New Roman" w:hAnsi="Helvetica Neue" w:cs="Times New Roman"/>
          <w:sz w:val="22"/>
          <w:szCs w:val="22"/>
          <w:lang w:eastAsia="en-GB"/>
        </w:rPr>
        <w:t>are common among adult learners.</w:t>
      </w:r>
      <w:r w:rsidR="008311B4" w:rsidRPr="008D042F">
        <w:rPr>
          <w:rFonts w:ascii="Helvetica Neue" w:eastAsia="Times New Roman" w:hAnsi="Helvetica Neue" w:cs="Times New Roman"/>
          <w:sz w:val="22"/>
          <w:szCs w:val="22"/>
          <w:lang w:eastAsia="en-GB"/>
        </w:rPr>
        <w:t xml:space="preserve"> The 5</w:t>
      </w:r>
      <w:r w:rsidR="008311B4" w:rsidRPr="008D042F">
        <w:rPr>
          <w:rFonts w:ascii="Helvetica Neue" w:eastAsia="Times New Roman" w:hAnsi="Helvetica Neue" w:cs="Times New Roman"/>
          <w:sz w:val="22"/>
          <w:szCs w:val="22"/>
          <w:vertAlign w:val="superscript"/>
          <w:lang w:eastAsia="en-GB"/>
        </w:rPr>
        <w:t>th</w:t>
      </w:r>
      <w:r w:rsidR="008311B4" w:rsidRPr="008D042F">
        <w:rPr>
          <w:rFonts w:ascii="Helvetica Neue" w:eastAsia="Times New Roman" w:hAnsi="Helvetica Neue" w:cs="Times New Roman"/>
          <w:sz w:val="22"/>
          <w:szCs w:val="22"/>
          <w:lang w:eastAsia="en-GB"/>
        </w:rPr>
        <w:t xml:space="preserve"> assumption was added in a later work </w:t>
      </w:r>
      <w:r w:rsidR="008311B4" w:rsidRPr="008D042F">
        <w:rPr>
          <w:rFonts w:ascii="Helvetica Neue" w:eastAsia="Times New Roman" w:hAnsi="Helvetica Neue" w:cs="Times New Roman"/>
          <w:sz w:val="22"/>
          <w:szCs w:val="22"/>
          <w:lang w:eastAsia="en-GB"/>
        </w:rPr>
        <w:fldChar w:fldCharType="begin"/>
      </w:r>
      <w:r w:rsidR="008311B4" w:rsidRPr="008D042F">
        <w:rPr>
          <w:rFonts w:ascii="Helvetica Neue" w:eastAsia="Times New Roman" w:hAnsi="Helvetica Neue"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8D042F">
        <w:rPr>
          <w:rFonts w:ascii="Helvetica Neue" w:eastAsia="Times New Roman" w:hAnsi="Helvetica Neue" w:cs="Times New Roman"/>
          <w:sz w:val="22"/>
          <w:szCs w:val="22"/>
          <w:lang w:eastAsia="en-GB"/>
        </w:rPr>
        <w:fldChar w:fldCharType="separate"/>
      </w:r>
      <w:r w:rsidR="008311B4" w:rsidRPr="008D042F">
        <w:rPr>
          <w:rFonts w:ascii="Helvetica Neue" w:eastAsia="Times New Roman" w:hAnsi="Helvetica Neue" w:cs="Times New Roman"/>
          <w:noProof/>
          <w:sz w:val="22"/>
          <w:szCs w:val="22"/>
          <w:lang w:eastAsia="en-GB"/>
        </w:rPr>
        <w:t>(1984)</w:t>
      </w:r>
      <w:r w:rsidR="008311B4" w:rsidRPr="008D042F">
        <w:rPr>
          <w:rFonts w:ascii="Helvetica Neue" w:eastAsia="Times New Roman" w:hAnsi="Helvetica Neue" w:cs="Times New Roman"/>
          <w:sz w:val="22"/>
          <w:szCs w:val="22"/>
          <w:lang w:eastAsia="en-GB"/>
        </w:rPr>
        <w:fldChar w:fldCharType="end"/>
      </w:r>
      <w:r w:rsidR="00E22545">
        <w:rPr>
          <w:rFonts w:ascii="Helvetica Neue" w:eastAsia="Times New Roman" w:hAnsi="Helvetica Neue" w:cs="Times New Roman"/>
          <w:sz w:val="22"/>
          <w:szCs w:val="22"/>
          <w:lang w:eastAsia="en-GB"/>
        </w:rPr>
        <w:t>, and the collection is displayed in the diagram below (fig 1).</w:t>
      </w:r>
    </w:p>
    <w:p w14:paraId="30D75CD3" w14:textId="77777777" w:rsidR="006A149A" w:rsidRPr="008D042F" w:rsidRDefault="006A149A" w:rsidP="00470FC8">
      <w:pPr>
        <w:keepNext/>
        <w:spacing w:line="360" w:lineRule="auto"/>
        <w:rPr>
          <w:rFonts w:ascii="Helvetica Neue" w:hAnsi="Helvetica Neue"/>
          <w:sz w:val="22"/>
          <w:szCs w:val="22"/>
        </w:rPr>
      </w:pPr>
      <w:r w:rsidRPr="008D042F">
        <w:rPr>
          <w:rFonts w:ascii="Helvetica Neue" w:hAnsi="Helvetica Neue" w:cs="Helvetica Neue"/>
          <w:noProof/>
          <w:color w:val="000000"/>
          <w:sz w:val="22"/>
          <w:szCs w:val="22"/>
          <w:u w:color="000000"/>
          <w:lang w:eastAsia="en-GB"/>
        </w:rPr>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77777777" w:rsidR="006A149A" w:rsidRPr="008D042F" w:rsidRDefault="006A149A" w:rsidP="00470FC8">
      <w:pPr>
        <w:pStyle w:val="Caption"/>
        <w:spacing w:line="360" w:lineRule="auto"/>
        <w:rPr>
          <w:rFonts w:ascii="Helvetica Neue" w:hAnsi="Helvetica Neue"/>
          <w:color w:val="A6A6A6" w:themeColor="background1" w:themeShade="A6"/>
          <w:szCs w:val="22"/>
        </w:rPr>
      </w:pPr>
      <w:r w:rsidRPr="008D042F">
        <w:rPr>
          <w:rFonts w:ascii="Helvetica Neue" w:hAnsi="Helvetica Neue"/>
          <w:szCs w:val="22"/>
        </w:rPr>
        <w:t xml:space="preserve">Figure </w:t>
      </w:r>
      <w:r w:rsidR="00E70319" w:rsidRPr="008D042F">
        <w:rPr>
          <w:rFonts w:ascii="Helvetica Neue" w:hAnsi="Helvetica Neue"/>
          <w:szCs w:val="22"/>
        </w:rPr>
        <w:fldChar w:fldCharType="begin"/>
      </w:r>
      <w:r w:rsidR="00E70319" w:rsidRPr="008D042F">
        <w:rPr>
          <w:rFonts w:ascii="Helvetica Neue" w:hAnsi="Helvetica Neue"/>
          <w:szCs w:val="22"/>
        </w:rPr>
        <w:instrText xml:space="preserve"> SEQ Figure \* ARABIC </w:instrText>
      </w:r>
      <w:r w:rsidR="00E70319" w:rsidRPr="008D042F">
        <w:rPr>
          <w:rFonts w:ascii="Helvetica Neue" w:hAnsi="Helvetica Neue"/>
          <w:szCs w:val="22"/>
        </w:rPr>
        <w:fldChar w:fldCharType="separate"/>
      </w:r>
      <w:r w:rsidR="00FD7819" w:rsidRPr="008D042F">
        <w:rPr>
          <w:rFonts w:ascii="Helvetica Neue" w:hAnsi="Helvetica Neue"/>
          <w:noProof/>
          <w:szCs w:val="22"/>
        </w:rPr>
        <w:t>1</w:t>
      </w:r>
      <w:r w:rsidR="00E70319" w:rsidRPr="008D042F">
        <w:rPr>
          <w:rFonts w:ascii="Helvetica Neue" w:hAnsi="Helvetica Neue"/>
          <w:noProof/>
          <w:szCs w:val="22"/>
        </w:rPr>
        <w:fldChar w:fldCharType="end"/>
      </w:r>
      <w:r w:rsidRPr="008D042F">
        <w:rPr>
          <w:rFonts w:ascii="Helvetica Neue" w:hAnsi="Helvetica Neue"/>
          <w:szCs w:val="22"/>
        </w:rPr>
        <w:t xml:space="preserve"> - Knowles' 5 assumptions of adult learners.</w:t>
      </w:r>
      <w:r w:rsidR="00B51A8B" w:rsidRPr="008D042F">
        <w:rPr>
          <w:rFonts w:ascii="Helvetica Neue" w:hAnsi="Helvetica Neue"/>
          <w:color w:val="A6A6A6" w:themeColor="background1" w:themeShade="A6"/>
          <w:szCs w:val="22"/>
        </w:rPr>
        <w:t xml:space="preserve"> Credit: https://elearninginfographics.com/adult-learning-theory-andragogy-infographic</w:t>
      </w:r>
    </w:p>
    <w:p w14:paraId="083E2607" w14:textId="3A5DE538" w:rsidR="00423BA8" w:rsidRPr="008D042F" w:rsidRDefault="00423BA8"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From these </w:t>
      </w:r>
      <w:proofErr w:type="gramStart"/>
      <w:r w:rsidRPr="008D042F">
        <w:rPr>
          <w:rFonts w:ascii="Helvetica Neue" w:hAnsi="Helvetica Neue" w:cs="Helvetica Neue"/>
          <w:color w:val="000000"/>
          <w:sz w:val="22"/>
          <w:szCs w:val="22"/>
          <w:u w:color="000000"/>
        </w:rPr>
        <w:t>assumptions</w:t>
      </w:r>
      <w:proofErr w:type="gramEnd"/>
      <w:r w:rsidRPr="008D042F">
        <w:rPr>
          <w:rFonts w:ascii="Helvetica Neue" w:hAnsi="Helvetica Neue" w:cs="Helvetica Neue"/>
          <w:color w:val="000000"/>
          <w:sz w:val="22"/>
          <w:szCs w:val="22"/>
          <w:u w:color="000000"/>
        </w:rPr>
        <w:t xml:space="preserve"> can be extracted </w:t>
      </w:r>
      <w:r w:rsidR="00A22E96">
        <w:rPr>
          <w:rFonts w:ascii="Helvetica Neue" w:hAnsi="Helvetica Neue" w:cs="Helvetica Neue"/>
          <w:color w:val="000000"/>
          <w:sz w:val="22"/>
          <w:szCs w:val="22"/>
          <w:u w:color="000000"/>
        </w:rPr>
        <w:t>useful methods and guidelines which, when followed, can</w:t>
      </w:r>
      <w:r w:rsidRPr="008D042F">
        <w:rPr>
          <w:rFonts w:ascii="Helvetica Neue" w:hAnsi="Helvetica Neue" w:cs="Helvetica Neue"/>
          <w:color w:val="000000"/>
          <w:sz w:val="22"/>
          <w:szCs w:val="22"/>
          <w:u w:color="000000"/>
        </w:rPr>
        <w:t xml:space="preserve"> give more meaning and impact to learning experiences for adults.</w:t>
      </w:r>
      <w:r w:rsidR="0030781A" w:rsidRPr="008D042F">
        <w:rPr>
          <w:rFonts w:ascii="Helvetica Neue" w:hAnsi="Helvetica Neue" w:cs="Helvetica Neue"/>
          <w:color w:val="000000"/>
          <w:sz w:val="22"/>
          <w:szCs w:val="22"/>
          <w:u w:color="000000"/>
        </w:rPr>
        <w:t xml:space="preserve"> In a more immediate context, these assumptions </w:t>
      </w:r>
      <w:r w:rsidR="00A22E96">
        <w:rPr>
          <w:rFonts w:ascii="Helvetica Neue" w:hAnsi="Helvetica Neue" w:cs="Helvetica Neue"/>
          <w:color w:val="000000"/>
          <w:sz w:val="22"/>
          <w:szCs w:val="22"/>
          <w:u w:color="000000"/>
        </w:rPr>
        <w:t>can provide me - as a software designer - a sort of imaginary proto-user who possesses some, or all, of these characteristics as requirements. This section explores how these characteristics</w:t>
      </w:r>
      <w:r w:rsidR="002A6258">
        <w:rPr>
          <w:rFonts w:ascii="Helvetica Neue" w:hAnsi="Helvetica Neue" w:cs="Helvetica Neue"/>
          <w:color w:val="000000"/>
          <w:sz w:val="22"/>
          <w:szCs w:val="22"/>
          <w:u w:color="000000"/>
        </w:rPr>
        <w:t xml:space="preserve"> have been refined over years of research, and how that</w:t>
      </w:r>
      <w:r w:rsidR="00A22E96">
        <w:rPr>
          <w:rFonts w:ascii="Helvetica Neue" w:hAnsi="Helvetica Neue" w:cs="Helvetica Neue"/>
          <w:color w:val="000000"/>
          <w:sz w:val="22"/>
          <w:szCs w:val="22"/>
          <w:u w:color="000000"/>
        </w:rPr>
        <w:t xml:space="preserve"> can inform the design process.</w:t>
      </w:r>
    </w:p>
    <w:p w14:paraId="2A4E803F" w14:textId="50036222" w:rsidR="007D40B7" w:rsidRPr="008D042F" w:rsidRDefault="00423BA8"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To satisfy the first assumption, it is important that learning consists of minimum instruction and maximum autonomy. </w:t>
      </w:r>
      <w:r w:rsidR="00AD70FB" w:rsidRPr="008D042F">
        <w:rPr>
          <w:rFonts w:ascii="Helvetica Neue" w:hAnsi="Helvetica Neue" w:cs="Helvetica Neue"/>
          <w:color w:val="000000"/>
          <w:sz w:val="22"/>
          <w:szCs w:val="22"/>
          <w:u w:color="000000"/>
        </w:rPr>
        <w:t>Adults acquire new information more effectively if done so</w:t>
      </w:r>
      <w:r w:rsidR="007D40B7" w:rsidRPr="008D042F">
        <w:rPr>
          <w:rFonts w:ascii="Helvetica Neue" w:hAnsi="Helvetica Neue" w:cs="Helvetica Neue"/>
          <w:color w:val="000000"/>
          <w:sz w:val="22"/>
          <w:szCs w:val="22"/>
          <w:u w:color="000000"/>
        </w:rPr>
        <w:t xml:space="preserve"> autonomously [CITATION NEEDED], therefore it is important that self-directed learning tools can accommodate an autonomous learning process. [SUGGEST WHAT THAT MIGHT LOOK LIKE?]</w:t>
      </w:r>
    </w:p>
    <w:p w14:paraId="61C284A2" w14:textId="29071551" w:rsidR="00786413" w:rsidRPr="008D042F" w:rsidRDefault="007D40B7"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Knowles’ second assumption proposes that adult learners natu</w:t>
      </w:r>
      <w:r w:rsidR="00A22E96">
        <w:rPr>
          <w:rFonts w:ascii="Helvetica Neue" w:hAnsi="Helvetica Neue" w:cs="Helvetica Neue"/>
          <w:color w:val="000000"/>
          <w:sz w:val="22"/>
          <w:szCs w:val="22"/>
          <w:u w:color="000000"/>
        </w:rPr>
        <w:t xml:space="preserve">rally have more life experience. </w:t>
      </w:r>
      <w:proofErr w:type="gramStart"/>
      <w:r w:rsidR="00A22E96">
        <w:rPr>
          <w:rFonts w:ascii="Helvetica Neue" w:hAnsi="Helvetica Neue" w:cs="Helvetica Neue"/>
          <w:color w:val="000000"/>
          <w:sz w:val="22"/>
          <w:szCs w:val="22"/>
          <w:u w:color="000000"/>
        </w:rPr>
        <w:t>Thus</w:t>
      </w:r>
      <w:proofErr w:type="gramEnd"/>
      <w:r w:rsidRPr="008D042F">
        <w:rPr>
          <w:rFonts w:ascii="Helvetica Neue" w:hAnsi="Helvetica Neue" w:cs="Helvetica Neue"/>
          <w:color w:val="000000"/>
          <w:sz w:val="22"/>
          <w:szCs w:val="22"/>
          <w:u w:color="000000"/>
        </w:rPr>
        <w:t xml:space="preserve"> it stands to reason that they typically have a wider knowledge base and are more likely to have different backgrounds, skills and experience levels in any particular subject of study. Not only that, but as age increases, the experience they have plays an increasingly important role in learning new things. Pragmatically, this means that tools to support adult learning should support a wide variety of learning methods</w:t>
      </w:r>
      <w:r w:rsidR="005C3A24" w:rsidRPr="008D042F">
        <w:rPr>
          <w:rFonts w:ascii="Helvetica Neue" w:hAnsi="Helvetica Neue" w:cs="Helvetica Neue"/>
          <w:color w:val="000000"/>
          <w:sz w:val="22"/>
          <w:szCs w:val="22"/>
          <w:u w:color="000000"/>
        </w:rPr>
        <w:t>,</w:t>
      </w:r>
      <w:r w:rsidR="00786413" w:rsidRPr="008D042F">
        <w:rPr>
          <w:rFonts w:ascii="Helvetica Neue" w:hAnsi="Helvetica Neue" w:cs="Helvetica Neue"/>
          <w:color w:val="000000"/>
          <w:sz w:val="22"/>
          <w:szCs w:val="22"/>
          <w:u w:color="000000"/>
        </w:rPr>
        <w:t xml:space="preserve"> models</w:t>
      </w:r>
      <w:r w:rsidR="005C3A24" w:rsidRPr="008D042F">
        <w:rPr>
          <w:rFonts w:ascii="Helvetica Neue" w:hAnsi="Helvetica Neue" w:cs="Helvetica Neue"/>
          <w:color w:val="000000"/>
          <w:sz w:val="22"/>
          <w:szCs w:val="22"/>
          <w:u w:color="000000"/>
        </w:rPr>
        <w:t xml:space="preserve"> and subjects</w:t>
      </w:r>
      <w:r w:rsidR="00786413" w:rsidRPr="008D042F">
        <w:rPr>
          <w:rFonts w:ascii="Helvetica Neue" w:hAnsi="Helvetica Neue" w:cs="Helvetica Neue"/>
          <w:color w:val="000000"/>
          <w:sz w:val="22"/>
          <w:szCs w:val="22"/>
          <w:u w:color="000000"/>
        </w:rPr>
        <w:t xml:space="preserve"> to </w:t>
      </w:r>
      <w:r w:rsidR="003807E8">
        <w:rPr>
          <w:rFonts w:ascii="Helvetica Neue" w:hAnsi="Helvetica Neue" w:cs="Helvetica Neue"/>
          <w:color w:val="000000"/>
          <w:sz w:val="22"/>
          <w:szCs w:val="22"/>
          <w:u w:color="000000"/>
        </w:rPr>
        <w:t xml:space="preserve">appeal to the broader user-base -- an idea which is upheld in later research </w:t>
      </w:r>
      <w:r w:rsidR="003807E8">
        <w:rPr>
          <w:rFonts w:ascii="Helvetica Neue" w:hAnsi="Helvetica Neue" w:cs="Helvetica Neue"/>
          <w:color w:val="000000"/>
          <w:sz w:val="22"/>
          <w:szCs w:val="22"/>
          <w:u w:color="000000"/>
        </w:rPr>
        <w:fldChar w:fldCharType="begin"/>
      </w:r>
      <w:r w:rsidR="00D869C2">
        <w:rPr>
          <w:rFonts w:ascii="Helvetica Neue" w:hAnsi="Helvetica Neue"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Pr>
          <w:rFonts w:ascii="Helvetica Neue" w:hAnsi="Helvetica Neue" w:cs="Helvetica Neue"/>
          <w:color w:val="000000"/>
          <w:sz w:val="22"/>
          <w:szCs w:val="22"/>
          <w:u w:color="000000"/>
        </w:rPr>
        <w:fldChar w:fldCharType="separate"/>
      </w:r>
      <w:r w:rsidR="00D869C2">
        <w:rPr>
          <w:rFonts w:ascii="Helvetica Neue" w:hAnsi="Helvetica Neue" w:cs="Helvetica Neue"/>
          <w:noProof/>
          <w:color w:val="000000"/>
          <w:sz w:val="22"/>
          <w:szCs w:val="22"/>
          <w:u w:color="000000"/>
        </w:rPr>
        <w:t>(Kebritchi, 2008)</w:t>
      </w:r>
      <w:r w:rsidR="003807E8">
        <w:rPr>
          <w:rFonts w:ascii="Helvetica Neue" w:hAnsi="Helvetica Neue" w:cs="Helvetica Neue"/>
          <w:color w:val="000000"/>
          <w:sz w:val="22"/>
          <w:szCs w:val="22"/>
          <w:u w:color="000000"/>
        </w:rPr>
        <w:fldChar w:fldCharType="end"/>
      </w:r>
      <w:r w:rsidR="003807E8">
        <w:rPr>
          <w:rFonts w:ascii="Helvetica Neue" w:hAnsi="Helvetica Neue" w:cs="Helvetica Neue"/>
          <w:color w:val="000000"/>
          <w:sz w:val="22"/>
          <w:szCs w:val="22"/>
          <w:u w:color="000000"/>
        </w:rPr>
        <w:t>.</w:t>
      </w:r>
    </w:p>
    <w:p w14:paraId="30360BB5" w14:textId="2A60B572" w:rsidR="00330C78" w:rsidRPr="008D042F" w:rsidRDefault="00786413"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With his third assumption, Knowles </w:t>
      </w:r>
      <w:r w:rsidR="00F83CB9" w:rsidRPr="008D042F">
        <w:rPr>
          <w:rFonts w:ascii="Helvetica Neue" w:hAnsi="Helvetica Neue" w:cs="Helvetica Neue"/>
          <w:color w:val="000000"/>
          <w:sz w:val="22"/>
          <w:szCs w:val="22"/>
          <w:u w:color="000000"/>
        </w:rPr>
        <w:t>asserts</w:t>
      </w:r>
      <w:r w:rsidRPr="008D042F">
        <w:rPr>
          <w:rFonts w:ascii="Helvetica Neue" w:hAnsi="Helvetica Neue" w:cs="Helvetica Neue"/>
          <w:color w:val="000000"/>
          <w:sz w:val="22"/>
          <w:szCs w:val="22"/>
          <w:u w:color="000000"/>
        </w:rPr>
        <w:t xml:space="preserve"> that adults tend to engage with learning that will be</w:t>
      </w:r>
      <w:r w:rsidR="00F83CB9" w:rsidRPr="008D042F">
        <w:rPr>
          <w:rFonts w:ascii="Helvetica Neue" w:hAnsi="Helvetica Neue" w:cs="Helvetica Neue"/>
          <w:color w:val="000000"/>
          <w:sz w:val="22"/>
          <w:szCs w:val="22"/>
          <w:u w:color="000000"/>
        </w:rPr>
        <w:t xml:space="preserve">nefit their social development; </w:t>
      </w:r>
      <w:r w:rsidRPr="008D042F">
        <w:rPr>
          <w:rFonts w:ascii="Helvetica Neue" w:hAnsi="Helvetica Neue" w:cs="Helvetica Neue"/>
          <w:color w:val="000000"/>
          <w:sz w:val="22"/>
          <w:szCs w:val="22"/>
          <w:u w:color="000000"/>
        </w:rPr>
        <w:t>often</w:t>
      </w:r>
      <w:r w:rsidR="00F83CB9" w:rsidRPr="008D042F">
        <w:rPr>
          <w:rFonts w:ascii="Helvetica Neue" w:hAnsi="Helvetica Neue" w:cs="Helvetica Neue"/>
          <w:color w:val="000000"/>
          <w:sz w:val="22"/>
          <w:szCs w:val="22"/>
          <w:u w:color="000000"/>
        </w:rPr>
        <w:t xml:space="preserve"> we</w:t>
      </w:r>
      <w:r w:rsidRPr="008D042F">
        <w:rPr>
          <w:rFonts w:ascii="Helvetica Neue" w:hAnsi="Helvetica Neue" w:cs="Helvetica Neue"/>
          <w:color w:val="000000"/>
          <w:sz w:val="22"/>
          <w:szCs w:val="22"/>
          <w:u w:color="000000"/>
        </w:rPr>
        <w:t xml:space="preserve"> are more willing to engage with learning that can enhance skills that pertain to our social roles, of which one’s job is such an example.</w:t>
      </w:r>
      <w:r w:rsidR="005C3A24" w:rsidRPr="008D042F">
        <w:rPr>
          <w:rFonts w:ascii="Helvetica Neue" w:hAnsi="Helvetica Neue" w:cs="Helvetica Neue"/>
          <w:color w:val="000000"/>
          <w:sz w:val="22"/>
          <w:szCs w:val="22"/>
          <w:u w:color="000000"/>
        </w:rPr>
        <w:t xml:space="preserve"> Application of this assumption could include features of a self-directed learning tool that </w:t>
      </w:r>
      <w:r w:rsidR="00D16E4C">
        <w:rPr>
          <w:rFonts w:ascii="Helvetica Neue" w:hAnsi="Helvetica Neue" w:cs="Helvetica Neue"/>
          <w:color w:val="000000"/>
          <w:sz w:val="22"/>
          <w:szCs w:val="22"/>
          <w:u w:color="000000"/>
        </w:rPr>
        <w:t>emphasise</w:t>
      </w:r>
      <w:r w:rsidR="005C3A24" w:rsidRPr="008D042F">
        <w:rPr>
          <w:rFonts w:ascii="Helvetica Neue" w:hAnsi="Helvetica Neue" w:cs="Helvetica Neue"/>
          <w:color w:val="000000"/>
          <w:sz w:val="22"/>
          <w:szCs w:val="22"/>
          <w:u w:color="000000"/>
        </w:rPr>
        <w:t xml:space="preserve"> networking and collaboration.</w:t>
      </w:r>
      <w:r w:rsidR="00EB116A">
        <w:rPr>
          <w:rFonts w:ascii="Helvetica Neue" w:hAnsi="Helvetica Neue" w:cs="Helvetica Neue"/>
          <w:color w:val="000000"/>
          <w:sz w:val="22"/>
          <w:szCs w:val="22"/>
          <w:u w:color="000000"/>
        </w:rPr>
        <w:t xml:space="preserve"> Such inter-student interaction is shown to have a positive</w:t>
      </w:r>
      <w:r w:rsidR="009944E8">
        <w:rPr>
          <w:rFonts w:ascii="Helvetica Neue" w:hAnsi="Helvetica Neue" w:cs="Helvetica Neue"/>
          <w:color w:val="000000"/>
          <w:sz w:val="22"/>
          <w:szCs w:val="22"/>
          <w:u w:color="000000"/>
        </w:rPr>
        <w:t xml:space="preserve"> effect on learning outcomes such as course engagement, critical thinking, and individual development </w:t>
      </w:r>
      <w:r w:rsidR="009944E8">
        <w:rPr>
          <w:rFonts w:ascii="Helvetica Neue" w:hAnsi="Helvetica Neue" w:cs="Helvetica Neue"/>
          <w:color w:val="000000"/>
          <w:sz w:val="22"/>
          <w:szCs w:val="22"/>
          <w:u w:color="000000"/>
        </w:rPr>
        <w:fldChar w:fldCharType="begin"/>
      </w:r>
      <w:r w:rsidR="00D869C2">
        <w:rPr>
          <w:rFonts w:ascii="Helvetica Neue" w:hAnsi="Helvetica Neue"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et al.,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Pr>
          <w:rFonts w:ascii="Helvetica Neue" w:hAnsi="Helvetica Neue" w:cs="Helvetica Neue"/>
          <w:color w:val="000000"/>
          <w:sz w:val="22"/>
          <w:szCs w:val="22"/>
          <w:u w:color="000000"/>
        </w:rPr>
        <w:fldChar w:fldCharType="separate"/>
      </w:r>
      <w:r w:rsidR="00D869C2">
        <w:rPr>
          <w:rFonts w:ascii="Helvetica Neue" w:hAnsi="Helvetica Neue" w:cs="Helvetica Neue"/>
          <w:noProof/>
          <w:color w:val="000000"/>
          <w:sz w:val="22"/>
          <w:szCs w:val="22"/>
          <w:u w:color="000000"/>
        </w:rPr>
        <w:t>(Pike et al., 2011)</w:t>
      </w:r>
      <w:r w:rsidR="009944E8">
        <w:rPr>
          <w:rFonts w:ascii="Helvetica Neue" w:hAnsi="Helvetica Neue" w:cs="Helvetica Neue"/>
          <w:color w:val="000000"/>
          <w:sz w:val="22"/>
          <w:szCs w:val="22"/>
          <w:u w:color="000000"/>
        </w:rPr>
        <w:fldChar w:fldCharType="end"/>
      </w:r>
      <w:r w:rsidR="009944E8">
        <w:rPr>
          <w:rFonts w:ascii="Helvetica Neue" w:hAnsi="Helvetica Neue" w:cs="Helvetica Neue"/>
          <w:color w:val="000000"/>
          <w:sz w:val="22"/>
          <w:szCs w:val="22"/>
          <w:u w:color="000000"/>
        </w:rPr>
        <w:t>.</w:t>
      </w:r>
      <w:r w:rsidR="00EB116A">
        <w:rPr>
          <w:rFonts w:ascii="Helvetica Neue" w:hAnsi="Helvetica Neue" w:cs="Helvetica Neue"/>
          <w:color w:val="000000"/>
          <w:sz w:val="22"/>
          <w:szCs w:val="22"/>
          <w:u w:color="000000"/>
        </w:rPr>
        <w:t xml:space="preserve"> </w:t>
      </w:r>
      <w:r w:rsidR="005C3A24" w:rsidRPr="008D042F">
        <w:rPr>
          <w:rFonts w:ascii="Helvetica Neue" w:hAnsi="Helvetica Neue" w:cs="Helvetica Neue"/>
          <w:color w:val="000000"/>
          <w:sz w:val="22"/>
          <w:szCs w:val="22"/>
          <w:u w:color="000000"/>
        </w:rPr>
        <w:t xml:space="preserve">Furthermore, the ability to support learning material from institutions that offer official certifications etc. could </w:t>
      </w:r>
      <w:r w:rsidR="00574C02" w:rsidRPr="008D042F">
        <w:rPr>
          <w:rFonts w:ascii="Helvetica Neue" w:hAnsi="Helvetica Neue" w:cs="Helvetica Neue"/>
          <w:color w:val="000000"/>
          <w:sz w:val="22"/>
          <w:szCs w:val="22"/>
          <w:u w:color="000000"/>
        </w:rPr>
        <w:t>be a way to exploit this characteristic.</w:t>
      </w:r>
    </w:p>
    <w:p w14:paraId="2BC06146" w14:textId="1817264E" w:rsidR="00462CE0" w:rsidRPr="008D042F" w:rsidRDefault="002331A8"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The fourth assumption </w:t>
      </w:r>
      <w:r w:rsidR="00462CE0" w:rsidRPr="008D042F">
        <w:rPr>
          <w:rFonts w:ascii="Helvetica Neue" w:hAnsi="Helvetica Neue" w:cs="Helvetica Neue"/>
          <w:color w:val="000000"/>
          <w:sz w:val="22"/>
          <w:szCs w:val="22"/>
          <w:u w:color="000000"/>
        </w:rPr>
        <w:t>contends that adults s</w:t>
      </w:r>
      <w:r w:rsidR="00CE1A64" w:rsidRPr="008D042F">
        <w:rPr>
          <w:rFonts w:ascii="Helvetica Neue" w:hAnsi="Helvetica Neue" w:cs="Helvetica Neue"/>
          <w:color w:val="000000"/>
          <w:sz w:val="22"/>
          <w:szCs w:val="22"/>
          <w:u w:color="000000"/>
        </w:rPr>
        <w:t>eek practical, problem</w:t>
      </w:r>
      <w:r w:rsidR="00450C6B" w:rsidRPr="008D042F">
        <w:rPr>
          <w:rFonts w:ascii="Helvetica Neue" w:hAnsi="Helvetica Neue"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6FECDF22" w:rsidR="00450C6B" w:rsidRPr="008D042F" w:rsidRDefault="00450C6B"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The fifth and final assumption says that as learners mature, their drive to gain new knowledge becomes internal. </w:t>
      </w:r>
      <w:r w:rsidRPr="008D042F">
        <w:rPr>
          <w:rFonts w:ascii="Helvetica Neue" w:hAnsi="Helvetica Neue" w:cs="Helvetica Neue"/>
          <w:color w:val="000000"/>
          <w:sz w:val="22"/>
          <w:szCs w:val="22"/>
          <w:highlight w:val="yellow"/>
          <w:u w:color="000000"/>
        </w:rPr>
        <w:t>This contrasts with child learners whose motivations are often driven by external factors such as punishment for poor academic performance</w:t>
      </w:r>
      <w:r w:rsidR="00257C4C">
        <w:rPr>
          <w:rFonts w:ascii="Helvetica Neue" w:hAnsi="Helvetica Neue" w:cs="Helvetica Neue"/>
          <w:color w:val="000000"/>
          <w:sz w:val="22"/>
          <w:szCs w:val="22"/>
          <w:highlight w:val="yellow"/>
          <w:u w:color="000000"/>
        </w:rPr>
        <w:t xml:space="preserve"> </w:t>
      </w:r>
      <w:r w:rsidR="00A22E96">
        <w:rPr>
          <w:rFonts w:ascii="Helvetica Neue" w:hAnsi="Helvetica Neue" w:cs="Helvetica Neue"/>
          <w:color w:val="000000"/>
          <w:sz w:val="22"/>
          <w:szCs w:val="22"/>
          <w:highlight w:val="yellow"/>
          <w:u w:color="000000"/>
        </w:rPr>
        <w:t>[CITATION NEEDED</w:t>
      </w:r>
      <w:r w:rsidR="00257C4C">
        <w:rPr>
          <w:rFonts w:ascii="Helvetica Neue" w:hAnsi="Helvetica Neue" w:cs="Helvetica Neue"/>
          <w:color w:val="000000"/>
          <w:sz w:val="22"/>
          <w:szCs w:val="22"/>
          <w:highlight w:val="yellow"/>
          <w:u w:color="000000"/>
        </w:rPr>
        <w:t>?</w:t>
      </w:r>
      <w:r w:rsidR="00A22E96">
        <w:rPr>
          <w:rFonts w:ascii="Helvetica Neue" w:hAnsi="Helvetica Neue" w:cs="Helvetica Neue"/>
          <w:color w:val="000000"/>
          <w:sz w:val="22"/>
          <w:szCs w:val="22"/>
          <w:highlight w:val="yellow"/>
          <w:u w:color="000000"/>
        </w:rPr>
        <w:t>]</w:t>
      </w:r>
      <w:r w:rsidRPr="008D042F">
        <w:rPr>
          <w:rFonts w:ascii="Helvetica Neue" w:hAnsi="Helvetica Neue" w:cs="Helvetica Neue"/>
          <w:color w:val="000000"/>
          <w:sz w:val="22"/>
          <w:szCs w:val="22"/>
          <w:highlight w:val="yellow"/>
          <w:u w:color="000000"/>
        </w:rPr>
        <w:t>.</w:t>
      </w:r>
      <w:r w:rsidRPr="008D042F">
        <w:rPr>
          <w:rFonts w:ascii="Helvetica Neue" w:hAnsi="Helvetica Neue" w:cs="Helvetica Neue"/>
          <w:color w:val="000000"/>
          <w:sz w:val="22"/>
          <w:szCs w:val="22"/>
          <w:u w:color="000000"/>
        </w:rPr>
        <w:t xml:space="preserve"> This suggests </w:t>
      </w:r>
      <w:r w:rsidR="00DC1C48" w:rsidRPr="008D042F">
        <w:rPr>
          <w:rFonts w:ascii="Helvetica Neue" w:hAnsi="Helvetica Neue" w:cs="Helvetica Neue"/>
          <w:color w:val="000000"/>
          <w:sz w:val="22"/>
          <w:szCs w:val="22"/>
          <w:u w:color="000000"/>
        </w:rPr>
        <w:t>that</w:t>
      </w:r>
      <w:r w:rsidRPr="008D042F">
        <w:rPr>
          <w:rFonts w:ascii="Helvetica Neue" w:hAnsi="Helvetica Neue" w:cs="Helvetica Neue"/>
          <w:color w:val="000000"/>
          <w:sz w:val="22"/>
          <w:szCs w:val="22"/>
          <w:u w:color="000000"/>
        </w:rPr>
        <w:t xml:space="preserve"> </w:t>
      </w:r>
      <w:r w:rsidR="00DC1C48" w:rsidRPr="008D042F">
        <w:rPr>
          <w:rFonts w:ascii="Helvetica Neue" w:hAnsi="Helvetica Neue" w:cs="Helvetica Neue"/>
          <w:color w:val="000000"/>
          <w:sz w:val="22"/>
          <w:szCs w:val="22"/>
          <w:u w:color="000000"/>
        </w:rPr>
        <w:t>learners require</w:t>
      </w:r>
      <w:r w:rsidRPr="008D042F">
        <w:rPr>
          <w:rFonts w:ascii="Helvetica Neue" w:hAnsi="Helvetica Neue" w:cs="Helvetica Neue"/>
          <w:color w:val="000000"/>
          <w:sz w:val="22"/>
          <w:szCs w:val="22"/>
          <w:u w:color="000000"/>
        </w:rPr>
        <w:t xml:space="preserve"> a valid reason behind learning</w:t>
      </w:r>
      <w:r w:rsidR="00DC1C48" w:rsidRPr="008D042F">
        <w:rPr>
          <w:rFonts w:ascii="Helvetica Neue" w:hAnsi="Helvetica Neue" w:cs="Helvetica Neue"/>
          <w:color w:val="000000"/>
          <w:sz w:val="22"/>
          <w:szCs w:val="22"/>
          <w:u w:color="000000"/>
        </w:rPr>
        <w:t xml:space="preserve">. </w:t>
      </w:r>
      <w:r w:rsidR="00F177B9" w:rsidRPr="008D042F">
        <w:rPr>
          <w:rFonts w:ascii="Helvetica Neue" w:hAnsi="Helvetica Neue" w:cs="Helvetica Neue"/>
          <w:color w:val="000000"/>
          <w:sz w:val="22"/>
          <w:szCs w:val="22"/>
          <w:u w:color="000000"/>
        </w:rPr>
        <w:t>Personal motivation could be aided with a</w:t>
      </w:r>
      <w:r w:rsidR="00DC1C48" w:rsidRPr="008D042F">
        <w:rPr>
          <w:rFonts w:ascii="Helvetica Neue" w:hAnsi="Helvetica Neue" w:cs="Helvetica Neue"/>
          <w:color w:val="000000"/>
          <w:sz w:val="22"/>
          <w:szCs w:val="22"/>
          <w:u w:color="000000"/>
        </w:rPr>
        <w:t xml:space="preserve"> way to track </w:t>
      </w:r>
      <w:r w:rsidR="007956D3" w:rsidRPr="008D042F">
        <w:rPr>
          <w:rFonts w:ascii="Helvetica Neue" w:hAnsi="Helvetica Neue" w:cs="Helvetica Neue"/>
          <w:color w:val="000000"/>
          <w:sz w:val="22"/>
          <w:szCs w:val="22"/>
          <w:u w:color="000000"/>
        </w:rPr>
        <w:t xml:space="preserve">and measure </w:t>
      </w:r>
      <w:r w:rsidR="00DC1C48" w:rsidRPr="008D042F">
        <w:rPr>
          <w:rFonts w:ascii="Helvetica Neue" w:hAnsi="Helvetica Neue" w:cs="Helvetica Neue"/>
          <w:color w:val="000000"/>
          <w:sz w:val="22"/>
          <w:szCs w:val="22"/>
          <w:u w:color="000000"/>
        </w:rPr>
        <w:t xml:space="preserve">progress towards personal </w:t>
      </w:r>
      <w:r w:rsidR="00F177B9" w:rsidRPr="008D042F">
        <w:rPr>
          <w:rFonts w:ascii="Helvetica Neue" w:hAnsi="Helvetica Neue" w:cs="Helvetica Neue"/>
          <w:color w:val="000000"/>
          <w:sz w:val="22"/>
          <w:szCs w:val="22"/>
          <w:u w:color="000000"/>
        </w:rPr>
        <w:t>goals.</w:t>
      </w:r>
    </w:p>
    <w:p w14:paraId="0DB673E6" w14:textId="3CD5DCA4" w:rsidR="00FD7819" w:rsidRPr="009210E4" w:rsidRDefault="00EF4821"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Due to the deep </w:t>
      </w:r>
      <w:r w:rsidR="007C2857" w:rsidRPr="008D042F">
        <w:rPr>
          <w:rFonts w:ascii="Helvetica Neue" w:hAnsi="Helvetica Neue" w:cs="Helvetica Neue"/>
          <w:color w:val="000000"/>
          <w:sz w:val="22"/>
          <w:szCs w:val="22"/>
          <w:u w:color="000000"/>
        </w:rPr>
        <w:t xml:space="preserve">user-centric </w:t>
      </w:r>
      <w:r w:rsidRPr="008D042F">
        <w:rPr>
          <w:rFonts w:ascii="Helvetica Neue" w:hAnsi="Helvetica Neue"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8D042F">
        <w:rPr>
          <w:rFonts w:ascii="Helvetica Neue" w:hAnsi="Helvetica Neue" w:cs="Helvetica Neue"/>
          <w:color w:val="000000"/>
          <w:sz w:val="22"/>
          <w:szCs w:val="22"/>
          <w:u w:color="000000"/>
        </w:rPr>
        <w:t xml:space="preserve"> </w:t>
      </w:r>
      <w:r w:rsidRPr="008D042F">
        <w:rPr>
          <w:rFonts w:ascii="Helvetica Neue" w:hAnsi="Helvetica Neue" w:cs="Helvetica Neue"/>
          <w:color w:val="000000"/>
          <w:sz w:val="22"/>
          <w:szCs w:val="22"/>
          <w:u w:color="000000"/>
        </w:rPr>
        <w:t xml:space="preserve">They will help shape the potential range of features that will be included in the </w:t>
      </w:r>
      <w:r w:rsidR="007956D3" w:rsidRPr="008D042F">
        <w:rPr>
          <w:rFonts w:ascii="Helvetica Neue" w:hAnsi="Helvetica Neue" w:cs="Helvetica Neue"/>
          <w:color w:val="000000"/>
          <w:sz w:val="22"/>
          <w:szCs w:val="22"/>
          <w:u w:color="000000"/>
        </w:rPr>
        <w:t>requirements elicitation survey and will also contribute to the overall philosophy for the design process.</w:t>
      </w:r>
    </w:p>
    <w:p w14:paraId="4E5491CB" w14:textId="1D69F968" w:rsidR="0059747B" w:rsidRPr="0059747B" w:rsidRDefault="00D4129B" w:rsidP="00470FC8">
      <w:pPr>
        <w:pStyle w:val="Heading2"/>
        <w:spacing w:line="360" w:lineRule="auto"/>
        <w:rPr>
          <w:rFonts w:ascii="Helvetica Neue" w:hAnsi="Helvetica Neue"/>
        </w:rPr>
      </w:pPr>
      <w:r w:rsidRPr="00D4129B">
        <w:rPr>
          <w:rFonts w:ascii="Helvetica Neue" w:hAnsi="Helvetica Neue"/>
        </w:rPr>
        <w:t>The case for Mobile Technology</w:t>
      </w:r>
    </w:p>
    <w:p w14:paraId="01CA73B0" w14:textId="4EC4E3EE" w:rsidR="0059747B" w:rsidRDefault="00D4129B" w:rsidP="00470FC8">
      <w:pPr>
        <w:widowControl w:val="0"/>
        <w:autoSpaceDE w:val="0"/>
        <w:autoSpaceDN w:val="0"/>
        <w:adjustRightInd w:val="0"/>
        <w:spacing w:before="0" w:after="240" w:line="360" w:lineRule="auto"/>
        <w:rPr>
          <w:rFonts w:ascii="Helvetica Neue" w:hAnsi="Helvetica Neue"/>
          <w:sz w:val="22"/>
          <w:szCs w:val="22"/>
        </w:rPr>
      </w:pPr>
      <w:r w:rsidRPr="008D042F">
        <w:rPr>
          <w:rFonts w:ascii="Helvetica Neue" w:hAnsi="Helvetica Neue"/>
          <w:sz w:val="22"/>
          <w:szCs w:val="22"/>
        </w:rPr>
        <w:t xml:space="preserve">In recent years, the booming self-education sector has been revolutionised by disruptive new technologies </w:t>
      </w:r>
      <w:r w:rsidRPr="008D042F">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&lt;EndNote&gt;&lt;Cite&gt;&lt;Author&gt;Mac Callum&lt;/Author&gt;&lt;Year&gt;2014&lt;/Year&gt;&lt;IDText&gt;Comparing the role of ICT literacy and anxiety in the adoption of mobile learning&lt;/IDText&gt;&lt;DisplayText&gt;(Mac Callum et al.,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Pr="008D042F">
        <w:rPr>
          <w:rFonts w:ascii="Helvetica Neue" w:hAnsi="Helvetica Neue"/>
          <w:sz w:val="22"/>
          <w:szCs w:val="22"/>
        </w:rPr>
        <w:fldChar w:fldCharType="separate"/>
      </w:r>
      <w:r w:rsidR="00D869C2">
        <w:rPr>
          <w:rFonts w:ascii="Helvetica Neue" w:hAnsi="Helvetica Neue"/>
          <w:noProof/>
          <w:sz w:val="22"/>
          <w:szCs w:val="22"/>
        </w:rPr>
        <w:t>(Mac Callum et al., 2014)</w:t>
      </w:r>
      <w:r w:rsidRPr="008D042F">
        <w:rPr>
          <w:rFonts w:ascii="Helvetica Neue" w:hAnsi="Helvetica Neue"/>
          <w:sz w:val="22"/>
          <w:szCs w:val="22"/>
        </w:rPr>
        <w:fldChar w:fldCharType="end"/>
      </w:r>
      <w:r w:rsidRPr="008D042F">
        <w:rPr>
          <w:rFonts w:ascii="Helvetica Neue" w:hAnsi="Helvetica Neue"/>
          <w:sz w:val="22"/>
          <w:szCs w:val="22"/>
        </w:rPr>
        <w:t xml:space="preserve">. Mobile technologies (encompassing mobile phones, tablets and other ultra-portable computers) have long been earmarked as a useful tool for learning </w:t>
      </w:r>
      <w:r w:rsidRPr="008D042F">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&lt;EndNote&gt;&lt;Cite&gt;&lt;Author&gt;Dawabi&lt;/Author&gt;&lt;Year&gt;2004&lt;/Year&gt;&lt;IDText&gt;Using mobile devices for the classroom of the future&lt;/IDText&gt;&lt;DisplayText&gt;(Dawabi et al.,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Pr="008D042F">
        <w:rPr>
          <w:rFonts w:ascii="Helvetica Neue" w:hAnsi="Helvetica Neue"/>
          <w:sz w:val="22"/>
          <w:szCs w:val="22"/>
        </w:rPr>
        <w:fldChar w:fldCharType="separate"/>
      </w:r>
      <w:r w:rsidR="00D869C2">
        <w:rPr>
          <w:rFonts w:ascii="Helvetica Neue" w:hAnsi="Helvetica Neue"/>
          <w:noProof/>
          <w:sz w:val="22"/>
          <w:szCs w:val="22"/>
        </w:rPr>
        <w:t>(Dawabi et al., 2004)</w:t>
      </w:r>
      <w:r w:rsidRPr="008D042F">
        <w:rPr>
          <w:rFonts w:ascii="Helvetica Neue" w:hAnsi="Helvetica Neue"/>
          <w:sz w:val="22"/>
          <w:szCs w:val="22"/>
        </w:rPr>
        <w:fldChar w:fldCharType="end"/>
      </w:r>
      <w:r w:rsidRPr="008D042F">
        <w:rPr>
          <w:rFonts w:ascii="Helvetica Neue" w:hAnsi="Helvetica Neue"/>
          <w:sz w:val="22"/>
          <w:szCs w:val="22"/>
        </w:rPr>
        <w:t xml:space="preserve">. Mobile technology has been very rapidly adopted across the world, and it is now increasingly common for people to have their phone on or near them </w:t>
      </w:r>
      <w:proofErr w:type="gramStart"/>
      <w:r w:rsidRPr="008D042F">
        <w:rPr>
          <w:rFonts w:ascii="Helvetica Neue" w:hAnsi="Helvetica Neue"/>
          <w:sz w:val="22"/>
          <w:szCs w:val="22"/>
        </w:rPr>
        <w:t>at all times</w:t>
      </w:r>
      <w:proofErr w:type="gramEnd"/>
      <w:r w:rsidRPr="008D042F">
        <w:rPr>
          <w:rFonts w:ascii="Helvetica Neue" w:hAnsi="Helvetica Neue"/>
          <w:sz w:val="22"/>
          <w:szCs w:val="22"/>
        </w:rPr>
        <w:t>.</w:t>
      </w:r>
      <w:r w:rsidRPr="003337C7">
        <w:rPr>
          <w:rFonts w:ascii="Helvetica Neue" w:hAnsi="Helvetica Neue"/>
          <w:sz w:val="22"/>
          <w:szCs w:val="22"/>
        </w:rPr>
        <w:t xml:space="preserve"> </w:t>
      </w:r>
      <w:r w:rsidRPr="008D042F">
        <w:rPr>
          <w:rFonts w:ascii="Helvetica Neue" w:hAnsi="Helvetica Neue"/>
          <w:sz w:val="22"/>
          <w:szCs w:val="22"/>
        </w:rPr>
        <w:t>Recent statistics show that Smartphone ownership in the UK across al</w:t>
      </w:r>
      <w:r>
        <w:rPr>
          <w:rFonts w:ascii="Helvetica Neue" w:hAnsi="Helvetica Neue"/>
          <w:sz w:val="22"/>
          <w:szCs w:val="22"/>
        </w:rPr>
        <w:t>l demographics ranges from 95% to 99%</w:t>
      </w:r>
      <w:r w:rsidRPr="008D042F">
        <w:rPr>
          <w:rFonts w:ascii="Helvetica Neue" w:hAnsi="Helvetica Neue"/>
          <w:sz w:val="22"/>
          <w:szCs w:val="22"/>
        </w:rPr>
        <w:t xml:space="preserve">, with the sole exception of the 55+ bracket at 70% </w:t>
      </w:r>
      <w:r w:rsidRPr="008D042F">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Pr="008D042F">
        <w:rPr>
          <w:rFonts w:ascii="Helvetica Neue" w:hAnsi="Helvetica Neue"/>
          <w:sz w:val="22"/>
          <w:szCs w:val="22"/>
        </w:rPr>
        <w:fldChar w:fldCharType="separate"/>
      </w:r>
      <w:r w:rsidR="00D869C2">
        <w:rPr>
          <w:rFonts w:ascii="Helvetica Neue" w:hAnsi="Helvetica Neue"/>
          <w:noProof/>
          <w:sz w:val="22"/>
          <w:szCs w:val="22"/>
        </w:rPr>
        <w:t>(Statista, 2020)</w:t>
      </w:r>
      <w:r w:rsidRPr="008D042F">
        <w:rPr>
          <w:rFonts w:ascii="Helvetica Neue" w:hAnsi="Helvetica Neue"/>
          <w:sz w:val="22"/>
          <w:szCs w:val="22"/>
        </w:rPr>
        <w:fldChar w:fldCharType="end"/>
      </w:r>
      <w:r>
        <w:rPr>
          <w:rFonts w:ascii="Helvetica Neue" w:hAnsi="Helvetica Neue"/>
          <w:sz w:val="22"/>
          <w:szCs w:val="22"/>
        </w:rPr>
        <w:t>. It is fair to say that even among the oldest members of our society, mobile technology is now ubiquitous.</w:t>
      </w:r>
      <w:r w:rsidR="0059747B" w:rsidRPr="0059747B">
        <w:rPr>
          <w:rFonts w:ascii="Helvetica Neue" w:hAnsi="Helvetica Neue"/>
          <w:sz w:val="22"/>
          <w:szCs w:val="22"/>
        </w:rPr>
        <w:t xml:space="preserve"> </w:t>
      </w:r>
    </w:p>
    <w:p w14:paraId="30E2D5B6" w14:textId="092D7366" w:rsidR="0059747B" w:rsidRDefault="0059747B" w:rsidP="00470FC8">
      <w:pPr>
        <w:widowControl w:val="0"/>
        <w:autoSpaceDE w:val="0"/>
        <w:autoSpaceDN w:val="0"/>
        <w:adjustRightInd w:val="0"/>
        <w:spacing w:before="0" w:after="240" w:line="360" w:lineRule="auto"/>
        <w:rPr>
          <w:rFonts w:ascii="Helvetica Neue" w:hAnsi="Helvetica Neue"/>
          <w:sz w:val="22"/>
          <w:szCs w:val="22"/>
        </w:rPr>
      </w:pPr>
      <w:r>
        <w:rPr>
          <w:rFonts w:ascii="Helvetica Neue" w:hAnsi="Helvetica Neue"/>
          <w:sz w:val="22"/>
          <w:szCs w:val="22"/>
        </w:rPr>
        <w:t xml:space="preserve">A major strength of these technologies is their versatility. </w:t>
      </w:r>
      <w:r w:rsidRPr="00C607FD">
        <w:rPr>
          <w:rFonts w:ascii="Helvetica Neue" w:hAnsi="Helvetica Neue"/>
          <w:sz w:val="22"/>
          <w:szCs w:val="22"/>
          <w:highlight w:val="yellow"/>
        </w:rPr>
        <w:t xml:space="preserve">As these </w:t>
      </w:r>
      <w:proofErr w:type="gramStart"/>
      <w:r w:rsidRPr="00C607FD">
        <w:rPr>
          <w:rFonts w:ascii="Helvetica Neue" w:hAnsi="Helvetica Neue"/>
          <w:sz w:val="22"/>
          <w:szCs w:val="22"/>
          <w:highlight w:val="yellow"/>
        </w:rPr>
        <w:t>technologies</w:t>
      </w:r>
      <w:proofErr w:type="gramEnd"/>
      <w:r w:rsidRPr="00C607FD">
        <w:rPr>
          <w:rFonts w:ascii="Helvetica Neue" w:hAnsi="Helvetica Neue"/>
          <w:sz w:val="22"/>
          <w:szCs w:val="22"/>
          <w:highlight w:val="yellow"/>
        </w:rPr>
        <w:t xml:space="preserve"> have advanced in power, they are increasingly assuming tasks that were traditionally the exclusive domain of PC’s and laptops</w:t>
      </w:r>
      <w:r>
        <w:rPr>
          <w:rFonts w:ascii="Helvetica Neue" w:hAnsi="Helvetica Neue"/>
          <w:sz w:val="22"/>
          <w:szCs w:val="22"/>
          <w:highlight w:val="yellow"/>
        </w:rPr>
        <w:t xml:space="preserve"> [CITATION?]</w:t>
      </w:r>
      <w:r w:rsidRPr="00C607FD">
        <w:rPr>
          <w:rFonts w:ascii="Helvetica Neue" w:hAnsi="Helvetica Neue"/>
          <w:sz w:val="22"/>
          <w:szCs w:val="22"/>
          <w:highlight w:val="yellow"/>
        </w:rPr>
        <w:t>.</w:t>
      </w:r>
      <w:r>
        <w:rPr>
          <w:rFonts w:ascii="Helvetica Neue" w:hAnsi="Helvetica Neue"/>
          <w:sz w:val="22"/>
          <w:szCs w:val="22"/>
        </w:rPr>
        <w:t xml:space="preserve"> The potential for flexibility offered by mobile technology helps to accommodate different ability levels and learning methods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Pr>
          <w:rFonts w:ascii="Helvetica Neue" w:hAnsi="Helvetica Neue"/>
          <w:sz w:val="22"/>
          <w:szCs w:val="22"/>
        </w:rPr>
        <w:fldChar w:fldCharType="separate"/>
      </w:r>
      <w:r>
        <w:rPr>
          <w:rFonts w:ascii="Helvetica Neue" w:hAnsi="Helvetica Neue"/>
          <w:noProof/>
          <w:sz w:val="22"/>
          <w:szCs w:val="22"/>
        </w:rPr>
        <w:t>(Kebritchi, 2008)</w:t>
      </w:r>
      <w:r>
        <w:rPr>
          <w:rFonts w:ascii="Helvetica Neue" w:hAnsi="Helvetica Neue"/>
          <w:sz w:val="22"/>
          <w:szCs w:val="22"/>
        </w:rPr>
        <w:fldChar w:fldCharType="end"/>
      </w:r>
      <w:r>
        <w:rPr>
          <w:rFonts w:ascii="Helvetica Neue" w:hAnsi="Helvetica Neue"/>
          <w:sz w:val="22"/>
          <w:szCs w:val="22"/>
        </w:rPr>
        <w:t xml:space="preserve">. Students looking to support their learning at university prize tools such as emails, YouTube and podcasts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Pr>
          <w:rFonts w:ascii="Helvetica Neue" w:hAnsi="Helvetica Neue"/>
          <w:sz w:val="22"/>
          <w:szCs w:val="22"/>
        </w:rPr>
        <w:fldChar w:fldCharType="separate"/>
      </w:r>
      <w:r>
        <w:rPr>
          <w:rFonts w:ascii="Helvetica Neue" w:hAnsi="Helvetica Neue"/>
          <w:noProof/>
          <w:sz w:val="22"/>
          <w:szCs w:val="22"/>
        </w:rPr>
        <w:t>(Gosper et al., 2011)</w:t>
      </w:r>
      <w:r>
        <w:rPr>
          <w:rFonts w:ascii="Helvetica Neue" w:hAnsi="Helvetica Neue"/>
          <w:sz w:val="22"/>
          <w:szCs w:val="22"/>
        </w:rPr>
        <w:fldChar w:fldCharType="end"/>
      </w:r>
      <w:r>
        <w:rPr>
          <w:rFonts w:ascii="Helvetica Neue" w:hAnsi="Helvetica Neue"/>
          <w:sz w:val="22"/>
          <w:szCs w:val="22"/>
        </w:rPr>
        <w:t xml:space="preserve"> – all of which are easily and readily accessible on even the most basic of today’s smartphones. This is confirmed by a recent Pew Research report which found that video-sharing site YouTube was a ‘very important’ source of knowledge when learning how to do new things for about half (53%) of users aged 18-29 and for 41% of users aged 65 and over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&lt;EndNote&gt;&lt;Cite&gt;&lt;Author&gt;Smith&lt;/Author&gt;&lt;Year&gt;2018&lt;/Year&gt;&lt;IDText&gt;Many Turn to   YouTube for Children’s Content, News,   How-To Lessons&lt;/IDText&gt;&lt;DisplayText&gt;(Smith et al., 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Pr>
          <w:rFonts w:ascii="Helvetica Neue" w:hAnsi="Helvetica Neue"/>
          <w:sz w:val="22"/>
          <w:szCs w:val="22"/>
        </w:rPr>
        <w:fldChar w:fldCharType="separate"/>
      </w:r>
      <w:r>
        <w:rPr>
          <w:rFonts w:ascii="Helvetica Neue" w:hAnsi="Helvetica Neue"/>
          <w:noProof/>
          <w:sz w:val="22"/>
          <w:szCs w:val="22"/>
        </w:rPr>
        <w:t>(Smith et al., 2018)</w:t>
      </w:r>
      <w:r>
        <w:rPr>
          <w:rFonts w:ascii="Helvetica Neue" w:hAnsi="Helvetica Neue"/>
          <w:sz w:val="22"/>
          <w:szCs w:val="22"/>
        </w:rPr>
        <w:fldChar w:fldCharType="end"/>
      </w:r>
      <w:r>
        <w:rPr>
          <w:rFonts w:ascii="Helvetica Neue" w:hAnsi="Helvetica Neue"/>
          <w:sz w:val="22"/>
          <w:szCs w:val="22"/>
        </w:rPr>
        <w:t>.</w:t>
      </w:r>
    </w:p>
    <w:p w14:paraId="1333915F" w14:textId="704A7B3D" w:rsidR="00D4129B" w:rsidRDefault="00D4129B" w:rsidP="00470FC8">
      <w:pPr>
        <w:spacing w:line="360" w:lineRule="auto"/>
        <w:rPr>
          <w:rFonts w:ascii="Helvetica Neue" w:hAnsi="Helvetica Neue"/>
          <w:sz w:val="22"/>
          <w:szCs w:val="22"/>
        </w:rPr>
      </w:pPr>
      <w:r>
        <w:rPr>
          <w:rFonts w:ascii="Helvetica Neue" w:hAnsi="Helvetica Neue"/>
          <w:sz w:val="22"/>
          <w:szCs w:val="22"/>
        </w:rPr>
        <w:t xml:space="preserve">The efficacy of integrating mobile technology with education has been backed up by research. A 2014 study concluded that the use of technology enhanced student engagement with the material, which in turn improved overall achievement </w:t>
      </w:r>
      <w:r>
        <w:rPr>
          <w:rFonts w:ascii="Helvetica Neue" w:hAnsi="Helvetica Neue"/>
          <w:sz w:val="22"/>
          <w:szCs w:val="22"/>
        </w:rPr>
        <w:fldChar w:fldCharType="begin"/>
      </w:r>
      <w:r>
        <w:rPr>
          <w:rFonts w:ascii="Helvetica Neue" w:hAnsi="Helvetica Neue"/>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Pr>
          <w:rFonts w:ascii="Helvetica Neue" w:hAnsi="Helvetica Neue"/>
          <w:sz w:val="22"/>
          <w:szCs w:val="22"/>
        </w:rPr>
        <w:fldChar w:fldCharType="separate"/>
      </w:r>
      <w:r>
        <w:rPr>
          <w:rFonts w:ascii="Helvetica Neue" w:hAnsi="Helvetica Neue"/>
          <w:noProof/>
          <w:sz w:val="22"/>
          <w:szCs w:val="22"/>
        </w:rPr>
        <w:t>(Fonseca et al.)</w:t>
      </w:r>
      <w:r>
        <w:rPr>
          <w:rFonts w:ascii="Helvetica Neue" w:hAnsi="Helvetica Neue"/>
          <w:sz w:val="22"/>
          <w:szCs w:val="22"/>
        </w:rPr>
        <w:fldChar w:fldCharType="end"/>
      </w:r>
      <w:r>
        <w:rPr>
          <w:rFonts w:ascii="Helvetica Neue" w:hAnsi="Helvetica Neue"/>
          <w:sz w:val="22"/>
          <w:szCs w:val="22"/>
        </w:rPr>
        <w:t xml:space="preserve">. This conclusion supports the earlier findings of </w:t>
      </w:r>
      <w:proofErr w:type="spellStart"/>
      <w:r>
        <w:rPr>
          <w:rFonts w:ascii="Helvetica Neue" w:hAnsi="Helvetica Neue"/>
          <w:sz w:val="22"/>
          <w:szCs w:val="22"/>
        </w:rPr>
        <w:t>Trimmel</w:t>
      </w:r>
      <w:proofErr w:type="spellEnd"/>
      <w:r>
        <w:rPr>
          <w:rFonts w:ascii="Helvetica Neue" w:hAnsi="Helvetica Neue"/>
          <w:sz w:val="22"/>
          <w:szCs w:val="22"/>
        </w:rPr>
        <w:t xml:space="preserve"> &amp; Bachmann </w:t>
      </w:r>
      <w:r>
        <w:rPr>
          <w:rFonts w:ascii="Helvetica Neue" w:hAnsi="Helvetica Neue"/>
          <w:sz w:val="22"/>
          <w:szCs w:val="22"/>
        </w:rPr>
        <w:fldChar w:fldCharType="begin"/>
      </w:r>
      <w:r>
        <w:rPr>
          <w:rFonts w:ascii="Helvetica Neue" w:hAnsi="Helvetica Neue"/>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Pr>
          <w:rFonts w:ascii="Helvetica Neue" w:hAnsi="Helvetica Neue"/>
          <w:sz w:val="22"/>
          <w:szCs w:val="22"/>
        </w:rPr>
        <w:fldChar w:fldCharType="separate"/>
      </w:r>
      <w:r>
        <w:rPr>
          <w:rFonts w:ascii="Helvetica Neue" w:hAnsi="Helvetica Neue"/>
          <w:noProof/>
          <w:sz w:val="22"/>
          <w:szCs w:val="22"/>
        </w:rPr>
        <w:t>(2004)</w:t>
      </w:r>
      <w:r>
        <w:rPr>
          <w:rFonts w:ascii="Helvetica Neue" w:hAnsi="Helvetica Neue"/>
          <w:sz w:val="22"/>
          <w:szCs w:val="22"/>
        </w:rPr>
        <w:fldChar w:fldCharType="end"/>
      </w:r>
      <w:r>
        <w:rPr>
          <w:rFonts w:ascii="Helvetica Neue" w:hAnsi="Helvetica Neue"/>
          <w:sz w:val="22"/>
          <w:szCs w:val="22"/>
        </w:rPr>
        <w:t xml:space="preserve">, which suggested that students who included technology in their learning reported more interest in learning, higher participation rates in learning and a stronger motivation to do well than those who didn’t use such technology. Additionally, the same 2014 study found a significant correlation between technology use and academic achievement, confirming the same findings from earlier works </w:t>
      </w:r>
      <w:r>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Pr>
          <w:rFonts w:ascii="Helvetica Neue" w:hAnsi="Helvetica Neue"/>
          <w:sz w:val="22"/>
          <w:szCs w:val="22"/>
        </w:rPr>
        <w:fldChar w:fldCharType="separate"/>
      </w:r>
      <w:r w:rsidR="00D869C2">
        <w:rPr>
          <w:rFonts w:ascii="Helvetica Neue" w:hAnsi="Helvetica Neue"/>
          <w:noProof/>
          <w:sz w:val="22"/>
          <w:szCs w:val="22"/>
        </w:rPr>
        <w:t>(Gulek and Demirtas, 2005)</w:t>
      </w:r>
      <w:r>
        <w:rPr>
          <w:rFonts w:ascii="Helvetica Neue" w:hAnsi="Helvetica Neue"/>
          <w:sz w:val="22"/>
          <w:szCs w:val="22"/>
        </w:rPr>
        <w:fldChar w:fldCharType="end"/>
      </w:r>
      <w:r>
        <w:rPr>
          <w:rFonts w:ascii="Helvetica Neue" w:hAnsi="Helvetica Neue"/>
          <w:sz w:val="22"/>
          <w:szCs w:val="22"/>
        </w:rPr>
        <w:t>.</w:t>
      </w:r>
    </w:p>
    <w:p w14:paraId="61BFE0C8" w14:textId="4DEA5DB7" w:rsidR="00B11323" w:rsidRDefault="00D4129B" w:rsidP="00470FC8">
      <w:pPr>
        <w:spacing w:line="360" w:lineRule="auto"/>
        <w:rPr>
          <w:rFonts w:ascii="Helvetica Neue" w:hAnsi="Helvetica Neue"/>
          <w:sz w:val="22"/>
          <w:szCs w:val="22"/>
        </w:rPr>
      </w:pPr>
      <w:r>
        <w:rPr>
          <w:rFonts w:ascii="Helvetica Neue" w:hAnsi="Helvetica Neue"/>
          <w:sz w:val="22"/>
          <w:szCs w:val="22"/>
        </w:rPr>
        <w:t>It would seem, then, that today’s smartphones and tablets are an effective foundation on which can be built a tool to support self-directed learning.</w:t>
      </w:r>
    </w:p>
    <w:p w14:paraId="191F44DB" w14:textId="7697E0DA" w:rsidR="00B11323" w:rsidRDefault="00B11323" w:rsidP="00470FC8">
      <w:pPr>
        <w:pStyle w:val="Heading2"/>
        <w:spacing w:line="360" w:lineRule="auto"/>
        <w:rPr>
          <w:rFonts w:ascii="Helvetica Neue" w:hAnsi="Helvetica Neue"/>
        </w:rPr>
      </w:pPr>
      <w:r>
        <w:rPr>
          <w:rFonts w:ascii="Helvetica Neue" w:hAnsi="Helvetica Neue"/>
        </w:rPr>
        <w:t>Examining the market</w:t>
      </w:r>
    </w:p>
    <w:p w14:paraId="040C5C0E" w14:textId="07DC24B5" w:rsidR="00262ADF" w:rsidRDefault="00262ADF" w:rsidP="00470FC8">
      <w:pPr>
        <w:spacing w:line="360" w:lineRule="auto"/>
        <w:rPr>
          <w:rFonts w:ascii="Helvetica Neue" w:hAnsi="Helvetica Neue"/>
          <w:sz w:val="22"/>
          <w:szCs w:val="22"/>
        </w:rPr>
      </w:pPr>
      <w:r>
        <w:rPr>
          <w:rFonts w:ascii="Helvetica Neue" w:hAnsi="Helvetica Neue"/>
          <w:sz w:val="22"/>
          <w:szCs w:val="22"/>
        </w:rPr>
        <w:t xml:space="preserve">The current market for self-education content is very active, with several important players. It can generally be categorised by the type of content that is provided, or how it is delivered. This section records my personal exploration of the current market and </w:t>
      </w:r>
      <w:r w:rsidR="00470FC8">
        <w:rPr>
          <w:rFonts w:ascii="Helvetica Neue" w:hAnsi="Helvetica Neue"/>
          <w:sz w:val="22"/>
          <w:szCs w:val="22"/>
        </w:rPr>
        <w:t>examines</w:t>
      </w:r>
      <w:r>
        <w:rPr>
          <w:rFonts w:ascii="Helvetica Neue" w:hAnsi="Helvetica Neue"/>
          <w:sz w:val="22"/>
          <w:szCs w:val="22"/>
        </w:rPr>
        <w:t xml:space="preserve"> the similarities or differences posed by other operators’ offerings in this space.</w:t>
      </w:r>
      <w:r w:rsidR="00855ABA">
        <w:rPr>
          <w:rFonts w:ascii="Helvetica Neue" w:hAnsi="Helvetica Neue"/>
          <w:sz w:val="22"/>
          <w:szCs w:val="22"/>
        </w:rPr>
        <w:t xml:space="preserve"> It should be noted that in almost all cases, the sites mentioned in this section have a corresponding native app for mobile use, but here they are treated as the same for the broader purpose of this examination.</w:t>
      </w:r>
    </w:p>
    <w:p w14:paraId="3B9A04A8" w14:textId="2378F911" w:rsidR="00B11323" w:rsidRDefault="00F644D4" w:rsidP="00470FC8">
      <w:pPr>
        <w:spacing w:line="360" w:lineRule="auto"/>
        <w:rPr>
          <w:rFonts w:ascii="Helvetica Neue" w:hAnsi="Helvetica Neue"/>
          <w:sz w:val="22"/>
          <w:szCs w:val="22"/>
        </w:rPr>
      </w:pPr>
      <w:r>
        <w:rPr>
          <w:rFonts w:ascii="Helvetica Neue" w:hAnsi="Helvetica Neue"/>
          <w:sz w:val="22"/>
          <w:szCs w:val="22"/>
        </w:rPr>
        <w:t xml:space="preserve">Many sites, </w:t>
      </w:r>
      <w:r w:rsidR="00294FCE">
        <w:rPr>
          <w:rFonts w:ascii="Helvetica Neue" w:hAnsi="Helvetica Neue"/>
          <w:sz w:val="22"/>
          <w:szCs w:val="22"/>
        </w:rPr>
        <w:t>such as The Great Courses Plus</w:t>
      </w:r>
      <w:r w:rsidR="00530F9F">
        <w:rPr>
          <w:rFonts w:ascii="Helvetica Neue" w:hAnsi="Helvetica Neue"/>
          <w:sz w:val="22"/>
          <w:szCs w:val="22"/>
        </w:rPr>
        <w:t>, YouTube and Masterc</w:t>
      </w:r>
      <w:r w:rsidR="00262ADF">
        <w:rPr>
          <w:rFonts w:ascii="Helvetica Neue" w:hAnsi="Helvetica Neue"/>
          <w:sz w:val="22"/>
          <w:szCs w:val="22"/>
        </w:rPr>
        <w:t xml:space="preserve">lass </w:t>
      </w:r>
      <w:r w:rsidR="00294FCE">
        <w:rPr>
          <w:rFonts w:ascii="Helvetica Neue" w:hAnsi="Helvetica Neue"/>
          <w:sz w:val="22"/>
          <w:szCs w:val="22"/>
        </w:rPr>
        <w:t>depend almost entirely on content delivery via video.</w:t>
      </w:r>
      <w:r w:rsidR="00262ADF">
        <w:rPr>
          <w:rFonts w:ascii="Helvetica Neue" w:hAnsi="Helvetica Neue"/>
          <w:sz w:val="22"/>
          <w:szCs w:val="22"/>
        </w:rPr>
        <w:t xml:space="preserve"> As noted by Smith et al. </w:t>
      </w:r>
      <w:r w:rsidR="00262ADF">
        <w:rPr>
          <w:rFonts w:ascii="Helvetica Neue" w:hAnsi="Helvetica Neue"/>
          <w:sz w:val="22"/>
          <w:szCs w:val="22"/>
        </w:rPr>
        <w:fldChar w:fldCharType="begin"/>
      </w:r>
      <w:r w:rsidR="00262ADF">
        <w:rPr>
          <w:rFonts w:ascii="Helvetica Neue" w:hAnsi="Helvetica Neue"/>
          <w:sz w:val="22"/>
          <w:szCs w:val="22"/>
        </w:rPr>
        <w:instrText xml:space="preserve"> ADDIN EN.CITE &lt;EndNote&gt;&lt;Cite ExcludeAuth="1"&gt;&lt;Author&gt;Smith&lt;/Author&gt;&lt;Year&gt;2018&lt;/Year&gt;&lt;IDText&gt;Many Turn to   YouTube for Children’s Content, News,   How-To Lessons&lt;/IDText&gt;&lt;DisplayText&gt;(2018)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00262ADF">
        <w:rPr>
          <w:rFonts w:ascii="Helvetica Neue" w:hAnsi="Helvetica Neue"/>
          <w:sz w:val="22"/>
          <w:szCs w:val="22"/>
        </w:rPr>
        <w:fldChar w:fldCharType="separate"/>
      </w:r>
      <w:r w:rsidR="00262ADF">
        <w:rPr>
          <w:rFonts w:ascii="Helvetica Neue" w:hAnsi="Helvetica Neue"/>
          <w:noProof/>
          <w:sz w:val="22"/>
          <w:szCs w:val="22"/>
        </w:rPr>
        <w:t>(2018)</w:t>
      </w:r>
      <w:r w:rsidR="00262ADF">
        <w:rPr>
          <w:rFonts w:ascii="Helvetica Neue" w:hAnsi="Helvetica Neue"/>
          <w:sz w:val="22"/>
          <w:szCs w:val="22"/>
        </w:rPr>
        <w:fldChar w:fldCharType="end"/>
      </w:r>
      <w:r w:rsidR="00262ADF">
        <w:rPr>
          <w:rFonts w:ascii="Helvetica Neue" w:hAnsi="Helvetica Neue"/>
          <w:sz w:val="22"/>
          <w:szCs w:val="22"/>
        </w:rPr>
        <w:t>, video is a ‘very important’ source of learning for a significant demographic. Therefore</w:t>
      </w:r>
      <w:r w:rsidR="00470FC8">
        <w:rPr>
          <w:rFonts w:ascii="Helvetica Neue" w:hAnsi="Helvetica Neue"/>
          <w:sz w:val="22"/>
          <w:szCs w:val="22"/>
        </w:rPr>
        <w:t>,</w:t>
      </w:r>
      <w:r w:rsidR="00262ADF">
        <w:rPr>
          <w:rFonts w:ascii="Helvetica Neue" w:hAnsi="Helvetica Neue"/>
          <w:sz w:val="22"/>
          <w:szCs w:val="22"/>
        </w:rPr>
        <w:t xml:space="preserve"> it would be prudent to include or at least consider a form of integration or other way to accommodate video-heavy learning content. </w:t>
      </w:r>
    </w:p>
    <w:p w14:paraId="67BD2910" w14:textId="4623CBC8" w:rsidR="00262ADF" w:rsidRDefault="00262ADF" w:rsidP="00470FC8">
      <w:pPr>
        <w:spacing w:line="360" w:lineRule="auto"/>
        <w:rPr>
          <w:rFonts w:ascii="Helvetica Neue" w:hAnsi="Helvetica Neue"/>
          <w:sz w:val="22"/>
          <w:szCs w:val="22"/>
        </w:rPr>
      </w:pPr>
      <w:r>
        <w:rPr>
          <w:rFonts w:ascii="Helvetica Neue" w:hAnsi="Helvetica Neue"/>
          <w:sz w:val="22"/>
          <w:szCs w:val="22"/>
        </w:rPr>
        <w:t>Other sites, such as Khan Academy, Udemy</w:t>
      </w:r>
      <w:r w:rsidR="00530F9F">
        <w:rPr>
          <w:rFonts w:ascii="Helvetica Neue" w:hAnsi="Helvetica Neue"/>
          <w:sz w:val="22"/>
          <w:szCs w:val="22"/>
        </w:rPr>
        <w:t xml:space="preserve">, and even official online university courses </w:t>
      </w:r>
      <w:r>
        <w:rPr>
          <w:rFonts w:ascii="Helvetica Neue" w:hAnsi="Helvetica Neue"/>
          <w:sz w:val="22"/>
          <w:szCs w:val="22"/>
        </w:rPr>
        <w:t xml:space="preserve">offer a more ‘traditional’ </w:t>
      </w:r>
      <w:r w:rsidR="000706D9">
        <w:rPr>
          <w:rFonts w:ascii="Helvetica Neue" w:hAnsi="Helvetica Neue"/>
          <w:sz w:val="22"/>
          <w:szCs w:val="22"/>
        </w:rPr>
        <w:t xml:space="preserve">learning experience that generally relies </w:t>
      </w:r>
      <w:r>
        <w:rPr>
          <w:rFonts w:ascii="Helvetica Neue" w:hAnsi="Helvetica Neue"/>
          <w:sz w:val="22"/>
          <w:szCs w:val="22"/>
        </w:rPr>
        <w:t>on the written word.</w:t>
      </w:r>
      <w:r w:rsidR="00530F9F">
        <w:rPr>
          <w:rFonts w:ascii="Helvetica Neue" w:hAnsi="Helvetica Neue"/>
          <w:sz w:val="22"/>
          <w:szCs w:val="22"/>
        </w:rPr>
        <w:t xml:space="preserve"> Significant consideration must therefore be given to how these sources of content could be integrated or accommodated by a learning tool.</w:t>
      </w:r>
    </w:p>
    <w:p w14:paraId="28058CD6" w14:textId="170F84C5" w:rsidR="00530F9F" w:rsidRDefault="002C5106" w:rsidP="00470FC8">
      <w:pPr>
        <w:spacing w:line="360" w:lineRule="auto"/>
        <w:rPr>
          <w:rFonts w:ascii="Helvetica Neue" w:hAnsi="Helvetica Neue"/>
          <w:sz w:val="22"/>
          <w:szCs w:val="22"/>
        </w:rPr>
      </w:pPr>
      <w:r>
        <w:rPr>
          <w:rFonts w:ascii="Helvetica Neue" w:hAnsi="Helvetica Neue"/>
          <w:sz w:val="22"/>
          <w:szCs w:val="22"/>
        </w:rPr>
        <w:t xml:space="preserve">Further still, </w:t>
      </w:r>
      <w:r w:rsidR="00530F9F">
        <w:rPr>
          <w:rFonts w:ascii="Helvetica Neue" w:hAnsi="Helvetica Neue"/>
          <w:sz w:val="22"/>
          <w:szCs w:val="22"/>
        </w:rPr>
        <w:t xml:space="preserve">some apps try to … a more interactive approach to learning. Grasshopper, an app which teaches its user’s basic coding, it is possible to edit, compile and run simple code to perform an operation. This type of content delivery, although technically challenging to implement, could be an effective form of delivery as evidenced by Knowles’ fourth assumption of adult learners </w:t>
      </w:r>
      <w:r w:rsidR="00530F9F">
        <w:rPr>
          <w:rFonts w:ascii="Helvetica Neue" w:hAnsi="Helvetica Neue"/>
          <w:sz w:val="22"/>
          <w:szCs w:val="22"/>
        </w:rPr>
        <w:fldChar w:fldCharType="begin"/>
      </w:r>
      <w:r w:rsidR="00530F9F">
        <w:rPr>
          <w:rFonts w:ascii="Helvetica Neue" w:hAnsi="Helvetica Neue"/>
          <w:sz w:val="22"/>
          <w:szCs w:val="22"/>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530F9F">
        <w:rPr>
          <w:rFonts w:ascii="Helvetica Neue" w:hAnsi="Helvetica Neue"/>
          <w:sz w:val="22"/>
          <w:szCs w:val="22"/>
        </w:rPr>
        <w:fldChar w:fldCharType="separate"/>
      </w:r>
      <w:r w:rsidR="00530F9F">
        <w:rPr>
          <w:rFonts w:ascii="Helvetica Neue" w:hAnsi="Helvetica Neue"/>
          <w:noProof/>
          <w:sz w:val="22"/>
          <w:szCs w:val="22"/>
        </w:rPr>
        <w:t>(Knowles, 1980)</w:t>
      </w:r>
      <w:r w:rsidR="00530F9F">
        <w:rPr>
          <w:rFonts w:ascii="Helvetica Neue" w:hAnsi="Helvetica Neue"/>
          <w:sz w:val="22"/>
          <w:szCs w:val="22"/>
        </w:rPr>
        <w:fldChar w:fldCharType="end"/>
      </w:r>
      <w:r w:rsidR="00530F9F">
        <w:rPr>
          <w:rFonts w:ascii="Helvetica Neue" w:hAnsi="Helvetica Neue"/>
          <w:sz w:val="22"/>
          <w:szCs w:val="22"/>
        </w:rPr>
        <w:t xml:space="preserve">. </w:t>
      </w:r>
      <w:bookmarkStart w:id="0" w:name="_GoBack"/>
      <w:bookmarkEnd w:id="0"/>
    </w:p>
    <w:p w14:paraId="168D73AC" w14:textId="49654A90" w:rsidR="00B11323" w:rsidRPr="00470FC8" w:rsidRDefault="00530F9F" w:rsidP="00470FC8">
      <w:pPr>
        <w:spacing w:line="360" w:lineRule="auto"/>
        <w:rPr>
          <w:rFonts w:ascii="Helvetica Neue" w:hAnsi="Helvetica Neue"/>
          <w:color w:val="FF0000"/>
          <w:sz w:val="22"/>
          <w:szCs w:val="22"/>
        </w:rPr>
      </w:pPr>
      <w:r w:rsidRPr="00530F9F">
        <w:rPr>
          <w:rFonts w:ascii="Helvetica Neue" w:hAnsi="Helvetica Neue"/>
          <w:color w:val="FF0000"/>
          <w:sz w:val="22"/>
          <w:szCs w:val="22"/>
        </w:rPr>
        <w:t>Q FOR KOSTAS: Do I have to cite these apps</w:t>
      </w:r>
      <w:r>
        <w:rPr>
          <w:rFonts w:ascii="Helvetica Neue" w:hAnsi="Helvetica Neue"/>
          <w:color w:val="FF0000"/>
          <w:sz w:val="22"/>
          <w:szCs w:val="22"/>
        </w:rPr>
        <w:t>/sites</w:t>
      </w:r>
      <w:r w:rsidRPr="00530F9F">
        <w:rPr>
          <w:rFonts w:ascii="Helvetica Neue" w:hAnsi="Helvetica Neue"/>
          <w:color w:val="FF0000"/>
          <w:sz w:val="22"/>
          <w:szCs w:val="22"/>
        </w:rPr>
        <w:t>? If so, how do I do it?</w:t>
      </w:r>
    </w:p>
    <w:p w14:paraId="4C846482" w14:textId="021C7768" w:rsidR="00470FC8" w:rsidRDefault="005C01CF" w:rsidP="00470FC8">
      <w:pPr>
        <w:pStyle w:val="Heading2"/>
        <w:spacing w:line="360" w:lineRule="auto"/>
        <w:rPr>
          <w:rFonts w:ascii="Helvetica Neue" w:hAnsi="Helvetica Neue"/>
          <w:u w:color="000000"/>
        </w:rPr>
      </w:pPr>
      <w:r w:rsidRPr="008D042F">
        <w:rPr>
          <w:rFonts w:ascii="Helvetica Neue" w:hAnsi="Helvetica Neue"/>
          <w:u w:color="000000"/>
        </w:rPr>
        <w:t>sum up knowledge in this chapter &amp; explain how it can inform the research process</w:t>
      </w:r>
    </w:p>
    <w:p w14:paraId="1E6752A2" w14:textId="3B071005" w:rsidR="00470FC8" w:rsidRDefault="00470FC8" w:rsidP="00470FC8">
      <w:pPr>
        <w:spacing w:line="360" w:lineRule="auto"/>
        <w:rPr>
          <w:rFonts w:ascii="Helvetica Neue" w:hAnsi="Helvetica Neue"/>
          <w:sz w:val="22"/>
          <w:szCs w:val="22"/>
        </w:rPr>
      </w:pPr>
      <w:r>
        <w:rPr>
          <w:rFonts w:ascii="Helvetica Neue" w:hAnsi="Helvetica Neue"/>
          <w:sz w:val="22"/>
          <w:szCs w:val="22"/>
        </w:rPr>
        <w:t>This chapter has explored the rise and growth of the self-directed learning movement, the research that has gone into this movement, and the technology that has allowed it grow even further in both its reach and efficacy. Based on the findings of this chapter, there is now a firm foundation on which I can begin to design my app.</w:t>
      </w:r>
    </w:p>
    <w:p w14:paraId="04DD00A0" w14:textId="5ED44483" w:rsidR="000D694B" w:rsidRDefault="000D694B" w:rsidP="00470FC8">
      <w:pPr>
        <w:spacing w:line="360" w:lineRule="auto"/>
        <w:rPr>
          <w:rFonts w:ascii="Helvetica Neue" w:hAnsi="Helvetica Neue"/>
          <w:sz w:val="22"/>
          <w:szCs w:val="22"/>
        </w:rPr>
      </w:pPr>
      <w:r>
        <w:rPr>
          <w:rFonts w:ascii="Helvetica Neue" w:hAnsi="Helvetica Neue"/>
          <w:sz w:val="22"/>
          <w:szCs w:val="22"/>
        </w:rPr>
        <w:t>Knowles’ theory of andragogy has provided a proto-customer to whom the software can be tailored. Furthermore, by satisfying the assumptions wherever possible, it should help improve user engagement with the software, and create value for the app by satisfying needs that are currently not met</w:t>
      </w:r>
      <w:r w:rsidR="00544A42">
        <w:rPr>
          <w:rFonts w:ascii="Helvetica Neue" w:hAnsi="Helvetica Neue"/>
          <w:sz w:val="22"/>
          <w:szCs w:val="22"/>
        </w:rPr>
        <w:t xml:space="preserve"> by other firms’ offerings</w:t>
      </w:r>
      <w:r>
        <w:rPr>
          <w:rFonts w:ascii="Helvetica Neue" w:hAnsi="Helvetica Neue"/>
          <w:sz w:val="22"/>
          <w:szCs w:val="22"/>
        </w:rPr>
        <w:t>.</w:t>
      </w:r>
    </w:p>
    <w:p w14:paraId="35F97BF4" w14:textId="0509203E" w:rsidR="000D694B" w:rsidRDefault="000D694B" w:rsidP="00470FC8">
      <w:pPr>
        <w:spacing w:line="360" w:lineRule="auto"/>
        <w:rPr>
          <w:rFonts w:ascii="Helvetica Neue" w:hAnsi="Helvetica Neue"/>
          <w:sz w:val="22"/>
          <w:szCs w:val="22"/>
        </w:rPr>
      </w:pPr>
      <w:r>
        <w:rPr>
          <w:rFonts w:ascii="Helvetica Neue" w:hAnsi="Helvetica Neue"/>
          <w:sz w:val="22"/>
          <w:szCs w:val="22"/>
        </w:rPr>
        <w:t xml:space="preserve">Mobile technologies could provide an avenue to do this thanks to their versatility. It is evident that with the advancements in mobile technology, smartphones are now a common vehicle through which education can be delivered. The technology also provides the learner with an extra degree of control, which is imperative to increase student engagement, according to Knowles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Pr>
          <w:rFonts w:ascii="Helvetica Neue" w:hAnsi="Helvetica Neue"/>
          <w:sz w:val="22"/>
          <w:szCs w:val="22"/>
        </w:rPr>
        <w:fldChar w:fldCharType="separate"/>
      </w:r>
      <w:r>
        <w:rPr>
          <w:rFonts w:ascii="Helvetica Neue" w:hAnsi="Helvetica Neue"/>
          <w:noProof/>
          <w:sz w:val="22"/>
          <w:szCs w:val="22"/>
        </w:rPr>
        <w:t>(Knowles, 1975)</w:t>
      </w:r>
      <w:r>
        <w:rPr>
          <w:rFonts w:ascii="Helvetica Neue" w:hAnsi="Helvetica Neue"/>
          <w:sz w:val="22"/>
          <w:szCs w:val="22"/>
        </w:rPr>
        <w:fldChar w:fldCharType="end"/>
      </w:r>
      <w:r>
        <w:rPr>
          <w:rFonts w:ascii="Helvetica Neue" w:hAnsi="Helvetica Neue"/>
          <w:sz w:val="22"/>
          <w:szCs w:val="22"/>
        </w:rPr>
        <w:t>.</w:t>
      </w:r>
    </w:p>
    <w:p w14:paraId="65BDBCF6" w14:textId="540D775B" w:rsidR="00470FC8" w:rsidRPr="00470FC8" w:rsidRDefault="000D694B" w:rsidP="00470FC8">
      <w:pPr>
        <w:spacing w:line="360" w:lineRule="auto"/>
        <w:rPr>
          <w:rFonts w:ascii="Helvetica Neue" w:hAnsi="Helvetica Neue"/>
          <w:sz w:val="22"/>
          <w:szCs w:val="22"/>
        </w:rPr>
      </w:pPr>
      <w:r>
        <w:rPr>
          <w:rFonts w:ascii="Helvetica Neue" w:hAnsi="Helvetica Neue"/>
          <w:sz w:val="22"/>
          <w:szCs w:val="22"/>
        </w:rPr>
        <w:t xml:space="preserve">To differentiate my software from that already on offer, and </w:t>
      </w:r>
      <w:proofErr w:type="gramStart"/>
      <w:r>
        <w:rPr>
          <w:rFonts w:ascii="Helvetica Neue" w:hAnsi="Helvetica Neue"/>
          <w:sz w:val="22"/>
          <w:szCs w:val="22"/>
        </w:rPr>
        <w:t>in order to</w:t>
      </w:r>
      <w:proofErr w:type="gramEnd"/>
      <w:r>
        <w:rPr>
          <w:rFonts w:ascii="Helvetica Neue" w:hAnsi="Helvetica Neue"/>
          <w:sz w:val="22"/>
          <w:szCs w:val="22"/>
        </w:rPr>
        <w:t xml:space="preserve"> avoid competing with vastly greater resources, I have decided that t</w:t>
      </w:r>
      <w:r w:rsidR="00470FC8">
        <w:rPr>
          <w:rFonts w:ascii="Helvetica Neue" w:hAnsi="Helvetica Neue"/>
          <w:sz w:val="22"/>
          <w:szCs w:val="22"/>
        </w:rPr>
        <w:t>he software will be a type of utility tool, offering no content of its own, but instead providing a place to store, access, and review content that has been collected from other sources. By using the information learned in this review, I can begin to compose a more effective survey to elicit</w:t>
      </w:r>
      <w:r>
        <w:rPr>
          <w:rFonts w:ascii="Helvetica Neue" w:hAnsi="Helvetica Neue"/>
          <w:sz w:val="22"/>
          <w:szCs w:val="22"/>
        </w:rPr>
        <w:t xml:space="preserve"> specific</w:t>
      </w:r>
      <w:r w:rsidR="00544A42">
        <w:rPr>
          <w:rFonts w:ascii="Helvetica Neue" w:hAnsi="Helvetica Neue"/>
          <w:sz w:val="22"/>
          <w:szCs w:val="22"/>
        </w:rPr>
        <w:t xml:space="preserve"> requirements for the software as I move into the design phase.</w:t>
      </w:r>
    </w:p>
    <w:p w14:paraId="4BFC9D47" w14:textId="77777777" w:rsidR="00470FC8" w:rsidRDefault="00470FC8">
      <w:pPr>
        <w:rPr>
          <w:rFonts w:ascii="Calibri" w:hAnsi="Calibri"/>
          <w:sz w:val="24"/>
          <w:u w:color="000000"/>
          <w:lang w:val="en-US"/>
        </w:rPr>
      </w:pPr>
      <w:r>
        <w:rPr>
          <w:u w:color="000000"/>
        </w:rPr>
        <w:br w:type="page"/>
      </w:r>
    </w:p>
    <w:p w14:paraId="34549FC2" w14:textId="77777777" w:rsidR="00024D90" w:rsidRPr="00024D90" w:rsidRDefault="006A149A" w:rsidP="00024D90">
      <w:pPr>
        <w:pStyle w:val="EndNoteBibliographyTitle"/>
        <w:rPr>
          <w:rFonts w:ascii="Helvetica Neue" w:hAnsi="Helvetica Neue"/>
          <w:b/>
          <w:noProof/>
          <w:sz w:val="22"/>
          <w:u w:val="single"/>
        </w:rPr>
      </w:pPr>
      <w:r w:rsidRPr="008D042F">
        <w:rPr>
          <w:u w:color="000000"/>
        </w:rPr>
        <w:fldChar w:fldCharType="begin"/>
      </w:r>
      <w:r w:rsidRPr="008D042F">
        <w:rPr>
          <w:u w:color="000000"/>
        </w:rPr>
        <w:instrText xml:space="preserve"> ADDIN EN.REFLIST </w:instrText>
      </w:r>
      <w:r w:rsidRPr="008D042F">
        <w:rPr>
          <w:u w:color="000000"/>
        </w:rPr>
        <w:fldChar w:fldCharType="separate"/>
      </w:r>
      <w:r w:rsidR="00024D90" w:rsidRPr="00024D90">
        <w:rPr>
          <w:rFonts w:ascii="Helvetica Neue" w:hAnsi="Helvetica Neue"/>
          <w:b/>
          <w:noProof/>
          <w:sz w:val="22"/>
          <w:u w:val="single"/>
        </w:rPr>
        <w:t>Citations</w:t>
      </w:r>
    </w:p>
    <w:p w14:paraId="61DC575B" w14:textId="77777777" w:rsidR="00024D90" w:rsidRPr="00024D90" w:rsidRDefault="00024D90" w:rsidP="00024D90">
      <w:pPr>
        <w:pStyle w:val="EndNoteBibliographyTitle"/>
        <w:rPr>
          <w:rFonts w:ascii="Helvetica Neue" w:hAnsi="Helvetica Neue"/>
          <w:b/>
          <w:noProof/>
          <w:sz w:val="22"/>
          <w:u w:val="single"/>
        </w:rPr>
      </w:pPr>
    </w:p>
    <w:p w14:paraId="22F3D920" w14:textId="77777777" w:rsidR="00024D90" w:rsidRPr="00024D90" w:rsidRDefault="00024D90" w:rsidP="00024D90">
      <w:pPr>
        <w:pStyle w:val="EndNoteBibliography"/>
        <w:spacing w:after="0"/>
        <w:ind w:left="720" w:hanging="720"/>
        <w:rPr>
          <w:noProof/>
        </w:rPr>
      </w:pPr>
      <w:r w:rsidRPr="00024D90">
        <w:rPr>
          <w:noProof/>
        </w:rPr>
        <w:t xml:space="preserve">BOYER, S. L., EDMONDSON, D. R., ARTIS, A. B. &amp; FLEMING, D. 2014. Self-Directed Learning. </w:t>
      </w:r>
      <w:r w:rsidRPr="00024D90">
        <w:rPr>
          <w:i/>
          <w:noProof/>
        </w:rPr>
        <w:t>Journal of Marketing Education,</w:t>
      </w:r>
      <w:r w:rsidRPr="00024D90">
        <w:rPr>
          <w:noProof/>
        </w:rPr>
        <w:t xml:space="preserve"> 36</w:t>
      </w:r>
      <w:r w:rsidRPr="00024D90">
        <w:rPr>
          <w:b/>
          <w:noProof/>
        </w:rPr>
        <w:t>,</w:t>
      </w:r>
      <w:r w:rsidRPr="00024D90">
        <w:rPr>
          <w:noProof/>
        </w:rPr>
        <w:t xml:space="preserve"> 20-32.</w:t>
      </w:r>
    </w:p>
    <w:p w14:paraId="6D73C720" w14:textId="77777777" w:rsidR="00024D90" w:rsidRPr="00024D90" w:rsidRDefault="00024D90" w:rsidP="00024D90">
      <w:pPr>
        <w:pStyle w:val="EndNoteBibliography"/>
        <w:spacing w:after="0"/>
        <w:ind w:left="720" w:hanging="720"/>
        <w:rPr>
          <w:noProof/>
        </w:rPr>
      </w:pPr>
      <w:r w:rsidRPr="00024D90">
        <w:rPr>
          <w:noProof/>
        </w:rPr>
        <w:t xml:space="preserve">DAVENPORT III, J. 1987. Is There Any Way Out of the Andragogy Morass? </w:t>
      </w:r>
      <w:r w:rsidRPr="00024D90">
        <w:rPr>
          <w:i/>
          <w:noProof/>
        </w:rPr>
        <w:t>Lifelong learning,</w:t>
      </w:r>
      <w:r w:rsidRPr="00024D90">
        <w:rPr>
          <w:noProof/>
        </w:rPr>
        <w:t xml:space="preserve"> 11</w:t>
      </w:r>
      <w:r w:rsidRPr="00024D90">
        <w:rPr>
          <w:b/>
          <w:noProof/>
        </w:rPr>
        <w:t>,</w:t>
      </w:r>
      <w:r w:rsidRPr="00024D90">
        <w:rPr>
          <w:noProof/>
        </w:rPr>
        <w:t xml:space="preserve"> 17-20.</w:t>
      </w:r>
    </w:p>
    <w:p w14:paraId="79B18021" w14:textId="77777777" w:rsidR="00024D90" w:rsidRPr="00024D90" w:rsidRDefault="00024D90" w:rsidP="00024D90">
      <w:pPr>
        <w:pStyle w:val="EndNoteBibliography"/>
        <w:spacing w:after="0"/>
        <w:ind w:left="720" w:hanging="720"/>
        <w:rPr>
          <w:noProof/>
        </w:rPr>
      </w:pPr>
      <w:r w:rsidRPr="00024D90">
        <w:rPr>
          <w:noProof/>
        </w:rPr>
        <w:t xml:space="preserve">DAWABI, P., WESSNER, M. &amp; NEUHOLD, E. 2004. Using mobile devices for the classroom of the future. </w:t>
      </w:r>
      <w:r w:rsidRPr="00024D90">
        <w:rPr>
          <w:i/>
          <w:noProof/>
        </w:rPr>
        <w:t>Learning with mobile devices research and development. Editado por Attawell, J. &amp; Savill-Smith C</w:t>
      </w:r>
      <w:r w:rsidRPr="00024D90">
        <w:rPr>
          <w:b/>
          <w:noProof/>
        </w:rPr>
        <w:t>,</w:t>
      </w:r>
      <w:r w:rsidRPr="00024D90">
        <w:rPr>
          <w:noProof/>
        </w:rPr>
        <w:t xml:space="preserve"> 55-59.</w:t>
      </w:r>
    </w:p>
    <w:p w14:paraId="1CDA2FA6" w14:textId="77777777" w:rsidR="00024D90" w:rsidRPr="00024D90" w:rsidRDefault="00024D90" w:rsidP="00024D90">
      <w:pPr>
        <w:pStyle w:val="EndNoteBibliography"/>
        <w:spacing w:after="0"/>
        <w:ind w:left="720" w:hanging="720"/>
        <w:rPr>
          <w:noProof/>
        </w:rPr>
      </w:pPr>
      <w:r w:rsidRPr="00024D90">
        <w:rPr>
          <w:noProof/>
          <w:lang w:val="es-ES"/>
        </w:rPr>
        <w:t xml:space="preserve">DENG, L. &amp; TAVARES, N. J. 2013. </w:t>
      </w:r>
      <w:r w:rsidRPr="00024D90">
        <w:rPr>
          <w:noProof/>
        </w:rPr>
        <w:t xml:space="preserve">From Moodle to Facebook: Exploring students' motivation and experiences in online communities. </w:t>
      </w:r>
      <w:r w:rsidRPr="00024D90">
        <w:rPr>
          <w:i/>
          <w:noProof/>
        </w:rPr>
        <w:t>Computers &amp; Education,</w:t>
      </w:r>
      <w:r w:rsidRPr="00024D90">
        <w:rPr>
          <w:noProof/>
        </w:rPr>
        <w:t xml:space="preserve"> 68</w:t>
      </w:r>
      <w:r w:rsidRPr="00024D90">
        <w:rPr>
          <w:b/>
          <w:noProof/>
        </w:rPr>
        <w:t>,</w:t>
      </w:r>
      <w:r w:rsidRPr="00024D90">
        <w:rPr>
          <w:noProof/>
        </w:rPr>
        <w:t xml:space="preserve"> 167-176.</w:t>
      </w:r>
    </w:p>
    <w:p w14:paraId="5C87AB94" w14:textId="77777777" w:rsidR="00024D90" w:rsidRPr="00024D90" w:rsidRDefault="00024D90" w:rsidP="00024D90">
      <w:pPr>
        <w:pStyle w:val="EndNoteBibliography"/>
        <w:spacing w:after="0"/>
        <w:ind w:left="720" w:hanging="720"/>
        <w:rPr>
          <w:noProof/>
        </w:rPr>
      </w:pPr>
      <w:r w:rsidRPr="00024D90">
        <w:rPr>
          <w:noProof/>
        </w:rPr>
        <w:t xml:space="preserve">FINGER, M. &amp; ASÚN, J. M. 2001. </w:t>
      </w:r>
      <w:r w:rsidRPr="00024D90">
        <w:rPr>
          <w:i/>
          <w:noProof/>
        </w:rPr>
        <w:t>Adult education at the crossroads: Learning our way out</w:t>
      </w:r>
      <w:r w:rsidRPr="00024D90">
        <w:rPr>
          <w:noProof/>
        </w:rPr>
        <w:t>, Zed Books.</w:t>
      </w:r>
    </w:p>
    <w:p w14:paraId="5D5C05A6" w14:textId="77777777" w:rsidR="00024D90" w:rsidRPr="00024D90" w:rsidRDefault="00024D90" w:rsidP="00024D90">
      <w:pPr>
        <w:pStyle w:val="EndNoteBibliography"/>
        <w:spacing w:after="0"/>
        <w:ind w:left="720" w:hanging="720"/>
        <w:rPr>
          <w:noProof/>
        </w:rPr>
      </w:pPr>
      <w:r w:rsidRPr="00024D90">
        <w:rPr>
          <w:noProof/>
          <w:lang w:val="es-ES"/>
        </w:rPr>
        <w:t xml:space="preserve">FONSECA, D., MARTÍ, N., REDONDO, E., NAVARRO, I. &amp; SÁNCHEZ, A. 2014. </w:t>
      </w:r>
      <w:r w:rsidRPr="00024D90">
        <w:rPr>
          <w:noProof/>
        </w:rPr>
        <w:t xml:space="preserve">Relationship between student profile, tool use, participation, and academic performance with the use of Augmented Reality technology for visualized architecture models. </w:t>
      </w:r>
      <w:r w:rsidRPr="00024D90">
        <w:rPr>
          <w:i/>
          <w:noProof/>
        </w:rPr>
        <w:t>Computers in human behavior,</w:t>
      </w:r>
      <w:r w:rsidRPr="00024D90">
        <w:rPr>
          <w:noProof/>
        </w:rPr>
        <w:t xml:space="preserve"> 31</w:t>
      </w:r>
      <w:r w:rsidRPr="00024D90">
        <w:rPr>
          <w:b/>
          <w:noProof/>
        </w:rPr>
        <w:t>,</w:t>
      </w:r>
      <w:r w:rsidRPr="00024D90">
        <w:rPr>
          <w:noProof/>
        </w:rPr>
        <w:t xml:space="preserve"> 434-445.</w:t>
      </w:r>
    </w:p>
    <w:p w14:paraId="1FAF4B35" w14:textId="77777777" w:rsidR="00024D90" w:rsidRPr="00024D90" w:rsidRDefault="00024D90" w:rsidP="00024D90">
      <w:pPr>
        <w:pStyle w:val="EndNoteBibliography"/>
        <w:spacing w:after="0"/>
        <w:ind w:left="720" w:hanging="720"/>
        <w:rPr>
          <w:noProof/>
        </w:rPr>
      </w:pPr>
      <w:r w:rsidRPr="00024D90">
        <w:rPr>
          <w:noProof/>
        </w:rPr>
        <w:t>GOSPER, M., MALFROY, J., MCKENZIE, J. &amp; RANKINE, L. 2011. Students’ engagement with technologies: Implications for university practice.</w:t>
      </w:r>
    </w:p>
    <w:p w14:paraId="448FD6FE" w14:textId="77777777" w:rsidR="00024D90" w:rsidRPr="00024D90" w:rsidRDefault="00024D90" w:rsidP="00024D90">
      <w:pPr>
        <w:pStyle w:val="EndNoteBibliography"/>
        <w:spacing w:after="0"/>
        <w:ind w:left="720" w:hanging="720"/>
        <w:rPr>
          <w:noProof/>
        </w:rPr>
      </w:pPr>
      <w:r w:rsidRPr="00024D90">
        <w:rPr>
          <w:noProof/>
        </w:rPr>
        <w:t xml:space="preserve">GULEK, J. C. &amp; DEMIRTAS, H. 2005. Learning with technology: The impact of laptop use on student achievement. </w:t>
      </w:r>
      <w:r w:rsidRPr="00024D90">
        <w:rPr>
          <w:i/>
          <w:noProof/>
        </w:rPr>
        <w:t>The journal of technology, learning and assessment,</w:t>
      </w:r>
      <w:r w:rsidRPr="00024D90">
        <w:rPr>
          <w:noProof/>
        </w:rPr>
        <w:t xml:space="preserve"> 3.</w:t>
      </w:r>
    </w:p>
    <w:p w14:paraId="3C1C47FE" w14:textId="77777777" w:rsidR="00024D90" w:rsidRPr="00024D90" w:rsidRDefault="00024D90" w:rsidP="00024D90">
      <w:pPr>
        <w:pStyle w:val="EndNoteBibliography"/>
        <w:spacing w:after="0"/>
        <w:ind w:left="720" w:hanging="720"/>
        <w:rPr>
          <w:noProof/>
        </w:rPr>
      </w:pPr>
      <w:r w:rsidRPr="00024D90">
        <w:rPr>
          <w:noProof/>
        </w:rPr>
        <w:t xml:space="preserve">ISLAM, A. K. M. N. 2013. Investigating e-learning system usage outcomes in the university context. </w:t>
      </w:r>
      <w:r w:rsidRPr="00024D90">
        <w:rPr>
          <w:i/>
          <w:noProof/>
        </w:rPr>
        <w:t>Computers &amp; Education,</w:t>
      </w:r>
      <w:r w:rsidRPr="00024D90">
        <w:rPr>
          <w:noProof/>
        </w:rPr>
        <w:t xml:space="preserve"> 69</w:t>
      </w:r>
      <w:r w:rsidRPr="00024D90">
        <w:rPr>
          <w:b/>
          <w:noProof/>
        </w:rPr>
        <w:t>,</w:t>
      </w:r>
      <w:r w:rsidRPr="00024D90">
        <w:rPr>
          <w:noProof/>
        </w:rPr>
        <w:t xml:space="preserve"> 387-399.</w:t>
      </w:r>
    </w:p>
    <w:p w14:paraId="140DEC30" w14:textId="77777777" w:rsidR="00024D90" w:rsidRPr="00024D90" w:rsidRDefault="00024D90" w:rsidP="00024D90">
      <w:pPr>
        <w:pStyle w:val="EndNoteBibliography"/>
        <w:spacing w:after="0"/>
        <w:ind w:left="720" w:hanging="720"/>
        <w:rPr>
          <w:noProof/>
        </w:rPr>
      </w:pPr>
      <w:r w:rsidRPr="00024D90">
        <w:rPr>
          <w:noProof/>
        </w:rPr>
        <w:t xml:space="preserve">JARVIS, P. 1984. Andragogy—a sign of the times. </w:t>
      </w:r>
      <w:r w:rsidRPr="00024D90">
        <w:rPr>
          <w:i/>
          <w:noProof/>
        </w:rPr>
        <w:t>Studies in the Education of Adults,</w:t>
      </w:r>
      <w:r w:rsidRPr="00024D90">
        <w:rPr>
          <w:noProof/>
        </w:rPr>
        <w:t xml:space="preserve"> 16</w:t>
      </w:r>
      <w:r w:rsidRPr="00024D90">
        <w:rPr>
          <w:b/>
          <w:noProof/>
        </w:rPr>
        <w:t>,</w:t>
      </w:r>
      <w:r w:rsidRPr="00024D90">
        <w:rPr>
          <w:noProof/>
        </w:rPr>
        <w:t xml:space="preserve"> 32-38.</w:t>
      </w:r>
    </w:p>
    <w:p w14:paraId="6D524F5A" w14:textId="77777777" w:rsidR="00024D90" w:rsidRPr="00024D90" w:rsidRDefault="00024D90" w:rsidP="00024D90">
      <w:pPr>
        <w:pStyle w:val="EndNoteBibliography"/>
        <w:spacing w:after="0"/>
        <w:ind w:left="720" w:hanging="720"/>
        <w:rPr>
          <w:noProof/>
        </w:rPr>
      </w:pPr>
      <w:r w:rsidRPr="00024D90">
        <w:rPr>
          <w:noProof/>
        </w:rPr>
        <w:t xml:space="preserve">KEBRITCHI, M. 2008. Examining the pedagogical foundations of modern educational computer games. </w:t>
      </w:r>
      <w:r w:rsidRPr="00024D90">
        <w:rPr>
          <w:i/>
          <w:noProof/>
        </w:rPr>
        <w:t>Computers &amp; Education,</w:t>
      </w:r>
      <w:r w:rsidRPr="00024D90">
        <w:rPr>
          <w:noProof/>
        </w:rPr>
        <w:t xml:space="preserve"> 51</w:t>
      </w:r>
      <w:r w:rsidRPr="00024D90">
        <w:rPr>
          <w:b/>
          <w:noProof/>
        </w:rPr>
        <w:t>,</w:t>
      </w:r>
      <w:r w:rsidRPr="00024D90">
        <w:rPr>
          <w:noProof/>
        </w:rPr>
        <w:t xml:space="preserve"> 1729-1743.</w:t>
      </w:r>
    </w:p>
    <w:p w14:paraId="6BEA561E" w14:textId="77777777" w:rsidR="00024D90" w:rsidRPr="00024D90" w:rsidRDefault="00024D90" w:rsidP="00024D90">
      <w:pPr>
        <w:pStyle w:val="EndNoteBibliography"/>
        <w:spacing w:after="0"/>
        <w:ind w:left="720" w:hanging="720"/>
        <w:rPr>
          <w:noProof/>
        </w:rPr>
      </w:pPr>
      <w:r w:rsidRPr="00024D90">
        <w:rPr>
          <w:noProof/>
        </w:rPr>
        <w:t xml:space="preserve">KNOWLES, M. S. 1975. </w:t>
      </w:r>
      <w:r w:rsidRPr="00024D90">
        <w:rPr>
          <w:i/>
          <w:noProof/>
        </w:rPr>
        <w:t xml:space="preserve">Self-directed learning : a guide for learners and teachers, </w:t>
      </w:r>
      <w:r w:rsidRPr="00024D90">
        <w:rPr>
          <w:noProof/>
        </w:rPr>
        <w:t>Chicago, Association Press.</w:t>
      </w:r>
    </w:p>
    <w:p w14:paraId="7E56D0BC" w14:textId="77777777" w:rsidR="00024D90" w:rsidRPr="00024D90" w:rsidRDefault="00024D90" w:rsidP="00024D90">
      <w:pPr>
        <w:pStyle w:val="EndNoteBibliography"/>
        <w:ind w:left="720" w:hanging="720"/>
        <w:rPr>
          <w:noProof/>
        </w:rPr>
      </w:pPr>
      <w:r w:rsidRPr="00024D90">
        <w:rPr>
          <w:noProof/>
        </w:rPr>
        <w:t xml:space="preserve">KNOWLES, M. S. 1980. </w:t>
      </w:r>
      <w:r w:rsidRPr="00024D90">
        <w:rPr>
          <w:i/>
          <w:noProof/>
        </w:rPr>
        <w:t xml:space="preserve">The modern practice of adult education : from pedagogy to andragogy, </w:t>
      </w:r>
      <w:r w:rsidRPr="00024D90">
        <w:rPr>
          <w:noProof/>
        </w:rPr>
        <w:t>Wilton, Conn.</w:t>
      </w:r>
    </w:p>
    <w:p w14:paraId="100E43F9" w14:textId="77777777" w:rsidR="00024D90" w:rsidRPr="00024D90" w:rsidRDefault="00024D90" w:rsidP="00024D90">
      <w:pPr>
        <w:pStyle w:val="EndNoteBibliography"/>
        <w:ind w:left="720" w:hanging="720"/>
        <w:rPr>
          <w:noProof/>
        </w:rPr>
      </w:pPr>
      <w:r w:rsidRPr="00024D90">
        <w:rPr>
          <w:noProof/>
        </w:rPr>
        <w:t>Chicago, Association Press ;</w:t>
      </w:r>
    </w:p>
    <w:p w14:paraId="0A2960F9" w14:textId="77777777" w:rsidR="00024D90" w:rsidRPr="00024D90" w:rsidRDefault="00024D90" w:rsidP="00024D90">
      <w:pPr>
        <w:pStyle w:val="EndNoteBibliography"/>
        <w:spacing w:after="0"/>
        <w:ind w:left="720" w:hanging="720"/>
        <w:rPr>
          <w:noProof/>
        </w:rPr>
      </w:pPr>
      <w:r w:rsidRPr="00024D90">
        <w:rPr>
          <w:noProof/>
        </w:rPr>
        <w:t>Follett Pub. Co.</w:t>
      </w:r>
    </w:p>
    <w:p w14:paraId="0DD408E4" w14:textId="77777777" w:rsidR="00024D90" w:rsidRPr="00024D90" w:rsidRDefault="00024D90" w:rsidP="00024D90">
      <w:pPr>
        <w:pStyle w:val="EndNoteBibliography"/>
        <w:spacing w:after="0"/>
        <w:ind w:left="720" w:hanging="720"/>
        <w:rPr>
          <w:noProof/>
        </w:rPr>
      </w:pPr>
      <w:r w:rsidRPr="00024D90">
        <w:rPr>
          <w:noProof/>
        </w:rPr>
        <w:t xml:space="preserve">KNOWLES, M. S. 1984. </w:t>
      </w:r>
      <w:r w:rsidRPr="00024D90">
        <w:rPr>
          <w:i/>
          <w:noProof/>
        </w:rPr>
        <w:t xml:space="preserve">Andragogy in action, </w:t>
      </w:r>
      <w:r w:rsidRPr="00024D90">
        <w:rPr>
          <w:noProof/>
        </w:rPr>
        <w:t>San Francisco, Jossey-Bass.</w:t>
      </w:r>
    </w:p>
    <w:p w14:paraId="356EDACD" w14:textId="77777777" w:rsidR="00024D90" w:rsidRPr="00024D90" w:rsidRDefault="00024D90" w:rsidP="00024D90">
      <w:pPr>
        <w:pStyle w:val="EndNoteBibliography"/>
        <w:spacing w:after="0"/>
        <w:ind w:left="720" w:hanging="720"/>
        <w:rPr>
          <w:noProof/>
        </w:rPr>
      </w:pPr>
      <w:r w:rsidRPr="00024D90">
        <w:rPr>
          <w:noProof/>
        </w:rPr>
        <w:t xml:space="preserve">LOENG, S. 2018. Various ways of understanding the concept of andragogy. </w:t>
      </w:r>
      <w:r w:rsidRPr="00024D90">
        <w:rPr>
          <w:i/>
          <w:noProof/>
        </w:rPr>
        <w:t>Cogent Education,</w:t>
      </w:r>
      <w:r w:rsidRPr="00024D90">
        <w:rPr>
          <w:noProof/>
        </w:rPr>
        <w:t xml:space="preserve"> 5</w:t>
      </w:r>
      <w:r w:rsidRPr="00024D90">
        <w:rPr>
          <w:b/>
          <w:noProof/>
        </w:rPr>
        <w:t>,</w:t>
      </w:r>
      <w:r w:rsidRPr="00024D90">
        <w:rPr>
          <w:noProof/>
        </w:rPr>
        <w:t xml:space="preserve"> 1496643.</w:t>
      </w:r>
    </w:p>
    <w:p w14:paraId="6012FF93" w14:textId="77777777" w:rsidR="00024D90" w:rsidRPr="00024D90" w:rsidRDefault="00024D90" w:rsidP="00024D90">
      <w:pPr>
        <w:pStyle w:val="EndNoteBibliography"/>
        <w:spacing w:after="0"/>
        <w:ind w:left="720" w:hanging="720"/>
        <w:rPr>
          <w:noProof/>
        </w:rPr>
      </w:pPr>
      <w:r w:rsidRPr="00024D90">
        <w:rPr>
          <w:noProof/>
        </w:rPr>
        <w:t xml:space="preserve">MAC CALLUM, K., JEFFREY, L. &amp; KINSHUK 2014. Comparing the role of ICT literacy and anxiety in the adoption of mobile learning. </w:t>
      </w:r>
      <w:r w:rsidRPr="00024D90">
        <w:rPr>
          <w:i/>
          <w:noProof/>
        </w:rPr>
        <w:t>Computers in Human Behavior,</w:t>
      </w:r>
      <w:r w:rsidRPr="00024D90">
        <w:rPr>
          <w:noProof/>
        </w:rPr>
        <w:t xml:space="preserve"> 39</w:t>
      </w:r>
      <w:r w:rsidRPr="00024D90">
        <w:rPr>
          <w:b/>
          <w:noProof/>
        </w:rPr>
        <w:t>,</w:t>
      </w:r>
      <w:r w:rsidRPr="00024D90">
        <w:rPr>
          <w:noProof/>
        </w:rPr>
        <w:t xml:space="preserve"> 8-19.</w:t>
      </w:r>
    </w:p>
    <w:p w14:paraId="7CA7929D" w14:textId="77777777" w:rsidR="00024D90" w:rsidRPr="00024D90" w:rsidRDefault="00024D90" w:rsidP="00024D90">
      <w:pPr>
        <w:pStyle w:val="EndNoteBibliography"/>
        <w:spacing w:after="0"/>
        <w:ind w:left="720" w:hanging="720"/>
        <w:rPr>
          <w:noProof/>
        </w:rPr>
      </w:pPr>
      <w:r w:rsidRPr="00024D90">
        <w:rPr>
          <w:noProof/>
        </w:rPr>
        <w:t>MARKETS, R. 2020. Global Online Education Market - Forecasts From 2020 To 2025  </w:t>
      </w:r>
    </w:p>
    <w:p w14:paraId="6470A8FB" w14:textId="77777777" w:rsidR="00024D90" w:rsidRPr="00024D90" w:rsidRDefault="00024D90" w:rsidP="00024D90">
      <w:pPr>
        <w:pStyle w:val="EndNoteBibliography"/>
        <w:spacing w:after="0"/>
        <w:ind w:left="720" w:hanging="720"/>
        <w:rPr>
          <w:noProof/>
        </w:rPr>
      </w:pPr>
      <w:r w:rsidRPr="00024D90">
        <w:rPr>
          <w:noProof/>
        </w:rPr>
        <w:t xml:space="preserve">PIKE, G. R., KUH, G. D. &amp; MCCORMICK, A. C. 2011. An investigation of the contingent relationships between learning community participation and student engagement. </w:t>
      </w:r>
      <w:r w:rsidRPr="00024D90">
        <w:rPr>
          <w:i/>
          <w:noProof/>
        </w:rPr>
        <w:t>Research in Higher Education,</w:t>
      </w:r>
      <w:r w:rsidRPr="00024D90">
        <w:rPr>
          <w:noProof/>
        </w:rPr>
        <w:t xml:space="preserve"> 52</w:t>
      </w:r>
      <w:r w:rsidRPr="00024D90">
        <w:rPr>
          <w:b/>
          <w:noProof/>
        </w:rPr>
        <w:t>,</w:t>
      </w:r>
      <w:r w:rsidRPr="00024D90">
        <w:rPr>
          <w:noProof/>
        </w:rPr>
        <w:t xml:space="preserve"> 300-322.</w:t>
      </w:r>
    </w:p>
    <w:p w14:paraId="48B23EA5" w14:textId="77777777" w:rsidR="00024D90" w:rsidRPr="00024D90" w:rsidRDefault="00024D90" w:rsidP="00024D90">
      <w:pPr>
        <w:pStyle w:val="EndNoteBibliography"/>
        <w:spacing w:after="0"/>
        <w:ind w:left="720" w:hanging="720"/>
        <w:rPr>
          <w:noProof/>
        </w:rPr>
      </w:pPr>
      <w:r w:rsidRPr="00024D90">
        <w:rPr>
          <w:noProof/>
        </w:rPr>
        <w:t xml:space="preserve">ROVAI, A. P. &amp; JORDAN, H. 2004. Blended Learning and Sense of Community: A Comparative Analysis with Traditional and Fully Online Graduate Courses. </w:t>
      </w:r>
      <w:r w:rsidRPr="00024D90">
        <w:rPr>
          <w:i/>
          <w:noProof/>
        </w:rPr>
        <w:t>The International Review of Research in Open and Distributed Learning,</w:t>
      </w:r>
      <w:r w:rsidRPr="00024D90">
        <w:rPr>
          <w:noProof/>
        </w:rPr>
        <w:t xml:space="preserve"> 5.</w:t>
      </w:r>
    </w:p>
    <w:p w14:paraId="48ADA63E" w14:textId="77777777" w:rsidR="00024D90" w:rsidRPr="00024D90" w:rsidRDefault="00024D90" w:rsidP="00024D90">
      <w:pPr>
        <w:pStyle w:val="EndNoteBibliography"/>
        <w:spacing w:after="0"/>
        <w:ind w:left="720" w:hanging="720"/>
        <w:rPr>
          <w:noProof/>
        </w:rPr>
      </w:pPr>
      <w:r w:rsidRPr="00024D90">
        <w:rPr>
          <w:noProof/>
        </w:rPr>
        <w:t xml:space="preserve">SANDLIN, J. A. 2005. Andragogy and its discontents: An analysis of andragogy from three critical perspectives. </w:t>
      </w:r>
      <w:r w:rsidRPr="00024D90">
        <w:rPr>
          <w:i/>
          <w:noProof/>
        </w:rPr>
        <w:t>PAACE Journal of Lifelong learning,</w:t>
      </w:r>
      <w:r w:rsidRPr="00024D90">
        <w:rPr>
          <w:noProof/>
        </w:rPr>
        <w:t xml:space="preserve"> 14</w:t>
      </w:r>
      <w:r w:rsidRPr="00024D90">
        <w:rPr>
          <w:b/>
          <w:noProof/>
        </w:rPr>
        <w:t>,</w:t>
      </w:r>
      <w:r w:rsidRPr="00024D90">
        <w:rPr>
          <w:noProof/>
        </w:rPr>
        <w:t xml:space="preserve"> 25-42.</w:t>
      </w:r>
    </w:p>
    <w:p w14:paraId="5C378ADE" w14:textId="77777777" w:rsidR="00024D90" w:rsidRPr="00024D90" w:rsidRDefault="00024D90" w:rsidP="00024D90">
      <w:pPr>
        <w:pStyle w:val="EndNoteBibliography"/>
        <w:spacing w:after="0"/>
        <w:ind w:left="720" w:hanging="720"/>
        <w:rPr>
          <w:noProof/>
        </w:rPr>
      </w:pPr>
      <w:r w:rsidRPr="00024D90">
        <w:rPr>
          <w:noProof/>
        </w:rPr>
        <w:t>SMITH, A., TOOR, S. &amp; VAN KESSEL, P. 2018. Many Turn to   YouTube for Children’s Content, News,   How-To Lessons. Pew Research Center.</w:t>
      </w:r>
    </w:p>
    <w:p w14:paraId="4128189C" w14:textId="61E62B20" w:rsidR="00024D90" w:rsidRPr="00024D90" w:rsidRDefault="00024D90" w:rsidP="00024D90">
      <w:pPr>
        <w:pStyle w:val="EndNoteBibliography"/>
        <w:spacing w:after="0"/>
        <w:ind w:left="720" w:hanging="720"/>
        <w:rPr>
          <w:noProof/>
        </w:rPr>
      </w:pPr>
      <w:r w:rsidRPr="00024D90">
        <w:rPr>
          <w:noProof/>
        </w:rPr>
        <w:t xml:space="preserve">STATISTA. 2020. </w:t>
      </w:r>
      <w:r w:rsidRPr="00024D90">
        <w:rPr>
          <w:i/>
          <w:noProof/>
        </w:rPr>
        <w:t xml:space="preserve">Smartphone ownership penetration in the UK, in 2012-2020, by age. </w:t>
      </w:r>
      <w:r w:rsidRPr="00024D90">
        <w:rPr>
          <w:noProof/>
        </w:rPr>
        <w:t xml:space="preserve">[Online]. Available: </w:t>
      </w:r>
      <w:hyperlink r:id="rId9" w:history="1">
        <w:r w:rsidRPr="00024D90">
          <w:rPr>
            <w:rStyle w:val="Hyperlink"/>
            <w:rFonts w:asciiTheme="minorHAnsi" w:hAnsiTheme="minorHAnsi"/>
            <w:noProof/>
            <w:sz w:val="20"/>
            <w:lang w:val="en-GB"/>
          </w:rPr>
          <w:t>https://www.statista.com/statistics/271851/smartphone-owners-in-the-united-kingdom-uk-by-age/</w:t>
        </w:r>
      </w:hyperlink>
      <w:r w:rsidRPr="00024D90">
        <w:rPr>
          <w:noProof/>
        </w:rPr>
        <w:t xml:space="preserve"> [Accessed 15th July 2020].</w:t>
      </w:r>
    </w:p>
    <w:p w14:paraId="4E2D7AA8" w14:textId="77777777" w:rsidR="00024D90" w:rsidRPr="00024D90" w:rsidRDefault="00024D90" w:rsidP="00024D90">
      <w:pPr>
        <w:pStyle w:val="EndNoteBibliography"/>
        <w:spacing w:after="0"/>
        <w:ind w:left="720" w:hanging="720"/>
        <w:rPr>
          <w:noProof/>
        </w:rPr>
      </w:pPr>
      <w:r w:rsidRPr="00024D90">
        <w:rPr>
          <w:noProof/>
        </w:rPr>
        <w:t xml:space="preserve">TOBIN, D. R. 2000. </w:t>
      </w:r>
      <w:r w:rsidRPr="00024D90">
        <w:rPr>
          <w:i/>
          <w:noProof/>
        </w:rPr>
        <w:t xml:space="preserve">All learning is self-directed : how organizations can support and encourage independent learning, </w:t>
      </w:r>
      <w:r w:rsidRPr="00024D90">
        <w:rPr>
          <w:noProof/>
        </w:rPr>
        <w:t>Alexandria, VA, ASTD.</w:t>
      </w:r>
    </w:p>
    <w:p w14:paraId="1C0B1788" w14:textId="77777777" w:rsidR="00024D90" w:rsidRPr="00024D90" w:rsidRDefault="00024D90" w:rsidP="00024D90">
      <w:pPr>
        <w:pStyle w:val="EndNoteBibliography"/>
        <w:ind w:left="720" w:hanging="720"/>
        <w:rPr>
          <w:noProof/>
        </w:rPr>
      </w:pPr>
      <w:r w:rsidRPr="00024D90">
        <w:rPr>
          <w:noProof/>
        </w:rPr>
        <w:t xml:space="preserve">TRIMMEL, M. &amp; BACHMANN, J. 2004. Cognitive, social, motivational and health aspects of students in laptop classrooms. </w:t>
      </w:r>
      <w:r w:rsidRPr="00024D90">
        <w:rPr>
          <w:i/>
          <w:noProof/>
        </w:rPr>
        <w:t>Journal of Computer Assisted Learning,</w:t>
      </w:r>
      <w:r w:rsidRPr="00024D90">
        <w:rPr>
          <w:noProof/>
        </w:rPr>
        <w:t xml:space="preserve"> 20</w:t>
      </w:r>
      <w:r w:rsidRPr="00024D90">
        <w:rPr>
          <w:b/>
          <w:noProof/>
        </w:rPr>
        <w:t>,</w:t>
      </w:r>
      <w:r w:rsidRPr="00024D90">
        <w:rPr>
          <w:noProof/>
        </w:rPr>
        <w:t xml:space="preserve"> 151-158.</w:t>
      </w:r>
    </w:p>
    <w:p w14:paraId="759370F3" w14:textId="186CABE4" w:rsidR="006A149A" w:rsidRPr="008D042F" w:rsidRDefault="006A149A" w:rsidP="0059747B">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fldChar w:fldCharType="end"/>
      </w:r>
    </w:p>
    <w:sectPr w:rsidR="006A149A" w:rsidRPr="008D042F"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8FFFA" w14:textId="77777777" w:rsidR="00E42AB9" w:rsidRDefault="00E42AB9" w:rsidP="006A149A">
      <w:pPr>
        <w:spacing w:before="0" w:after="0" w:line="240" w:lineRule="auto"/>
      </w:pPr>
      <w:r>
        <w:separator/>
      </w:r>
    </w:p>
  </w:endnote>
  <w:endnote w:type="continuationSeparator" w:id="0">
    <w:p w14:paraId="075DE95F" w14:textId="77777777" w:rsidR="00E42AB9" w:rsidRDefault="00E42AB9"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Tw Cen MT Condensed">
    <w:panose1 w:val="020B0606020104020203"/>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00643" w14:textId="77777777" w:rsidR="00E42AB9" w:rsidRDefault="00E42AB9" w:rsidP="006A149A">
      <w:pPr>
        <w:spacing w:before="0" w:after="0" w:line="240" w:lineRule="auto"/>
      </w:pPr>
      <w:r>
        <w:separator/>
      </w:r>
    </w:p>
  </w:footnote>
  <w:footnote w:type="continuationSeparator" w:id="0">
    <w:p w14:paraId="4E8D18F4" w14:textId="77777777" w:rsidR="00E42AB9" w:rsidRDefault="00E42AB9" w:rsidP="006A149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style face=&quot;bold underline&quot; font=&quot;Helvetica Neue&quot; size=&quot;11&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1023F"/>
    <w:rsid w:val="00024D90"/>
    <w:rsid w:val="000706D9"/>
    <w:rsid w:val="000C7673"/>
    <w:rsid w:val="000D5FC0"/>
    <w:rsid w:val="000D694B"/>
    <w:rsid w:val="001033B5"/>
    <w:rsid w:val="00107691"/>
    <w:rsid w:val="00141A16"/>
    <w:rsid w:val="00163A4A"/>
    <w:rsid w:val="00187E11"/>
    <w:rsid w:val="001A0C1C"/>
    <w:rsid w:val="001D718F"/>
    <w:rsid w:val="002331A8"/>
    <w:rsid w:val="00242133"/>
    <w:rsid w:val="00254E24"/>
    <w:rsid w:val="00257C4C"/>
    <w:rsid w:val="00262ADF"/>
    <w:rsid w:val="00265DC6"/>
    <w:rsid w:val="00294FCE"/>
    <w:rsid w:val="002A6258"/>
    <w:rsid w:val="002C5106"/>
    <w:rsid w:val="002C69F5"/>
    <w:rsid w:val="002E5178"/>
    <w:rsid w:val="002F0B60"/>
    <w:rsid w:val="00304B50"/>
    <w:rsid w:val="0030781A"/>
    <w:rsid w:val="00320590"/>
    <w:rsid w:val="00330C78"/>
    <w:rsid w:val="003337C7"/>
    <w:rsid w:val="003557B3"/>
    <w:rsid w:val="003807E8"/>
    <w:rsid w:val="00396E9E"/>
    <w:rsid w:val="003D626F"/>
    <w:rsid w:val="003D68C1"/>
    <w:rsid w:val="003E65A5"/>
    <w:rsid w:val="00405477"/>
    <w:rsid w:val="00423BA8"/>
    <w:rsid w:val="00443C91"/>
    <w:rsid w:val="00450C6B"/>
    <w:rsid w:val="004510CD"/>
    <w:rsid w:val="00462CE0"/>
    <w:rsid w:val="00470FC8"/>
    <w:rsid w:val="004754C3"/>
    <w:rsid w:val="00490877"/>
    <w:rsid w:val="004B4D8C"/>
    <w:rsid w:val="004B6A81"/>
    <w:rsid w:val="005213D1"/>
    <w:rsid w:val="00530F9F"/>
    <w:rsid w:val="00531505"/>
    <w:rsid w:val="00535084"/>
    <w:rsid w:val="00544A42"/>
    <w:rsid w:val="00574C02"/>
    <w:rsid w:val="0059747B"/>
    <w:rsid w:val="005B6804"/>
    <w:rsid w:val="005C01CF"/>
    <w:rsid w:val="005C3A24"/>
    <w:rsid w:val="0061301C"/>
    <w:rsid w:val="00646DCD"/>
    <w:rsid w:val="006719D8"/>
    <w:rsid w:val="006A149A"/>
    <w:rsid w:val="006E2576"/>
    <w:rsid w:val="00767D26"/>
    <w:rsid w:val="00786413"/>
    <w:rsid w:val="0079412B"/>
    <w:rsid w:val="007956D3"/>
    <w:rsid w:val="007B696A"/>
    <w:rsid w:val="007C2857"/>
    <w:rsid w:val="007D185E"/>
    <w:rsid w:val="007D40B7"/>
    <w:rsid w:val="007E220F"/>
    <w:rsid w:val="007F4ED6"/>
    <w:rsid w:val="00801BB8"/>
    <w:rsid w:val="00802BE7"/>
    <w:rsid w:val="008311B4"/>
    <w:rsid w:val="00855ABA"/>
    <w:rsid w:val="008A1A11"/>
    <w:rsid w:val="008D042F"/>
    <w:rsid w:val="00900158"/>
    <w:rsid w:val="009210E4"/>
    <w:rsid w:val="00923440"/>
    <w:rsid w:val="00962481"/>
    <w:rsid w:val="0099239A"/>
    <w:rsid w:val="009944E8"/>
    <w:rsid w:val="009B4F61"/>
    <w:rsid w:val="009D4E70"/>
    <w:rsid w:val="009E6855"/>
    <w:rsid w:val="009F4721"/>
    <w:rsid w:val="00A22E96"/>
    <w:rsid w:val="00A96ADB"/>
    <w:rsid w:val="00AC151F"/>
    <w:rsid w:val="00AD50F9"/>
    <w:rsid w:val="00AD5AE1"/>
    <w:rsid w:val="00AD70FB"/>
    <w:rsid w:val="00AE62B2"/>
    <w:rsid w:val="00B11323"/>
    <w:rsid w:val="00B13BCB"/>
    <w:rsid w:val="00B231B4"/>
    <w:rsid w:val="00B51A8B"/>
    <w:rsid w:val="00B56C70"/>
    <w:rsid w:val="00B7069E"/>
    <w:rsid w:val="00BD452B"/>
    <w:rsid w:val="00C06BB0"/>
    <w:rsid w:val="00C071A1"/>
    <w:rsid w:val="00C3175E"/>
    <w:rsid w:val="00C444C8"/>
    <w:rsid w:val="00C56DA6"/>
    <w:rsid w:val="00C607FD"/>
    <w:rsid w:val="00C61941"/>
    <w:rsid w:val="00C66115"/>
    <w:rsid w:val="00C6686F"/>
    <w:rsid w:val="00C8374A"/>
    <w:rsid w:val="00C9519C"/>
    <w:rsid w:val="00C97371"/>
    <w:rsid w:val="00CE1A64"/>
    <w:rsid w:val="00CE74E8"/>
    <w:rsid w:val="00D161DF"/>
    <w:rsid w:val="00D16E4C"/>
    <w:rsid w:val="00D3662F"/>
    <w:rsid w:val="00D4129B"/>
    <w:rsid w:val="00D53F6A"/>
    <w:rsid w:val="00D74953"/>
    <w:rsid w:val="00D869C2"/>
    <w:rsid w:val="00DA768F"/>
    <w:rsid w:val="00DB0CB9"/>
    <w:rsid w:val="00DC1C48"/>
    <w:rsid w:val="00DF38BE"/>
    <w:rsid w:val="00E04838"/>
    <w:rsid w:val="00E22545"/>
    <w:rsid w:val="00E247F3"/>
    <w:rsid w:val="00E42AB9"/>
    <w:rsid w:val="00E51606"/>
    <w:rsid w:val="00E64442"/>
    <w:rsid w:val="00E70319"/>
    <w:rsid w:val="00E74E11"/>
    <w:rsid w:val="00EB116A"/>
    <w:rsid w:val="00EF4821"/>
    <w:rsid w:val="00EF5428"/>
    <w:rsid w:val="00F177B9"/>
    <w:rsid w:val="00F3578F"/>
    <w:rsid w:val="00F644D4"/>
    <w:rsid w:val="00F83CB9"/>
    <w:rsid w:val="00F97E75"/>
    <w:rsid w:val="00FB163B"/>
    <w:rsid w:val="00FB6B13"/>
    <w:rsid w:val="00FB7237"/>
    <w:rsid w:val="00FD1555"/>
    <w:rsid w:val="00FD68F1"/>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747B"/>
    <w:rPr>
      <w:sz w:val="20"/>
      <w:szCs w:val="20"/>
    </w:rPr>
  </w:style>
  <w:style w:type="paragraph" w:styleId="Heading1">
    <w:name w:val="heading 1"/>
    <w:basedOn w:val="Normal"/>
    <w:next w:val="Normal"/>
    <w:link w:val="Heading1Char"/>
    <w:uiPriority w:val="9"/>
    <w:qFormat/>
    <w:rsid w:val="0059747B"/>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9747B"/>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59747B"/>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semiHidden/>
    <w:unhideWhenUsed/>
    <w:qFormat/>
    <w:rsid w:val="0059747B"/>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59747B"/>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59747B"/>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59747B"/>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59747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9747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59747B"/>
    <w:rPr>
      <w:b/>
      <w:bCs/>
      <w:color w:val="276E8B" w:themeColor="accent1" w:themeShade="BF"/>
      <w:sz w:val="16"/>
      <w:szCs w:val="16"/>
    </w:rPr>
  </w:style>
  <w:style w:type="character" w:styleId="Hyperlink">
    <w:name w:val="Hyperlink"/>
    <w:basedOn w:val="DefaultParagraphFont"/>
    <w:uiPriority w:val="99"/>
    <w:unhideWhenUsed/>
    <w:rsid w:val="00D3662F"/>
    <w:rPr>
      <w:color w:val="6B9F25" w:themeColor="hyperlink"/>
      <w:u w:val="single"/>
    </w:rPr>
  </w:style>
  <w:style w:type="character" w:customStyle="1" w:styleId="Heading1Char">
    <w:name w:val="Heading 1 Char"/>
    <w:basedOn w:val="DefaultParagraphFont"/>
    <w:link w:val="Heading1"/>
    <w:uiPriority w:val="9"/>
    <w:rsid w:val="0059747B"/>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59747B"/>
    <w:rPr>
      <w:caps/>
      <w:spacing w:val="15"/>
      <w:shd w:val="clear" w:color="auto" w:fill="D4EAF3" w:themeFill="accent1" w:themeFillTint="33"/>
    </w:rPr>
  </w:style>
  <w:style w:type="character" w:customStyle="1" w:styleId="Heading3Char">
    <w:name w:val="Heading 3 Char"/>
    <w:basedOn w:val="DefaultParagraphFont"/>
    <w:link w:val="Heading3"/>
    <w:uiPriority w:val="9"/>
    <w:semiHidden/>
    <w:rsid w:val="0059747B"/>
    <w:rPr>
      <w:caps/>
      <w:color w:val="1A495C" w:themeColor="accent1" w:themeShade="7F"/>
      <w:spacing w:val="15"/>
    </w:rPr>
  </w:style>
  <w:style w:type="character" w:customStyle="1" w:styleId="Heading4Char">
    <w:name w:val="Heading 4 Char"/>
    <w:basedOn w:val="DefaultParagraphFont"/>
    <w:link w:val="Heading4"/>
    <w:uiPriority w:val="9"/>
    <w:semiHidden/>
    <w:rsid w:val="0059747B"/>
    <w:rPr>
      <w:caps/>
      <w:color w:val="276E8B" w:themeColor="accent1" w:themeShade="BF"/>
      <w:spacing w:val="10"/>
    </w:rPr>
  </w:style>
  <w:style w:type="character" w:customStyle="1" w:styleId="Heading5Char">
    <w:name w:val="Heading 5 Char"/>
    <w:basedOn w:val="DefaultParagraphFont"/>
    <w:link w:val="Heading5"/>
    <w:uiPriority w:val="9"/>
    <w:semiHidden/>
    <w:rsid w:val="0059747B"/>
    <w:rPr>
      <w:caps/>
      <w:color w:val="276E8B" w:themeColor="accent1" w:themeShade="BF"/>
      <w:spacing w:val="10"/>
    </w:rPr>
  </w:style>
  <w:style w:type="character" w:customStyle="1" w:styleId="Heading6Char">
    <w:name w:val="Heading 6 Char"/>
    <w:basedOn w:val="DefaultParagraphFont"/>
    <w:link w:val="Heading6"/>
    <w:uiPriority w:val="9"/>
    <w:semiHidden/>
    <w:rsid w:val="0059747B"/>
    <w:rPr>
      <w:caps/>
      <w:color w:val="276E8B" w:themeColor="accent1" w:themeShade="BF"/>
      <w:spacing w:val="10"/>
    </w:rPr>
  </w:style>
  <w:style w:type="character" w:customStyle="1" w:styleId="Heading7Char">
    <w:name w:val="Heading 7 Char"/>
    <w:basedOn w:val="DefaultParagraphFont"/>
    <w:link w:val="Heading7"/>
    <w:uiPriority w:val="9"/>
    <w:semiHidden/>
    <w:rsid w:val="0059747B"/>
    <w:rPr>
      <w:caps/>
      <w:color w:val="276E8B" w:themeColor="accent1" w:themeShade="BF"/>
      <w:spacing w:val="10"/>
    </w:rPr>
  </w:style>
  <w:style w:type="character" w:customStyle="1" w:styleId="Heading8Char">
    <w:name w:val="Heading 8 Char"/>
    <w:basedOn w:val="DefaultParagraphFont"/>
    <w:link w:val="Heading8"/>
    <w:uiPriority w:val="9"/>
    <w:semiHidden/>
    <w:rsid w:val="0059747B"/>
    <w:rPr>
      <w:caps/>
      <w:spacing w:val="10"/>
      <w:sz w:val="18"/>
      <w:szCs w:val="18"/>
    </w:rPr>
  </w:style>
  <w:style w:type="character" w:customStyle="1" w:styleId="Heading9Char">
    <w:name w:val="Heading 9 Char"/>
    <w:basedOn w:val="DefaultParagraphFont"/>
    <w:link w:val="Heading9"/>
    <w:uiPriority w:val="9"/>
    <w:semiHidden/>
    <w:rsid w:val="0059747B"/>
    <w:rPr>
      <w:i/>
      <w:caps/>
      <w:spacing w:val="10"/>
      <w:sz w:val="18"/>
      <w:szCs w:val="18"/>
    </w:rPr>
  </w:style>
  <w:style w:type="paragraph" w:styleId="Title">
    <w:name w:val="Title"/>
    <w:basedOn w:val="Normal"/>
    <w:next w:val="Normal"/>
    <w:link w:val="TitleChar"/>
    <w:uiPriority w:val="10"/>
    <w:qFormat/>
    <w:rsid w:val="0059747B"/>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59747B"/>
    <w:rPr>
      <w:caps/>
      <w:color w:val="3494BA" w:themeColor="accent1"/>
      <w:spacing w:val="10"/>
      <w:kern w:val="28"/>
      <w:sz w:val="52"/>
      <w:szCs w:val="52"/>
    </w:rPr>
  </w:style>
  <w:style w:type="paragraph" w:styleId="Subtitle">
    <w:name w:val="Subtitle"/>
    <w:basedOn w:val="Normal"/>
    <w:next w:val="Normal"/>
    <w:link w:val="SubtitleChar"/>
    <w:uiPriority w:val="11"/>
    <w:qFormat/>
    <w:rsid w:val="0059747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9747B"/>
    <w:rPr>
      <w:caps/>
      <w:color w:val="595959" w:themeColor="text1" w:themeTint="A6"/>
      <w:spacing w:val="10"/>
      <w:sz w:val="24"/>
      <w:szCs w:val="24"/>
    </w:rPr>
  </w:style>
  <w:style w:type="character" w:styleId="Strong">
    <w:name w:val="Strong"/>
    <w:uiPriority w:val="22"/>
    <w:qFormat/>
    <w:rsid w:val="0059747B"/>
    <w:rPr>
      <w:b/>
      <w:bCs/>
    </w:rPr>
  </w:style>
  <w:style w:type="character" w:styleId="Emphasis">
    <w:name w:val="Emphasis"/>
    <w:uiPriority w:val="20"/>
    <w:qFormat/>
    <w:rsid w:val="0059747B"/>
    <w:rPr>
      <w:caps/>
      <w:color w:val="1A495C" w:themeColor="accent1" w:themeShade="7F"/>
      <w:spacing w:val="5"/>
    </w:rPr>
  </w:style>
  <w:style w:type="paragraph" w:styleId="NoSpacing">
    <w:name w:val="No Spacing"/>
    <w:basedOn w:val="Normal"/>
    <w:link w:val="NoSpacingChar"/>
    <w:uiPriority w:val="1"/>
    <w:qFormat/>
    <w:rsid w:val="0059747B"/>
    <w:pPr>
      <w:spacing w:before="0" w:after="0" w:line="240" w:lineRule="auto"/>
    </w:pPr>
  </w:style>
  <w:style w:type="character" w:customStyle="1" w:styleId="NoSpacingChar">
    <w:name w:val="No Spacing Char"/>
    <w:basedOn w:val="DefaultParagraphFont"/>
    <w:link w:val="NoSpacing"/>
    <w:uiPriority w:val="1"/>
    <w:rsid w:val="0059747B"/>
    <w:rPr>
      <w:sz w:val="20"/>
      <w:szCs w:val="20"/>
    </w:rPr>
  </w:style>
  <w:style w:type="paragraph" w:styleId="ListParagraph">
    <w:name w:val="List Paragraph"/>
    <w:basedOn w:val="Normal"/>
    <w:uiPriority w:val="34"/>
    <w:qFormat/>
    <w:rsid w:val="0059747B"/>
    <w:pPr>
      <w:ind w:left="720"/>
      <w:contextualSpacing/>
    </w:pPr>
  </w:style>
  <w:style w:type="paragraph" w:styleId="Quote">
    <w:name w:val="Quote"/>
    <w:basedOn w:val="Normal"/>
    <w:next w:val="Normal"/>
    <w:link w:val="QuoteChar"/>
    <w:uiPriority w:val="29"/>
    <w:qFormat/>
    <w:rsid w:val="0059747B"/>
    <w:rPr>
      <w:i/>
      <w:iCs/>
    </w:rPr>
  </w:style>
  <w:style w:type="character" w:customStyle="1" w:styleId="QuoteChar">
    <w:name w:val="Quote Char"/>
    <w:basedOn w:val="DefaultParagraphFont"/>
    <w:link w:val="Quote"/>
    <w:uiPriority w:val="29"/>
    <w:rsid w:val="0059747B"/>
    <w:rPr>
      <w:i/>
      <w:iCs/>
      <w:sz w:val="20"/>
      <w:szCs w:val="20"/>
    </w:rPr>
  </w:style>
  <w:style w:type="paragraph" w:styleId="IntenseQuote">
    <w:name w:val="Intense Quote"/>
    <w:basedOn w:val="Normal"/>
    <w:next w:val="Normal"/>
    <w:link w:val="IntenseQuoteChar"/>
    <w:uiPriority w:val="30"/>
    <w:qFormat/>
    <w:rsid w:val="0059747B"/>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59747B"/>
    <w:rPr>
      <w:i/>
      <w:iCs/>
      <w:color w:val="3494BA" w:themeColor="accent1"/>
      <w:sz w:val="20"/>
      <w:szCs w:val="20"/>
    </w:rPr>
  </w:style>
  <w:style w:type="character" w:styleId="SubtleEmphasis">
    <w:name w:val="Subtle Emphasis"/>
    <w:uiPriority w:val="19"/>
    <w:qFormat/>
    <w:rsid w:val="0059747B"/>
    <w:rPr>
      <w:i/>
      <w:iCs/>
      <w:color w:val="1A495C" w:themeColor="accent1" w:themeShade="7F"/>
    </w:rPr>
  </w:style>
  <w:style w:type="character" w:styleId="IntenseEmphasis">
    <w:name w:val="Intense Emphasis"/>
    <w:uiPriority w:val="21"/>
    <w:qFormat/>
    <w:rsid w:val="0059747B"/>
    <w:rPr>
      <w:b/>
      <w:bCs/>
      <w:caps/>
      <w:color w:val="1A495C" w:themeColor="accent1" w:themeShade="7F"/>
      <w:spacing w:val="10"/>
    </w:rPr>
  </w:style>
  <w:style w:type="character" w:styleId="SubtleReference">
    <w:name w:val="Subtle Reference"/>
    <w:uiPriority w:val="31"/>
    <w:qFormat/>
    <w:rsid w:val="0059747B"/>
    <w:rPr>
      <w:b/>
      <w:bCs/>
      <w:color w:val="3494BA" w:themeColor="accent1"/>
    </w:rPr>
  </w:style>
  <w:style w:type="character" w:styleId="IntenseReference">
    <w:name w:val="Intense Reference"/>
    <w:uiPriority w:val="32"/>
    <w:qFormat/>
    <w:rsid w:val="0059747B"/>
    <w:rPr>
      <w:b/>
      <w:bCs/>
      <w:i/>
      <w:iCs/>
      <w:caps/>
      <w:color w:val="3494BA" w:themeColor="accent1"/>
    </w:rPr>
  </w:style>
  <w:style w:type="character" w:styleId="BookTitle">
    <w:name w:val="Book Title"/>
    <w:uiPriority w:val="33"/>
    <w:qFormat/>
    <w:rsid w:val="0059747B"/>
    <w:rPr>
      <w:b/>
      <w:bCs/>
      <w:i/>
      <w:iCs/>
      <w:spacing w:val="9"/>
    </w:rPr>
  </w:style>
  <w:style w:type="paragraph" w:styleId="TOCHeading">
    <w:name w:val="TOC Heading"/>
    <w:basedOn w:val="Heading1"/>
    <w:next w:val="Normal"/>
    <w:uiPriority w:val="39"/>
    <w:semiHidden/>
    <w:unhideWhenUsed/>
    <w:qFormat/>
    <w:rsid w:val="0059747B"/>
    <w:pPr>
      <w:outlineLvl w:val="9"/>
    </w:pPr>
  </w:style>
  <w:style w:type="character" w:customStyle="1" w:styleId="ref-lnk">
    <w:name w:val="ref-lnk"/>
    <w:basedOn w:val="DefaultParagraphFont"/>
    <w:rsid w:val="00D74953"/>
  </w:style>
  <w:style w:type="character" w:styleId="FollowedHyperlink">
    <w:name w:val="FollowedHyperlink"/>
    <w:basedOn w:val="DefaultParagraphFont"/>
    <w:uiPriority w:val="99"/>
    <w:semiHidden/>
    <w:unhideWhenUsed/>
    <w:rsid w:val="00E74E11"/>
    <w:rPr>
      <w:color w:val="9F6715" w:themeColor="followedHyperlink"/>
      <w:u w:val="single"/>
    </w:rPr>
  </w:style>
  <w:style w:type="paragraph" w:customStyle="1" w:styleId="PersonalName">
    <w:name w:val="Personal Name"/>
    <w:basedOn w:val="Title"/>
    <w:rsid w:val="0059747B"/>
    <w:rPr>
      <w:b/>
      <w:cap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7071">
      <w:bodyDiv w:val="1"/>
      <w:marLeft w:val="0"/>
      <w:marRight w:val="0"/>
      <w:marTop w:val="0"/>
      <w:marBottom w:val="0"/>
      <w:divBdr>
        <w:top w:val="none" w:sz="0" w:space="0" w:color="auto"/>
        <w:left w:val="none" w:sz="0" w:space="0" w:color="auto"/>
        <w:bottom w:val="none" w:sz="0" w:space="0" w:color="auto"/>
        <w:right w:val="none" w:sz="0" w:space="0" w:color="auto"/>
      </w:divBdr>
    </w:div>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 w:id="15148080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statista.com/statistics/271851/smartphone-owners-in-the-united-kingdom-uk-by-age/"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C1483CD5-D9AF-3247-A33B-76C9AD5F3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10</Pages>
  <Words>7193</Words>
  <Characters>41004</Characters>
  <Application>Microsoft Macintosh Word</Application>
  <DocSecurity>0</DocSecurity>
  <Lines>341</Lines>
  <Paragraphs>96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Literature Review</vt:lpstr>
      <vt:lpstr>    Self-Directed Learning</vt:lpstr>
      <vt:lpstr>    How adults Learn - Andragogy</vt:lpstr>
      <vt:lpstr>    Knowles’ 5 Assumptions</vt:lpstr>
      <vt:lpstr>    The case for Mobile Technology</vt:lpstr>
      <vt:lpstr>    Examining the market</vt:lpstr>
      <vt:lpstr>    sum up knowledge in this chapter &amp; explain how it can inform the research proces</vt:lpstr>
    </vt:vector>
  </TitlesOfParts>
  <LinksUpToDate>false</LinksUpToDate>
  <CharactersWithSpaces>48101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JONATHAN</dc:creator>
  <cp:keywords/>
  <dc:description/>
  <cp:lastModifiedBy>BOWEN, JONATHAN</cp:lastModifiedBy>
  <cp:revision>8</cp:revision>
  <dcterms:created xsi:type="dcterms:W3CDTF">2020-07-14T14:45:00Z</dcterms:created>
  <dcterms:modified xsi:type="dcterms:W3CDTF">2020-07-17T15:05:00Z</dcterms:modified>
</cp:coreProperties>
</file>