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sectPr>
      <w:headerReference r:id="rId9" w:type="default"/>
      <w:footerReference r:id="rId10" w:type="default"/>
      <w:footerReference r:id="rId11" w:type="first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DM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E">
    <w:pPr>
      <w:ind w:left="2160" w:right="-270" w:firstLine="0"/>
      <w:jc w:val="right"/>
      <w:rPr>
        <w:color w:val="666666"/>
      </w:rPr>
    </w:pPr>
    <w:r w:rsidDel="00000000" w:rsidR="00000000" w:rsidRPr="00000000">
      <w:rPr>
        <w:color w:val="666666"/>
        <w:sz w:val="14"/>
        <w:szCs w:val="14"/>
        <w:rtl w:val="0"/>
      </w:rPr>
      <w:t xml:space="preserve">© 2026 HUMBLE VENTURES  PTY LTD, ALL RIGHTS RESERVED</w:t>
      <w:tab/>
      <w:tab/>
      <w:tab/>
      <w:t xml:space="preserve">    </w:t>
      <w:tab/>
      <w:t xml:space="preserve"> </w:t>
    </w:r>
    <w:r w:rsidDel="00000000" w:rsidR="00000000" w:rsidRPr="00000000"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090613" cy="47669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613" cy="47669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C0">
    <w:pPr>
      <w:jc w:val="center"/>
      <w:rPr/>
    </w:pPr>
    <w:r w:rsidDel="00000000" w:rsidR="00000000" w:rsidRPr="00000000">
      <w:rPr>
        <w:color w:val="666666"/>
        <w:sz w:val="14"/>
        <w:szCs w:val="14"/>
        <w:rtl w:val="0"/>
      </w:rPr>
      <w:t xml:space="preserve">ABN 52 674 483 419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7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DM Sans" w:cs="DM Sans" w:eastAsia="DM Sans" w:hAnsi="DM Sans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360" w:line="276" w:lineRule="auto"/>
    </w:pPr>
    <w:rPr>
      <w:b w:val="1"/>
      <w:bCs w:val="1"/>
      <w:color w:val="003236"/>
      <w:sz w:val="36"/>
      <w:szCs w:val="36"/>
    </w:rPr>
  </w:style>
  <w:style w:type="paragraph" w:styleId="Heading2">
    <w:name w:val="heading 2"/>
    <w:basedOn w:val="Normal"/>
    <w:next w:val="Normal"/>
    <w:pPr>
      <w:spacing w:after="80" w:before="360" w:line="276" w:lineRule="auto"/>
    </w:pPr>
    <w:rPr>
      <w:b w:val="1"/>
      <w:bCs w:val="1"/>
      <w:color w:val="0d494d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DM Sans" w:cs="DM Sans" w:eastAsia="DM Sans" w:hAnsi="DM San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DM Sans" w:cs="DM Sans" w:eastAsia="DM Sans" w:hAnsi="DM San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">
    <w:name w:val="Table"/>
    <w:basedOn w:val="TableNormal"/>
    <w:tblPr>
      <w:tblW w:w="5000" w:type="pct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55" w:type="dxa"/>
        <w:left w:w="115" w:type="dxa"/>
        <w:bottom w:w="55" w:type="dxa"/>
        <w:right w:w="115" w:type="dxa"/>
      </w:tblCellMar>
    </w:tblPr>
    <w:tblStylePr w:type="firstRow">
      <w:rPr>
        <w:b/>
      </w:rPr>
      <w:tcPr>
        <w:shd w:val="clear" w:color="auto" w:fill="F2F2F2"/>
      </w:tcPr>
    </w:tblStylePr>
  </w:style>
  <w:style w:type="character" w:customStyle="1" w:styleId="VerbatimChar">
    <w:name w:val="Verbatim Char"/>
    <w:rPr>
      <w:rFonts w:ascii="Consolas" w:hAnsi="Consolas" w:cs="Consolas"/>
      <w:sz w:val="20"/>
      <w:szCs w:val="20"/>
      <w:shd w:val="clear" w:color="auto" w:fill="F0F0F0"/>
    </w:rPr>
  </w:style>
  <w:style w:type="paragraph" w:customStyle="1" w:styleId="SourceCode">
    <w:name w:val="Source Code"/>
    <w:basedOn w:val="Normal"/>
    <w:pPr>
      <w:pBdr>
        <w:top w:val="single" w:sz="4" w:space="4" w:color="E0E0E0"/>
        <w:left w:val="single" w:sz="4" w:space="4" w:color="E0E0E0"/>
        <w:bottom w:val="single" w:sz="4" w:space="4" w:color="E0E0E0"/>
        <w:right w:val="single" w:sz="4" w:space="4" w:color="E0E0E0"/>
      </w:pBdr>
      <w:shd w:val="clear" w:color="auto" w:fill="F8F8F8"/>
      <w:spacing w:before="120" w:after="120" w:line="260" w:lineRule="exact"/>
    </w:pPr>
    <w:rPr>
      <w:rFonts w:ascii="Consolas" w:hAnsi="Consolas" w:cs="Consolas"/>
      <w:sz w:val="18"/>
      <w:szCs w:val="18"/>
    </w:rPr>
  </w:style>
  <w:style w:type="character" w:customStyle="1" w:styleId="NormalTok">
    <w:name w:val="NormalTok"/>
    <w:basedOn w:val="VerbatimChar"/>
    <w:rPr>
      <w:rFonts w:ascii="Consolas" w:hAnsi="Consolas" w:cs="Consolas"/>
    </w:rPr>
  </w:style>
  <w:style w:type="character" w:customStyle="1" w:styleId="KeywordTok">
    <w:name w:val="KeywordTok"/>
    <w:basedOn w:val="VerbatimChar"/>
    <w:rPr>
      <w:rFonts w:ascii="Consolas" w:hAnsi="Consolas" w:cs="Consolas"/>
    </w:rPr>
  </w:style>
  <w:style w:type="character" w:customStyle="1" w:styleId="DataTypeTok">
    <w:name w:val="DataTypeTok"/>
    <w:basedOn w:val="VerbatimChar"/>
    <w:rPr>
      <w:rFonts w:ascii="Consolas" w:hAnsi="Consolas" w:cs="Consolas"/>
    </w:rPr>
  </w:style>
  <w:style w:type="character" w:customStyle="1" w:styleId="DecValTok">
    <w:name w:val="DecValTok"/>
    <w:basedOn w:val="VerbatimChar"/>
    <w:rPr>
      <w:rFonts w:ascii="Consolas" w:hAnsi="Consolas" w:cs="Consolas"/>
    </w:rPr>
  </w:style>
  <w:style w:type="character" w:customStyle="1" w:styleId="BaseNTok">
    <w:name w:val="BaseNTok"/>
    <w:basedOn w:val="VerbatimChar"/>
    <w:rPr>
      <w:rFonts w:ascii="Consolas" w:hAnsi="Consolas" w:cs="Consolas"/>
    </w:rPr>
  </w:style>
  <w:style w:type="character" w:customStyle="1" w:styleId="FloatTok">
    <w:name w:val="FloatTok"/>
    <w:basedOn w:val="VerbatimChar"/>
    <w:rPr>
      <w:rFonts w:ascii="Consolas" w:hAnsi="Consolas" w:cs="Consolas"/>
    </w:rPr>
  </w:style>
  <w:style w:type="character" w:customStyle="1" w:styleId="CharTok">
    <w:name w:val="CharTok"/>
    <w:basedOn w:val="VerbatimChar"/>
    <w:rPr>
      <w:rFonts w:ascii="Consolas" w:hAnsi="Consolas" w:cs="Consolas"/>
    </w:rPr>
  </w:style>
  <w:style w:type="character" w:customStyle="1" w:styleId="StringTok">
    <w:name w:val="StringTok"/>
    <w:basedOn w:val="VerbatimChar"/>
    <w:rPr>
      <w:rFonts w:ascii="Consolas" w:hAnsi="Consolas" w:cs="Consolas"/>
    </w:rPr>
  </w:style>
  <w:style w:type="character" w:customStyle="1" w:styleId="CommentTok">
    <w:name w:val="CommentTok"/>
    <w:basedOn w:val="VerbatimChar"/>
    <w:rPr>
      <w:rFonts w:ascii="Consolas" w:hAnsi="Consolas" w:cs="Consolas"/>
    </w:rPr>
  </w:style>
  <w:style w:type="character" w:customStyle="1" w:styleId="OtherTok">
    <w:name w:val="OtherTok"/>
    <w:basedOn w:val="VerbatimChar"/>
    <w:rPr>
      <w:rFonts w:ascii="Consolas" w:hAnsi="Consolas" w:cs="Consolas"/>
    </w:rPr>
  </w:style>
  <w:style w:type="character" w:customStyle="1" w:styleId="AlertTok">
    <w:name w:val="AlertTok"/>
    <w:basedOn w:val="VerbatimChar"/>
    <w:rPr>
      <w:rFonts w:ascii="Consolas" w:hAnsi="Consolas" w:cs="Consolas"/>
    </w:rPr>
  </w:style>
  <w:style w:type="character" w:customStyle="1" w:styleId="FunctionTok">
    <w:name w:val="FunctionTok"/>
    <w:basedOn w:val="VerbatimChar"/>
    <w:rPr>
      <w:rFonts w:ascii="Consolas" w:hAnsi="Consolas" w:cs="Consolas"/>
    </w:rPr>
  </w:style>
  <w:style w:type="character" w:customStyle="1" w:styleId="RegionMarkerTok">
    <w:name w:val="RegionMarkerTok"/>
    <w:basedOn w:val="VerbatimChar"/>
    <w:rPr>
      <w:rFonts w:ascii="Consolas" w:hAnsi="Consolas" w:cs="Consolas"/>
    </w:rPr>
  </w:style>
  <w:style w:type="character" w:customStyle="1" w:styleId="ErrorTok">
    <w:name w:val="ErrorTok"/>
    <w:basedOn w:val="VerbatimChar"/>
    <w:rPr>
      <w:rFonts w:ascii="Consolas" w:hAnsi="Consolas" w:cs="Consolas"/>
    </w:rPr>
  </w:style>
  <w:style w:type="character" w:customStyle="1" w:styleId="OperatorTok">
    <w:name w:val="OperatorTok"/>
    <w:basedOn w:val="VerbatimChar"/>
    <w:rPr>
      <w:rFonts w:ascii="Consolas" w:hAnsi="Consolas" w:cs="Consolas"/>
    </w:rPr>
  </w:style>
  <w:style w:type="character" w:customStyle="1" w:styleId="BuiltInTok">
    <w:name w:val="BuiltInTok"/>
    <w:basedOn w:val="VerbatimChar"/>
    <w:rPr>
      <w:rFonts w:ascii="Consolas" w:hAnsi="Consolas" w:cs="Consolas"/>
    </w:rPr>
  </w:style>
  <w:style w:type="character" w:customStyle="1" w:styleId="ExtensionTok">
    <w:name w:val="ExtensionTok"/>
    <w:basedOn w:val="VerbatimChar"/>
    <w:rPr>
      <w:rFonts w:ascii="Consolas" w:hAnsi="Consolas" w:cs="Consolas"/>
    </w:rPr>
  </w:style>
  <w:style w:type="character" w:customStyle="1" w:styleId="PreprocessorTok">
    <w:name w:val="PreprocessorTok"/>
    <w:basedOn w:val="VerbatimChar"/>
    <w:rPr>
      <w:rFonts w:ascii="Consolas" w:hAnsi="Consolas" w:cs="Consolas"/>
    </w:rPr>
  </w:style>
  <w:style w:type="character" w:customStyle="1" w:styleId="AttributeTok">
    <w:name w:val="AttributeTok"/>
    <w:basedOn w:val="VerbatimChar"/>
    <w:rPr>
      <w:rFonts w:ascii="Consolas" w:hAnsi="Consolas" w:cs="Consolas"/>
    </w:rPr>
  </w:style>
  <w:style w:type="character" w:customStyle="1" w:styleId="DocumentationTok">
    <w:name w:val="DocumentationTok"/>
    <w:basedOn w:val="VerbatimChar"/>
    <w:rPr>
      <w:rFonts w:ascii="Consolas" w:hAnsi="Consolas" w:cs="Consolas"/>
    </w:rPr>
  </w:style>
  <w:style w:type="character" w:customStyle="1" w:styleId="AnnotationTok">
    <w:name w:val="AnnotationTok"/>
    <w:basedOn w:val="VerbatimChar"/>
    <w:rPr>
      <w:rFonts w:ascii="Consolas" w:hAnsi="Consolas" w:cs="Consolas"/>
    </w:rPr>
  </w:style>
  <w:style w:type="character" w:customStyle="1" w:styleId="CommentVarTok">
    <w:name w:val="CommentVarTok"/>
    <w:basedOn w:val="VerbatimChar"/>
    <w:rPr>
      <w:rFonts w:ascii="Consolas" w:hAnsi="Consolas" w:cs="Consolas"/>
    </w:rPr>
  </w:style>
  <w:style w:type="character" w:customStyle="1" w:styleId="VariableTok">
    <w:name w:val="VariableTok"/>
    <w:basedOn w:val="VerbatimChar"/>
    <w:rPr>
      <w:rFonts w:ascii="Consolas" w:hAnsi="Consolas" w:cs="Consolas"/>
    </w:rPr>
  </w:style>
  <w:style w:type="character" w:customStyle="1" w:styleId="ControlFlowTok">
    <w:name w:val="ControlFlowTok"/>
    <w:basedOn w:val="VerbatimChar"/>
    <w:rPr>
      <w:rFonts w:ascii="Consolas" w:hAnsi="Consolas" w:cs="Consolas"/>
    </w:rPr>
  </w:style>
  <w:style w:type="character" w:customStyle="1" w:styleId="ConstantTok">
    <w:name w:val="ConstantTok"/>
    <w:basedOn w:val="VerbatimChar"/>
    <w:rPr>
      <w:rFonts w:ascii="Consolas" w:hAnsi="Consolas" w:cs="Consolas"/>
    </w:rPr>
  </w:style>
  <w:style w:type="character" w:customStyle="1" w:styleId="SpecialCharTok">
    <w:name w:val="SpecialCharTok"/>
    <w:basedOn w:val="VerbatimChar"/>
    <w:rPr>
      <w:rFonts w:ascii="Consolas" w:hAnsi="Consolas" w:cs="Consolas"/>
    </w:rPr>
  </w:style>
  <w:style w:type="character" w:customStyle="1" w:styleId="SpecialStringTok">
    <w:name w:val="SpecialStringTok"/>
    <w:basedOn w:val="VerbatimChar"/>
    <w:rPr>
      <w:rFonts w:ascii="Consolas" w:hAnsi="Consolas" w:cs="Consolas"/>
    </w:rPr>
  </w:style>
  <w:style w:type="character" w:customStyle="1" w:styleId="ImportTok">
    <w:name w:val="ImportTok"/>
    <w:basedOn w:val="VerbatimChar"/>
    <w:rPr>
      <w:rFonts w:ascii="Consolas" w:hAnsi="Consolas" w:cs="Consolas"/>
    </w:rPr>
  </w:style>
  <w:style w:type="character" w:customStyle="1" w:styleId="InformationTok">
    <w:name w:val="InformationTok"/>
    <w:basedOn w:val="VerbatimChar"/>
    <w:rPr>
      <w:rFonts w:ascii="Consolas" w:hAnsi="Consolas" w:cs="Consolas"/>
    </w:rPr>
  </w:style>
  <w:style w:type="character" w:customStyle="1" w:styleId="WarningTok">
    <w:name w:val="WarningTok"/>
    <w:basedOn w:val="VerbatimChar"/>
    <w:rPr>
      <w:rFonts w:ascii="Consolas" w:hAnsi="Consolas" w:cs="Consolas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app.lunastak.io" TargetMode="External"/><Relationship Id="rId8" Type="http://schemas.openxmlformats.org/officeDocument/2006/relationships/hyperlink" Target="https://unstructured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DMSans-regular.ttf"/><Relationship Id="rId5" Type="http://schemas.openxmlformats.org/officeDocument/2006/relationships/font" Target="fonts/DMSans-bold.ttf"/><Relationship Id="rId6" Type="http://schemas.openxmlformats.org/officeDocument/2006/relationships/font" Target="fonts/DMSans-italic.ttf"/><Relationship Id="rId7" Type="http://schemas.openxmlformats.org/officeDocument/2006/relationships/font" Target="fonts/DMSans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1weQAiTWfQyFmsT5Spj3RRsvyw==">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2026-02-03T21:48:12.396Z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