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Grupo 4 Inbox y entregas docentes</w:t>
      </w:r>
    </w:p>
    <w:p>
      <w:pPr>
        <w:pStyle w:val="Subtitle"/>
      </w:pPr>
      <w:r>
        <w:t>Requerimientos de experiencia del docente, evidencias y revisión</w:t>
      </w:r>
    </w:p>
    <w:p>
      <w:r>
        <w:t>Proyecto integrador de API REST y workflow docente para el curso Programación Web.</w:t>
      </w:r>
    </w:p>
    <w:p>
      <w:pPr>
        <w:pStyle w:val="Heading1"/>
      </w:pPr>
      <w:r>
        <w:t>Objetivo</w:t>
      </w:r>
    </w:p>
    <w:p>
      <w:r>
        <w:t>Construir la experiencia con la que el docente consulta sus pendientes, comprende lo solicitado, inicia la actividad, adjunta evidencias, entrega, recibe observaciones y reenvía.</w:t>
      </w:r>
    </w:p>
    <w:p>
      <w:pPr>
        <w:pStyle w:val="Heading1"/>
      </w:pPr>
      <w:r>
        <w:t>Alcance asignado</w:t>
      </w:r>
    </w:p>
    <w:p>
      <w:pPr>
        <w:pStyle w:val="ListBullet"/>
        <w:spacing w:after="60"/>
      </w:pPr>
      <w:r>
        <w:t>Inbox personal con contadores, búsqueda, filtros, orden y paginación.</w:t>
      </w:r>
    </w:p>
    <w:p>
      <w:pPr>
        <w:pStyle w:val="ListBullet"/>
        <w:spacing w:after="60"/>
      </w:pPr>
      <w:r>
        <w:t>Detalle de asignación con instrucciones, plazo, prioridad, archivos, comentarios e historial.</w:t>
      </w:r>
    </w:p>
    <w:p>
      <w:pPr>
        <w:pStyle w:val="ListBullet"/>
        <w:spacing w:after="60"/>
      </w:pPr>
      <w:r>
        <w:t>Acción para iniciar la tarea.</w:t>
      </w:r>
    </w:p>
    <w:p>
      <w:pPr>
        <w:pStyle w:val="ListBullet"/>
        <w:spacing w:after="60"/>
      </w:pPr>
      <w:r>
        <w:t>Formulario de entrega variable según el tipo de tarea.</w:t>
      </w:r>
    </w:p>
    <w:p>
      <w:pPr>
        <w:pStyle w:val="ListBullet"/>
        <w:spacing w:after="60"/>
      </w:pPr>
      <w:r>
        <w:t>Adjuntos múltiples y visualización de metadatos.</w:t>
      </w:r>
    </w:p>
    <w:p>
      <w:pPr>
        <w:pStyle w:val="ListBullet"/>
        <w:spacing w:after="60"/>
      </w:pPr>
      <w:r>
        <w:t>Comentarios entre docente y revisor.</w:t>
      </w:r>
    </w:p>
    <w:p>
      <w:pPr>
        <w:pStyle w:val="ListBullet"/>
        <w:spacing w:after="60"/>
      </w:pPr>
      <w:r>
        <w:t>Envío, devolución, corrección y reenvío.</w:t>
      </w:r>
    </w:p>
    <w:p>
      <w:pPr>
        <w:pStyle w:val="ListBullet"/>
        <w:spacing w:after="60"/>
      </w:pPr>
      <w:r>
        <w:t>Pantalla del revisor para tomar, revisar, aprobar o devolver entregas.</w:t>
      </w:r>
    </w:p>
    <w:p>
      <w:pPr>
        <w:pStyle w:val="ListBullet"/>
        <w:spacing w:after="60"/>
      </w:pPr>
      <w:r>
        <w:t>Adaptación a escritorio y teléfono.</w:t>
      </w:r>
    </w:p>
    <w:p>
      <w:pPr>
        <w:pStyle w:val="Heading1"/>
      </w:pPr>
      <w:r>
        <w:t>Endpoints consumidos o implementados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51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Ruta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51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/inbox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Lista las asignaciones del usuario.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51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/inbox/summary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Contadores por estado y vencimiento.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51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/assignments/{id}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Detalle y acciones permitidas.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51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/assignments/{id}/start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Inicia la actividad.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51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/assignments/{id}/submit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Entrega evidencia o formulario.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51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/assignments/{id}/resubmit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Reenvía una corrección.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51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/assignments/{id}/review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Toma la revisión.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51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/assignments/{id}/return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Devuelve con observación.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51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/assignments/{id}/approve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Aprueba la entrega.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GET/POST</w:t>
            </w:r>
          </w:p>
        </w:tc>
        <w:tc>
          <w:tcPr>
            <w:tcW w:type="dxa" w:w="51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/assignments/{id}/comments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Consulta o crea comentarios.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51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/assignments/{id}/files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Vincula archivos cargados.</w:t>
            </w:r>
          </w:p>
        </w:tc>
      </w:tr>
    </w:tbl>
    <w:p>
      <w:pPr>
        <w:spacing w:after="0"/>
      </w:pPr>
    </w:p>
    <w:p>
      <w:pPr>
        <w:pStyle w:val="Heading1"/>
      </w:pPr>
      <w:r>
        <w:t>Reglas de experiencia y validación</w:t>
      </w:r>
    </w:p>
    <w:p>
      <w:pPr>
        <w:pStyle w:val="ListBullet"/>
        <w:spacing w:after="60"/>
      </w:pPr>
      <w:r>
        <w:t>El inbox solo muestra asignaciones visibles para el usuario autenticado.</w:t>
      </w:r>
    </w:p>
    <w:p>
      <w:pPr>
        <w:pStyle w:val="ListBullet"/>
        <w:spacing w:after="60"/>
      </w:pPr>
      <w:r>
        <w:t>Cada tarjeta muestra tipo, título, estado, prioridad y vencimiento.</w:t>
      </w:r>
    </w:p>
    <w:p>
      <w:pPr>
        <w:pStyle w:val="ListBullet"/>
        <w:spacing w:after="60"/>
      </w:pPr>
      <w:r>
        <w:t>Tareas vencidas o próximas a vencer se distinguen sin depender solo del color.</w:t>
      </w:r>
    </w:p>
    <w:p>
      <w:pPr>
        <w:pStyle w:val="ListBullet"/>
        <w:spacing w:after="60"/>
      </w:pPr>
      <w:r>
        <w:t>La pantalla muestra únicamente acciones válidas para el estado y rol.</w:t>
      </w:r>
    </w:p>
    <w:p>
      <w:pPr>
        <w:pStyle w:val="ListBullet"/>
        <w:spacing w:after="60"/>
      </w:pPr>
      <w:r>
        <w:t>La API vuelve a validar esas acciones.</w:t>
      </w:r>
    </w:p>
    <w:p>
      <w:pPr>
        <w:pStyle w:val="ListBullet"/>
        <w:spacing w:after="60"/>
      </w:pPr>
      <w:r>
        <w:t>No se entrega si falta archivo, campo o programa requerido.</w:t>
      </w:r>
    </w:p>
    <w:p>
      <w:pPr>
        <w:pStyle w:val="ListBullet"/>
        <w:spacing w:after="60"/>
      </w:pPr>
      <w:r>
        <w:t>La devolución muestra claramente observación y fecha.</w:t>
      </w:r>
    </w:p>
    <w:p>
      <w:pPr>
        <w:pStyle w:val="ListBullet"/>
        <w:spacing w:after="60"/>
      </w:pPr>
      <w:r>
        <w:t>Los borradores de formulario pueden guardarse sin entregar.</w:t>
      </w:r>
    </w:p>
    <w:p>
      <w:pPr>
        <w:pStyle w:val="ListBullet"/>
        <w:spacing w:after="60"/>
      </w:pPr>
      <w:r>
        <w:t>El reenvío conserva entregas anteriores para auditoría.</w:t>
      </w:r>
    </w:p>
    <w:p>
      <w:pPr>
        <w:pStyle w:val="ListBullet"/>
        <w:spacing w:after="60"/>
      </w:pPr>
      <w:r>
        <w:t>Errores de carga no deben perder los datos ya escritos.</w:t>
      </w:r>
    </w:p>
    <w:p>
      <w:pPr>
        <w:pStyle w:val="Heading1"/>
      </w:pPr>
      <w:r>
        <w:t>Entregables</w:t>
      </w:r>
    </w:p>
    <w:p>
      <w:pPr>
        <w:spacing w:after="60"/>
      </w:pPr>
      <w:r>
        <w:t>1.  Inbox adaptable con filtros y paginación.</w:t>
      </w:r>
    </w:p>
    <w:p>
      <w:pPr>
        <w:spacing w:after="60"/>
      </w:pPr>
      <w:r>
        <w:t>2.  Detalle completo de asignación.</w:t>
      </w:r>
    </w:p>
    <w:p>
      <w:pPr>
        <w:spacing w:after="60"/>
      </w:pPr>
      <w:r>
        <w:t>3.  Formulario de entrega y gestión de adjuntos.</w:t>
      </w:r>
    </w:p>
    <w:p>
      <w:pPr>
        <w:spacing w:after="60"/>
      </w:pPr>
      <w:r>
        <w:t>4.  Bandeja de revisión y acciones.</w:t>
      </w:r>
    </w:p>
    <w:p>
      <w:pPr>
        <w:spacing w:after="60"/>
      </w:pPr>
      <w:r>
        <w:t>5.  Pruebas de permisos y validaciones.</w:t>
      </w:r>
    </w:p>
    <w:p>
      <w:pPr>
        <w:spacing w:after="60"/>
      </w:pPr>
      <w:r>
        <w:t>6.  Demostración del ciclo asignada a devuelta a aprobada.</w:t>
      </w:r>
    </w:p>
    <w:p>
      <w:pPr>
        <w:pStyle w:val="Heading1"/>
      </w:pPr>
      <w:r>
        <w:t>Criterios de aceptación</w:t>
      </w:r>
    </w:p>
    <w:p>
      <w:pPr>
        <w:pStyle w:val="ListBullet"/>
        <w:spacing w:after="60"/>
      </w:pPr>
      <w:r>
        <w:t>Dos docentes no pueden ver la asignación privada del otro.</w:t>
      </w:r>
    </w:p>
    <w:p>
      <w:pPr>
        <w:pStyle w:val="ListBullet"/>
        <w:spacing w:after="60"/>
      </w:pPr>
      <w:r>
        <w:t>Filtros y paginación preservan resultados correctos.</w:t>
      </w:r>
    </w:p>
    <w:p>
      <w:pPr>
        <w:pStyle w:val="ListBullet"/>
        <w:spacing w:after="60"/>
      </w:pPr>
      <w:r>
        <w:t>Una tarea con evidencia obligatoria no se entrega vacía.</w:t>
      </w:r>
    </w:p>
    <w:p>
      <w:pPr>
        <w:pStyle w:val="ListBullet"/>
        <w:spacing w:after="60"/>
      </w:pPr>
      <w:r>
        <w:t>Después de entregar, el docente ve el nuevo estado y el historial.</w:t>
      </w:r>
    </w:p>
    <w:p>
      <w:pPr>
        <w:pStyle w:val="ListBullet"/>
        <w:spacing w:after="60"/>
      </w:pPr>
      <w:r>
        <w:t>Una devolución exige observación visible para el docente.</w:t>
      </w:r>
    </w:p>
    <w:p>
      <w:pPr>
        <w:pStyle w:val="ListBullet"/>
        <w:spacing w:after="60"/>
      </w:pPr>
      <w:r>
        <w:t>El reenvío no borra la evidencia anterior.</w:t>
      </w:r>
    </w:p>
    <w:p>
      <w:pPr>
        <w:pStyle w:val="ListBullet"/>
        <w:spacing w:after="60"/>
      </w:pPr>
      <w:r>
        <w:t>El revisor solo actúa sobre tareas asignadas o permitidas.</w:t>
      </w:r>
    </w:p>
    <w:p>
      <w:pPr>
        <w:pStyle w:val="ListBullet"/>
        <w:spacing w:after="60"/>
      </w:pPr>
      <w:r>
        <w:t>La interfaz funciona en un ancho móvil razonable.</w:t>
      </w:r>
    </w:p>
    <w:p>
      <w:pPr>
        <w:pStyle w:val="Heading1"/>
      </w:pPr>
      <w:r>
        <w:t>Contrato común de integración</w:t>
      </w:r>
    </w:p>
    <w:p>
      <w:r>
        <w:t>Estas reglas son obligatorias para los seis grupos. Cualquier cambio debe discutirse, documentarse en OpenAPI y comunicarse antes de modificar código.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Convención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Base API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/api/v1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Formato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JSON UTF-8; multipart/form-data solamente para archivos.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Autenticación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Token o sesión segura. GET /api/v1/me retorna usuario, roles y permisos.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Identificadores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Enteros o UUID coherentes. El mismo recurso conserva el mismo identificador en todos los módulos.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Fechas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ISO 8601. El equipo debe documentar la zona horaria institucional.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Errores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{"error":{"code":"VALIDATION_ERROR","message":"...","details":{}}}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Códigos HTTP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200, 201 y 204 éxito; 400 solicitud; 401 acceso; 403 permiso; 404 inexistente; 409 conflicto; 422 validación.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Paginación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page, per_page, total, data. Máximo de elementos documentado.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Estados de tarea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draft, assigned, in_progress, submitted, under_review, returned, approved, closed, cancelled.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Estados de programa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draft, submitted, under_review, returned, approved, authorized, superseded.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Auditoría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Toda transición registra actor, fecha, estado anterior, estado nuevo y comentario.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Repositorio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Ramas por funcionalidad, pull request revisado y migraciones versionadas.</w:t>
            </w:r>
          </w:p>
        </w:tc>
      </w:tr>
    </w:tbl>
    <w:p>
      <w:pPr>
        <w:spacing w:after="0"/>
      </w:pPr>
    </w:p>
    <w:p>
      <w:pPr>
        <w:pStyle w:val="Heading1"/>
      </w:pPr>
      <w:r>
        <w:t>Dependencias del grupo</w:t>
      </w:r>
    </w:p>
    <w:p>
      <w:pPr>
        <w:pStyle w:val="ListBullet"/>
        <w:spacing w:after="60"/>
      </w:pPr>
      <w:r>
        <w:t>Consumir tareas y transiciones del Grupo 3.</w:t>
      </w:r>
    </w:p>
    <w:p>
      <w:pPr>
        <w:pStyle w:val="ListBullet"/>
        <w:spacing w:after="60"/>
      </w:pPr>
      <w:r>
        <w:t>Usar almacenamiento y metadatos definidos por los grupos 1 y 2.</w:t>
      </w:r>
    </w:p>
    <w:p>
      <w:pPr>
        <w:pStyle w:val="ListBullet"/>
        <w:spacing w:after="60"/>
      </w:pPr>
      <w:r>
        <w:t>Enviar program_version_id cuando la entrega corresponda al Grupo 5.</w:t>
      </w:r>
    </w:p>
    <w:p>
      <w:pPr>
        <w:pStyle w:val="Heading1"/>
      </w:pPr>
      <w:r>
        <w:t>Definición de terminado</w:t>
      </w:r>
    </w:p>
    <w:p>
      <w:r>
        <w:t>El trabajo está terminado cuando funciona desde la interfaz hasta la base de datos, respeta el contrato común, valida permisos y errores, tiene pruebas, aparece en OpenAPI cuando corresponde y puede instalarse siguiendo el README. No se considera terminado un endpoint aislado, una pantalla con datos fijos o una tabla sin integración.</w:t>
      </w:r>
    </w:p>
    <w:sectPr w:rsidR="00FC693F" w:rsidRPr="0006063C" w:rsidSect="00034616">
      <w:footerReference w:type="default" r:id="rId9"/>
      <w:pgSz w:w="12240" w:h="15840"/>
      <w:pgMar w:top="1008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Grupo 4  |  Inbox y entregas docentes  |  Proyecto API REST y workflow docente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82B63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