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Grupo 6 Administración notificaciones pruebas y despliegue</w:t>
      </w:r>
    </w:p>
    <w:p>
      <w:pPr>
        <w:pStyle w:val="Subtitle"/>
      </w:pPr>
      <w:r>
        <w:t>Requerimientos transversales de operación y calidad</w:t>
      </w:r>
    </w:p>
    <w:p>
      <w:r>
        <w:t>Proyecto integrador de API REST y workflow docente para el curso Programación Web.</w:t>
      </w:r>
    </w:p>
    <w:p>
      <w:pPr>
        <w:pStyle w:val="Heading1"/>
      </w:pPr>
      <w:r>
        <w:t>Objetivo</w:t>
      </w:r>
    </w:p>
    <w:p>
      <w:r>
        <w:t>Proporcionar la administración funcional, avisos, paneles, auditoría, estrategia de pruebas y despliegue necesarios para operar y demostrar el sistema integrado.</w:t>
      </w:r>
    </w:p>
    <w:p>
      <w:pPr>
        <w:pStyle w:val="Heading1"/>
      </w:pPr>
      <w:r>
        <w:t>Alcance asignado</w:t>
      </w:r>
    </w:p>
    <w:p>
      <w:pPr>
        <w:pStyle w:val="ListBullet"/>
        <w:spacing w:after="60"/>
      </w:pPr>
      <w:r>
        <w:t>Administración de usuarios, roles y permisos usando servicios del Grupo 2.</w:t>
      </w:r>
    </w:p>
    <w:p>
      <w:pPr>
        <w:pStyle w:val="ListBullet"/>
        <w:spacing w:after="60"/>
      </w:pPr>
      <w:r>
        <w:t>Catálogos académicos: unidades, sedes, cursos, períodos, modalidades y áreas.</w:t>
      </w:r>
    </w:p>
    <w:p>
      <w:pPr>
        <w:pStyle w:val="ListBullet"/>
        <w:spacing w:after="60"/>
      </w:pPr>
      <w:r>
        <w:t>Notificaciones internas y marcas de lectura.</w:t>
      </w:r>
    </w:p>
    <w:p>
      <w:pPr>
        <w:pStyle w:val="ListBullet"/>
        <w:spacing w:after="60"/>
      </w:pPr>
      <w:r>
        <w:t>Panel con tareas por estado, vencidas, próximas a vencer y cumplimiento.</w:t>
      </w:r>
    </w:p>
    <w:p>
      <w:pPr>
        <w:pStyle w:val="ListBullet"/>
        <w:spacing w:after="60"/>
      </w:pPr>
      <w:r>
        <w:t>Consulta de auditoría e historial transversal.</w:t>
      </w:r>
    </w:p>
    <w:p>
      <w:pPr>
        <w:pStyle w:val="ListBullet"/>
        <w:spacing w:after="60"/>
      </w:pPr>
      <w:r>
        <w:t>Pruebas de integración y extremo a extremo.</w:t>
      </w:r>
    </w:p>
    <w:p>
      <w:pPr>
        <w:pStyle w:val="ListBullet"/>
        <w:spacing w:after="60"/>
      </w:pPr>
      <w:r>
        <w:t>Configuración de ambientes, despliegue y datos de demostración.</w:t>
      </w:r>
    </w:p>
    <w:p>
      <w:pPr>
        <w:pStyle w:val="ListBullet"/>
        <w:spacing w:after="60"/>
      </w:pPr>
      <w:r>
        <w:t>Documentación general, README y guion de presentación.</w:t>
      </w:r>
    </w:p>
    <w:p>
      <w:pPr>
        <w:pStyle w:val="Heading1"/>
      </w:pPr>
      <w:r>
        <w:t>Eventos y notificaciones mínimas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Destinatario</w:t>
            </w:r>
          </w:p>
        </w:tc>
        <w:tc>
          <w:tcPr>
            <w:tcW w:type="dxa" w:w="55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Mensaje esperado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task.published</w:t>
            </w:r>
          </w:p>
        </w:tc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Docente</w:t>
            </w:r>
          </w:p>
        </w:tc>
        <w:tc>
          <w:tcPr>
            <w:tcW w:type="dxa" w:w="55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Nueva tarea asignada y fecha límite.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assignment.due_soon</w:t>
            </w:r>
          </w:p>
        </w:tc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Docente</w:t>
            </w:r>
          </w:p>
        </w:tc>
        <w:tc>
          <w:tcPr>
            <w:tcW w:type="dxa" w:w="55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Tarea próxima a vencer.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assignment.submitted</w:t>
            </w:r>
          </w:p>
        </w:tc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Revisor</w:t>
            </w:r>
          </w:p>
        </w:tc>
        <w:tc>
          <w:tcPr>
            <w:tcW w:type="dxa" w:w="55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Entrega disponible para revisión.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assignment.returned</w:t>
            </w:r>
          </w:p>
        </w:tc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Docente</w:t>
            </w:r>
          </w:p>
        </w:tc>
        <w:tc>
          <w:tcPr>
            <w:tcW w:type="dxa" w:w="55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Entrega devuelta con observación.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assignment.approved</w:t>
            </w:r>
          </w:p>
        </w:tc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Docente y coordinador</w:t>
            </w:r>
          </w:p>
        </w:tc>
        <w:tc>
          <w:tcPr>
            <w:tcW w:type="dxa" w:w="55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Entrega aprobada.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program.authorized</w:t>
            </w:r>
          </w:p>
        </w:tc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Docente y coordinación</w:t>
            </w:r>
          </w:p>
        </w:tc>
        <w:tc>
          <w:tcPr>
            <w:tcW w:type="dxa" w:w="55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Nueva versión de programa autorizada.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task.cancelled</w:t>
            </w:r>
          </w:p>
        </w:tc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Destinatarios</w:t>
            </w:r>
          </w:p>
        </w:tc>
        <w:tc>
          <w:tcPr>
            <w:tcW w:type="dxa" w:w="55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Tarea cancelada.</w:t>
            </w:r>
          </w:p>
        </w:tc>
      </w:tr>
    </w:tbl>
    <w:p>
      <w:pPr>
        <w:spacing w:after="0"/>
      </w:pPr>
    </w:p>
    <w:p>
      <w:pPr>
        <w:pStyle w:val="Heading1"/>
      </w:pPr>
      <w:r>
        <w:t>Endpoints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Ruta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GET/POST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/academic-units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Administrar unidades.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GET/POST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/campuses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Administrar sedes.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GET/POST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/courses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Administrar cursos.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GET/POST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/periods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Administrar períodos.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/notifications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Listar notificaciones.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PATCH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/notifications/{id}/read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Marcar lectura.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/dashboard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Indicadores agregados.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/audit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Consulta filtrada de auditoría.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/health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 técnico del servicio.</w:t>
            </w:r>
          </w:p>
        </w:tc>
      </w:tr>
    </w:tbl>
    <w:p>
      <w:pPr>
        <w:spacing w:after="0"/>
      </w:pPr>
    </w:p>
    <w:p>
      <w:pPr>
        <w:pStyle w:val="Heading1"/>
      </w:pPr>
      <w:r>
        <w:t>Plan mínimo de pruebas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77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Unitarias</w:t>
            </w:r>
          </w:p>
        </w:tc>
        <w:tc>
          <w:tcPr>
            <w:tcW w:type="dxa" w:w="77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Validaciones, permisos, cálculo de estados y servicios.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API</w:t>
            </w:r>
          </w:p>
        </w:tc>
        <w:tc>
          <w:tcPr>
            <w:tcW w:type="dxa" w:w="77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Códigos HTTP, esquemas JSON, autenticación y errores.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Integración</w:t>
            </w:r>
          </w:p>
        </w:tc>
        <w:tc>
          <w:tcPr>
            <w:tcW w:type="dxa" w:w="77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Base de datos, archivos, transacciones y eventos.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Extremo a extremo</w:t>
            </w:r>
          </w:p>
        </w:tc>
        <w:tc>
          <w:tcPr>
            <w:tcW w:type="dxa" w:w="77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Crear tarea, inbox, entregar, devolver, reenviar, autorizar y descargar PDF.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Seguridad</w:t>
            </w:r>
          </w:p>
        </w:tc>
        <w:tc>
          <w:tcPr>
            <w:tcW w:type="dxa" w:w="77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Acceso horizontal, archivos inválidos, inyección y exposición de información.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Regresión</w:t>
            </w:r>
          </w:p>
        </w:tc>
        <w:tc>
          <w:tcPr>
            <w:tcW w:type="dxa" w:w="77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Casos críticos ejecutados antes de cada entrega.</w:t>
            </w:r>
          </w:p>
        </w:tc>
      </w:tr>
    </w:tbl>
    <w:p>
      <w:pPr>
        <w:spacing w:after="0"/>
      </w:pPr>
    </w:p>
    <w:p>
      <w:pPr>
        <w:pStyle w:val="Heading1"/>
      </w:pPr>
      <w:r>
        <w:t>Requerimientos de despliegue</w:t>
      </w:r>
    </w:p>
    <w:p>
      <w:pPr>
        <w:pStyle w:val="ListBullet"/>
        <w:spacing w:after="60"/>
      </w:pPr>
      <w:r>
        <w:t>Configuración por variables de entorno.</w:t>
      </w:r>
    </w:p>
    <w:p>
      <w:pPr>
        <w:pStyle w:val="ListBullet"/>
        <w:spacing w:after="60"/>
      </w:pPr>
      <w:r>
        <w:t>Migraciones automáticas o procedimiento documentado.</w:t>
      </w:r>
    </w:p>
    <w:p>
      <w:pPr>
        <w:pStyle w:val="ListBullet"/>
        <w:spacing w:after="60"/>
      </w:pPr>
      <w:r>
        <w:t>Separación de ambiente de desarrollo y demostración.</w:t>
      </w:r>
    </w:p>
    <w:p>
      <w:pPr>
        <w:pStyle w:val="ListBullet"/>
        <w:spacing w:after="60"/>
      </w:pPr>
      <w:r>
        <w:t>Datos semilla sin contraseñas reales.</w:t>
      </w:r>
    </w:p>
    <w:p>
      <w:pPr>
        <w:pStyle w:val="ListBullet"/>
        <w:spacing w:after="60"/>
      </w:pPr>
      <w:r>
        <w:t>HTTPS en producción o demostración pública.</w:t>
      </w:r>
    </w:p>
    <w:p>
      <w:pPr>
        <w:pStyle w:val="ListBullet"/>
        <w:spacing w:after="60"/>
      </w:pPr>
      <w:r>
        <w:t>Directorio de archivos persistente y respaldable.</w:t>
      </w:r>
    </w:p>
    <w:p>
      <w:pPr>
        <w:pStyle w:val="ListBullet"/>
        <w:spacing w:after="60"/>
      </w:pPr>
      <w:r>
        <w:t>Registro de errores sin secretos.</w:t>
      </w:r>
    </w:p>
    <w:p>
      <w:pPr>
        <w:pStyle w:val="ListBullet"/>
        <w:spacing w:after="60"/>
      </w:pPr>
      <w:r>
        <w:t>Endpoint de salud y procedimiento de recuperación.</w:t>
      </w:r>
    </w:p>
    <w:p>
      <w:pPr>
        <w:pStyle w:val="ListBullet"/>
        <w:spacing w:after="60"/>
      </w:pPr>
      <w:r>
        <w:t>README desde clonación hasta ejecución.</w:t>
      </w:r>
    </w:p>
    <w:p>
      <w:pPr>
        <w:pStyle w:val="ListBullet"/>
        <w:spacing w:after="60"/>
      </w:pPr>
      <w:r>
        <w:t>Versión o etiqueta final reproducible.</w:t>
      </w:r>
    </w:p>
    <w:p>
      <w:pPr>
        <w:pStyle w:val="Heading1"/>
      </w:pPr>
      <w:r>
        <w:t>Entregables</w:t>
      </w:r>
    </w:p>
    <w:p>
      <w:pPr>
        <w:spacing w:after="60"/>
      </w:pPr>
      <w:r>
        <w:t>1.  Pantallas administrativas y catálogos.</w:t>
      </w:r>
    </w:p>
    <w:p>
      <w:pPr>
        <w:spacing w:after="60"/>
      </w:pPr>
      <w:r>
        <w:t>2.  Centro de notificaciones y panel.</w:t>
      </w:r>
    </w:p>
    <w:p>
      <w:pPr>
        <w:spacing w:after="60"/>
      </w:pPr>
      <w:r>
        <w:t>3.  Consulta de auditoría.</w:t>
      </w:r>
    </w:p>
    <w:p>
      <w:pPr>
        <w:spacing w:after="60"/>
      </w:pPr>
      <w:r>
        <w:t>4.  Plan, casos y evidencia de pruebas.</w:t>
      </w:r>
    </w:p>
    <w:p>
      <w:pPr>
        <w:spacing w:after="60"/>
      </w:pPr>
      <w:r>
        <w:t>5.  Configuración de despliegue y README principal.</w:t>
      </w:r>
    </w:p>
    <w:p>
      <w:pPr>
        <w:spacing w:after="60"/>
      </w:pPr>
      <w:r>
        <w:t>6.  Datos de demostración y usuarios por rol.</w:t>
      </w:r>
    </w:p>
    <w:p>
      <w:pPr>
        <w:spacing w:after="60"/>
      </w:pPr>
      <w:r>
        <w:t>7.  Guion coordinado de la presentación final.</w:t>
      </w:r>
    </w:p>
    <w:p>
      <w:pPr>
        <w:pStyle w:val="Heading1"/>
      </w:pPr>
      <w:r>
        <w:t>Criterios de aceptación</w:t>
      </w:r>
    </w:p>
    <w:p>
      <w:pPr>
        <w:pStyle w:val="ListBullet"/>
        <w:spacing w:after="60"/>
      </w:pPr>
      <w:r>
        <w:t>Solo administradores modifican catálogos protegidos.</w:t>
      </w:r>
    </w:p>
    <w:p>
      <w:pPr>
        <w:pStyle w:val="ListBullet"/>
        <w:spacing w:after="60"/>
      </w:pPr>
      <w:r>
        <w:t>Cada evento definido genera una notificación sin duplicados.</w:t>
      </w:r>
    </w:p>
    <w:p>
      <w:pPr>
        <w:pStyle w:val="ListBullet"/>
        <w:spacing w:after="60"/>
      </w:pPr>
      <w:r>
        <w:t>Marcar como leída solo afecta al destinatario.</w:t>
      </w:r>
    </w:p>
    <w:p>
      <w:pPr>
        <w:pStyle w:val="ListBullet"/>
        <w:spacing w:after="60"/>
      </w:pPr>
      <w:r>
        <w:t>El panel coincide con consultas verificables de base.</w:t>
      </w:r>
    </w:p>
    <w:p>
      <w:pPr>
        <w:pStyle w:val="ListBullet"/>
        <w:spacing w:after="60"/>
      </w:pPr>
      <w:r>
        <w:t>La auditoría permite filtrar por usuario, fecha, entidad y acción.</w:t>
      </w:r>
    </w:p>
    <w:p>
      <w:pPr>
        <w:pStyle w:val="ListBullet"/>
        <w:spacing w:after="60"/>
      </w:pPr>
      <w:r>
        <w:t>El flujo completo pasa pruebas de extremo a extremo.</w:t>
      </w:r>
    </w:p>
    <w:p>
      <w:pPr>
        <w:pStyle w:val="ListBullet"/>
        <w:spacing w:after="60"/>
      </w:pPr>
      <w:r>
        <w:t>Una instalación limpia puede ejecutarse siguiendo el README.</w:t>
      </w:r>
    </w:p>
    <w:p>
      <w:pPr>
        <w:pStyle w:val="ListBullet"/>
        <w:spacing w:after="60"/>
      </w:pPr>
      <w:r>
        <w:t>La demostración utiliza datos semilla y no depende de ajustes manuales ocultos.</w:t>
      </w:r>
    </w:p>
    <w:p>
      <w:pPr>
        <w:pStyle w:val="Heading1"/>
      </w:pPr>
      <w:r>
        <w:t>Contrato común de integración</w:t>
      </w:r>
    </w:p>
    <w:p>
      <w:r>
        <w:t>Estas reglas son obligatorias para los seis grupos. Cualquier cambio debe discutirse, documentarse en OpenAPI y comunicarse antes de modificar código.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Convención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Base API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/api/v1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Formato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JSON UTF-8; multipart/form-data solamente para archivos.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Autenticación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Token o sesión segura. GET /api/v1/me retorna usuario, roles y permisos.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Identificadores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Enteros o UUID coherentes. El mismo recurso conserva el mismo identificador en todos los módulos.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Fechas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ISO 8601. El equipo debe documentar la zona horaria institucional.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Errores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{"error":{"code":"VALIDATION_ERROR","message":"...","details":{}}}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Códigos HTTP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200, 201 y 204 éxito; 400 solicitud; 401 acceso; 403 permiso; 404 inexistente; 409 conflicto; 422 validación.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Paginación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page, per_page, total, data. Máximo de elementos documentado.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 de tarea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draft, assigned, in_progress, submitted, under_review, returned, approved, closed, cancelled.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 de programa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draft, submitted, under_review, returned, approved, authorized, superseded.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Auditoría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Toda transición registra actor, fecha, estado anterior, estado nuevo y comentario.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Repositorio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Ramas por funcionalidad, pull request revisado y migraciones versionadas.</w:t>
            </w:r>
          </w:p>
        </w:tc>
      </w:tr>
    </w:tbl>
    <w:p>
      <w:pPr>
        <w:spacing w:after="0"/>
      </w:pPr>
    </w:p>
    <w:p>
      <w:pPr>
        <w:pStyle w:val="Heading1"/>
      </w:pPr>
      <w:r>
        <w:t>Dependencias del grupo</w:t>
      </w:r>
    </w:p>
    <w:p>
      <w:pPr>
        <w:pStyle w:val="ListBullet"/>
        <w:spacing w:after="60"/>
      </w:pPr>
      <w:r>
        <w:t>Consumir eventos y estados de los grupos 3, 4 y 5.</w:t>
      </w:r>
    </w:p>
    <w:p>
      <w:pPr>
        <w:pStyle w:val="ListBullet"/>
        <w:spacing w:after="60"/>
      </w:pPr>
      <w:r>
        <w:t>Usar autenticación y permisos del Grupo 2.</w:t>
      </w:r>
    </w:p>
    <w:p>
      <w:pPr>
        <w:pStyle w:val="ListBullet"/>
        <w:spacing w:after="60"/>
      </w:pPr>
      <w:r>
        <w:t>No modificar tablas ajenas sin coordinación con el Grupo 1.</w:t>
      </w:r>
    </w:p>
    <w:p>
      <w:pPr>
        <w:pStyle w:val="Heading1"/>
      </w:pPr>
      <w:r>
        <w:t>Definición de terminado</w:t>
      </w:r>
    </w:p>
    <w:p>
      <w:r>
        <w:t>El trabajo está terminado cuando funciona desde la interfaz hasta la base de datos, respeta el contrato común, valida permisos y errores, tiene pruebas, aparece en OpenAPI cuando corresponde y puede instalarse siguiendo el README. No se considera terminado un endpoint aislado, una pantalla con datos fijos o una tabla sin integración.</w:t>
      </w:r>
    </w:p>
    <w:sectPr w:rsidR="00FC693F" w:rsidRPr="0006063C" w:rsidSect="00034616">
      <w:footerReference w:type="default" r:id="rId9"/>
      <w:pgSz w:w="12240" w:h="15840"/>
      <w:pgMar w:top="1008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Grupo 6  |  Administración notificaciones pruebas y despliegue  |  Proyecto API REST y workflow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82B6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