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60" w:before="0" w:line="276"/>
        <w:jc w:val="center"/>
      </w:pPr>
      <w:r>
        <w:rPr>
          <w:rFonts w:ascii="Calibri" w:cs="Calibri" w:eastAsia="Calibri" w:hAnsi="Calibri"/>
          <w:b/>
          <w:bCs/>
          <w:i w:val="false"/>
          <w:iCs w:val="false"/>
          <w:color w:val="01696F"/>
          <w:sz w:val="56"/>
          <w:szCs w:val="56"/>
        </w:rPr>
        <w:t xml:space="preserve">DAYDINE</w:t>
      </w:r>
    </w:p>
    <w:p>
      <w:pPr>
        <w:spacing w:after="60" w:before="0" w:line="276"/>
        <w:jc w:val="center"/>
      </w:pPr>
      <w:r>
        <w:rPr>
          <w:rFonts w:ascii="Calibri" w:cs="Calibri" w:eastAsia="Calibri" w:hAnsi="Calibri"/>
          <w:b/>
          <w:bCs/>
          <w:i w:val="false"/>
          <w:iCs w:val="false"/>
          <w:sz w:val="36"/>
          <w:szCs w:val="36"/>
        </w:rPr>
        <w:t xml:space="preserve">UK Restaurant Tracker</w:t>
      </w:r>
    </w:p>
    <w:p>
      <w:pPr>
        <w:spacing w:after="60" w:before="0" w:line="276"/>
        <w:jc w:val="center"/>
      </w:pPr>
      <w:r>
        <w:rPr>
          <w:rFonts w:ascii="Calibri" w:cs="Calibri" w:eastAsia="Calibri" w:hAnsi="Calibri"/>
          <w:b w:val="false"/>
          <w:bCs w:val="false"/>
          <w:i w:val="false"/>
          <w:iCs w:val="false"/>
          <w:sz w:val="32"/>
          <w:szCs w:val="32"/>
        </w:rPr>
        <w:t xml:space="preserve">Methodology Specification</w:t>
      </w:r>
    </w:p>
    <w:p>
      <w:pPr>
        <w:spacing w:after="200" w:before="0" w:line="276"/>
        <w:jc w:val="center"/>
      </w:pPr>
      <w:r>
        <w:rPr>
          <w:rFonts w:ascii="Calibri" w:cs="Calibri" w:eastAsia="Calibri" w:hAnsi="Calibri"/>
          <w:b w:val="false"/>
          <w:bCs w:val="false"/>
          <w:i/>
          <w:iCs/>
          <w:sz w:val="26"/>
          <w:szCs w:val="26"/>
        </w:rPr>
        <w:t xml:space="preserve">Formal Mathematical Model &amp; Scoring Framework</w:t>
      </w:r>
    </w:p>
    <w:p>
      <w:pPr>
        <w:spacing w:after="200" w:before="0" w:line="276"/>
        <w:jc w:val="center"/>
      </w:pPr>
      <w:r>
        <w:rPr>
          <w:rFonts w:ascii="Calibri" w:cs="Calibri" w:eastAsia="Calibri" w:hAnsi="Calibri"/>
          <w:b w:val="false"/>
          <w:bCs w:val="false"/>
          <w:i w:val="false"/>
          <w:iCs w:val="false"/>
          <w:sz w:val="24"/>
          <w:szCs w:val="24"/>
        </w:rPr>
        <w:t xml:space="preserve">Version 2.0  |  March 2026</w:t>
      </w:r>
    </w:p>
    <w:p>
      <w:pPr>
        <w:spacing w:after="400" w:before="0" w:line="276"/>
        <w:jc w:val="center"/>
      </w:pPr>
      <w:r>
        <w:rPr>
          <w:rFonts w:ascii="Calibri" w:cs="Calibri" w:eastAsia="Calibri" w:hAnsi="Calibri"/>
          <w:b/>
          <w:bCs/>
          <w:i w:val="false"/>
          <w:iCs w:val="false"/>
          <w:color w:val="A13544"/>
          <w:sz w:val="28"/>
          <w:szCs w:val="28"/>
        </w:rPr>
        <w:t xml:space="preserve">CONFIDENTIAL</w:t>
      </w:r>
    </w:p>
    <w:p>
      <w:pPr>
        <w:spacing w:after="200"/>
      </w:pPr>
    </w:p>
    <w:p>
      <w:pPr>
        <w:spacing w:after="40" w:before="0" w:line="276"/>
        <w:jc w:val="center"/>
      </w:pPr>
      <w:r>
        <w:rPr>
          <w:rFonts w:ascii="Calibri" w:cs="Calibri" w:eastAsia="Calibri" w:hAnsi="Calibri"/>
          <w:b w:val="false"/>
          <w:bCs w:val="false"/>
          <w:i/>
          <w:iCs/>
          <w:color w:val="7A7974"/>
          <w:sz w:val="20"/>
          <w:szCs w:val="20"/>
        </w:rPr>
        <w:t xml:space="preserve">Formerly Evidtrace UK Restaurant Tracker</w:t>
      </w:r>
    </w:p>
    <w:p>
      <w:pPr>
        <w:spacing w:after="120" w:before="0" w:line="276"/>
        <w:jc w:val="center"/>
      </w:pPr>
      <w:r>
        <w:rPr>
          <w:rFonts w:ascii="Calibri" w:cs="Calibri" w:eastAsia="Calibri" w:hAnsi="Calibri"/>
          <w:b w:val="false"/>
          <w:bCs w:val="false"/>
          <w:i/>
          <w:iCs/>
          <w:color w:val="7A7974"/>
          <w:sz w:val="20"/>
          <w:szCs w:val="20"/>
        </w:rPr>
        <w:t xml:space="preserve">Supersedes Version 1.0 (March 2026)</w:t>
      </w:r>
    </w:p>
    <w:p>
      <w:r>
        <w:br w:type="page"/>
      </w:r>
    </w:p>
    <w:p>
      <w:pPr>
        <w:pStyle w:val="Heading1"/>
        <w:spacing w:after="180" w:before="360"/>
      </w:pPr>
      <w:r>
        <w:rPr>
          <w:rFonts w:ascii="Calibri" w:cs="Calibri" w:eastAsia="Calibri" w:hAnsi="Calibri"/>
          <w:b/>
          <w:bCs/>
          <w:color w:val="01696F"/>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180" w:before="360"/>
      </w:pPr>
      <w:r>
        <w:rPr>
          <w:rFonts w:ascii="Calibri" w:cs="Calibri" w:eastAsia="Calibri" w:hAnsi="Calibri"/>
          <w:b/>
          <w:bCs/>
          <w:color w:val="01696F"/>
          <w:sz w:val="36"/>
          <w:szCs w:val="36"/>
        </w:rPr>
        <w:t xml:space="preserve">1. Executive Summary</w:t>
      </w:r>
    </w:p>
    <w:p>
      <w:pPr>
        <w:spacing w:after="120" w:before="0" w:line="276"/>
        <w:jc w:val="left"/>
      </w:pPr>
      <w:r>
        <w:rPr>
          <w:rFonts w:ascii="Calibri" w:cs="Calibri" w:eastAsia="Calibri" w:hAnsi="Calibri"/>
          <w:b w:val="false"/>
          <w:bCs w:val="false"/>
          <w:i w:val="false"/>
          <w:iCs w:val="false"/>
          <w:sz w:val="22"/>
          <w:szCs w:val="22"/>
        </w:rPr>
        <w:t xml:space="preserve">This document defines the formal scoring methodology for DayDine (formerly the Evidtrace UK Restaurant Tracker). The system produces a composite Restaurant Credibility Score (RCS) on a 0–10 scale by aggregating, weighting, and cross-validating 35+ independent signals drawn from seven scoring tiers.</w:t>
      </w:r>
    </w:p>
    <w:p>
      <w:pPr>
        <w:spacing w:after="120" w:before="0" w:line="276"/>
        <w:jc w:val="left"/>
      </w:pPr>
      <w:r>
        <w:rPr>
          <w:rFonts w:ascii="Calibri" w:cs="Calibri" w:eastAsia="Calibri" w:hAnsi="Calibri"/>
          <w:b w:val="false"/>
          <w:bCs w:val="false"/>
          <w:i w:val="false"/>
          <w:iCs w:val="false"/>
          <w:sz w:val="22"/>
          <w:szCs w:val="22"/>
        </w:rPr>
        <w:t xml:space="preserve">Version 2.0 represents a comprehensive expansion of the original six-source model into a multi-dimensional framework spanning safety &amp; compliance, consumer reviews, editorial &amp; awards, social presence, digital transparency, cross-source consistency, and value &amp; accessibility. No other UK restaurant assessment platform combines this breadth of independent signals into a single, mathematically rigorous credibility score.</w:t>
      </w:r>
    </w:p>
    <w:p>
      <w:pPr>
        <w:spacing w:after="120" w:before="0" w:line="276"/>
        <w:jc w:val="left"/>
      </w:pPr>
      <w:r>
        <w:rPr>
          <w:rFonts w:ascii="Calibri" w:cs="Calibri" w:eastAsia="Calibri" w:hAnsi="Calibri"/>
          <w:b w:val="false"/>
          <w:bCs w:val="false"/>
          <w:i w:val="false"/>
          <w:iCs w:val="false"/>
          <w:sz w:val="22"/>
          <w:szCs w:val="22"/>
        </w:rPr>
        <w:t xml:space="preserve">The methodology inherits DayDine’s core epistemological principle, established in the Evidtrace lineage: no single source is trusted at face value. Every signal passes through a credibility-weighted pipeline that penalises inconsistency, rewards independent corroboration, and decays stale data. The result is a score that reflects not just aggregate opinion but the convergence and reliability of the evidence behind it.</w:t>
      </w:r>
    </w:p>
    <w:p>
      <w:pPr>
        <w:spacing w:after="120" w:before="0" w:line="276"/>
        <w:jc w:val="left"/>
      </w:pPr>
      <w:r>
        <w:rPr>
          <w:rFonts w:ascii="Calibri" w:cs="Calibri" w:eastAsia="Calibri" w:hAnsi="Calibri"/>
          <w:b/>
          <w:bCs/>
          <w:sz w:val="22"/>
          <w:szCs w:val="22"/>
        </w:rPr>
        <w:t xml:space="preserve">Design goals: </w:t>
      </w:r>
      <w:r>
        <w:rPr>
          <w:rFonts w:ascii="Calibri" w:cs="Calibri" w:eastAsia="Calibri" w:hAnsi="Calibri"/>
          <w:sz w:val="22"/>
          <w:szCs w:val="22"/>
        </w:rPr>
        <w:t xml:space="preserve">(a) produce scores that are reproducible and auditable, (b) surface divergence between sources as a first-class signal, (c) calibrate against known ground-truth establishments, (d) maintain a published accuracy metric that holds the system accountable, and (e) provide granular category-level awards alongside the composite RCS.</w:t>
      </w:r>
    </w:p>
    <w:p>
      <w:pPr>
        <w:pStyle w:val="Heading1"/>
        <w:pageBreakBefore/>
        <w:spacing w:after="180" w:before="360"/>
      </w:pPr>
      <w:r>
        <w:rPr>
          <w:rFonts w:ascii="Calibri" w:cs="Calibri" w:eastAsia="Calibri" w:hAnsi="Calibri"/>
          <w:b/>
          <w:bCs/>
          <w:color w:val="01696F"/>
          <w:sz w:val="36"/>
          <w:szCs w:val="36"/>
        </w:rPr>
        <w:t xml:space="preserve">2. DayDine Scoring Heritage</w:t>
      </w:r>
    </w:p>
    <w:p>
      <w:pPr>
        <w:spacing w:after="120" w:before="0" w:line="276"/>
        <w:jc w:val="left"/>
      </w:pPr>
      <w:r>
        <w:rPr>
          <w:rFonts w:ascii="Calibri" w:cs="Calibri" w:eastAsia="Calibri" w:hAnsi="Calibri"/>
          <w:b w:val="false"/>
          <w:bCs w:val="false"/>
          <w:i w:val="false"/>
          <w:iCs w:val="false"/>
          <w:sz w:val="22"/>
          <w:szCs w:val="22"/>
        </w:rPr>
        <w:t xml:space="preserve">DayDine inherits the multi-layer scoring architecture developed for the Evidtrace AI Claims Tracker, which scores the credibility of AI vendor claims using a 289-rule Evidence Credibility Scoring (ECS) engine. The restaurant domain demanded substantial expansion—from 6 data sources to 35+ signals—but the architectural pattern remains unchanged.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900"/>
      </w:tblGrid>
      <w:tr>
        <w:tc>
          <w:tcPr>
            <w:tcW w:type="dxa" w:w="1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Layer</w:t>
            </w:r>
          </w:p>
        </w:tc>
        <w:tc>
          <w:tcPr>
            <w:tcW w:type="dxa" w:w="34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AI Claims Tracker</w:t>
            </w:r>
          </w:p>
        </w:tc>
        <w:tc>
          <w:tcPr>
            <w:tcW w:type="dxa" w:w="39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Restaurant Tracker (V2)</w:t>
            </w:r>
          </w:p>
        </w:tc>
      </w:tr>
      <w:tr>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 Evidence Scoring</w:t>
            </w:r>
          </w:p>
        </w:tc>
        <w:tc>
          <w:tcPr>
            <w:tcW w:type="dxa" w:w="3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289 rules producing penalty multipliers (0.45x–1.10x) against a source prior</w:t>
            </w:r>
          </w:p>
        </w:tc>
        <w:tc>
          <w:tcPr>
            <w:tcW w:type="dxa" w:w="3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35+ signals normalised with source credibility weights; 30+ penalty rules</w:t>
            </w:r>
          </w:p>
        </w:tc>
      </w:tr>
      <w:tr>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 Calibration</w:t>
            </w:r>
          </w:p>
        </w:tc>
        <w:tc>
          <w:tcPr>
            <w:tcW w:type="dxa" w:w="34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2,303 calibration cases; 59.4% correct, 97.7% correct+close</w:t>
            </w:r>
          </w:p>
        </w:tc>
        <w:tc>
          <w:tcPr>
            <w:tcW w:type="dxa" w:w="3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Ground-truth calibration against known-good/known-bad restaurants</w:t>
            </w:r>
          </w:p>
        </w:tc>
      </w:tr>
      <w:tr>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 Intervals</w:t>
            </w:r>
          </w:p>
        </w:tc>
        <w:tc>
          <w:tcPr>
            <w:tcW w:type="dxa" w:w="3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Confidence bands around each verdict</w:t>
            </w:r>
          </w:p>
        </w:tc>
        <w:tc>
          <w:tcPr>
            <w:tcW w:type="dxa" w:w="3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Confidence level (High/Medium/Low) based on signal availability and convergence</w:t>
            </w:r>
          </w:p>
        </w:tc>
      </w:tr>
      <w:tr>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 Independence</w:t>
            </w:r>
          </w:p>
        </w:tc>
        <w:tc>
          <w:tcPr>
            <w:tcW w:type="dxa" w:w="34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Multiple evidence-type checking</w:t>
            </w:r>
          </w:p>
        </w:tc>
        <w:tc>
          <w:tcPr>
            <w:tcW w:type="dxa" w:w="3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Cross-source convergence/divergence analysis across 7 tiers</w:t>
            </w:r>
          </w:p>
        </w:tc>
      </w:tr>
      <w:tr>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 Decision</w:t>
            </w:r>
          </w:p>
        </w:tc>
        <w:tc>
          <w:tcPr>
            <w:tcW w:type="dxa" w:w="3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Verdict assignment (Verified / Supported / Partially Disputed / Disputed)</w:t>
            </w:r>
          </w:p>
        </w:tc>
        <w:tc>
          <w:tcPr>
            <w:tcW w:type="dxa" w:w="3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Tier assignment (Exceptional / Recommended / Acceptable / Caution / Avoid)</w:t>
            </w:r>
          </w:p>
        </w:tc>
      </w:tr>
      <w:tr>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 Shadow</w:t>
            </w:r>
          </w:p>
        </w:tc>
        <w:tc>
          <w:tcPr>
            <w:tcW w:type="dxa" w:w="34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Monitoring &amp; feedback loop</w:t>
            </w:r>
          </w:p>
        </w:tc>
        <w:tc>
          <w:tcPr>
            <w:tcW w:type="dxa" w:w="3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Drift detection, seasonal recalibration, and convergence anomaly triggers</w:t>
            </w:r>
          </w:p>
        </w:tc>
      </w:tr>
    </w:tbl>
    <w:p>
      <w:pPr>
        <w:spacing w:after="120" w:before="160" w:line="276"/>
        <w:jc w:val="left"/>
      </w:pPr>
      <w:r>
        <w:rPr>
          <w:rFonts w:ascii="Calibri" w:cs="Calibri" w:eastAsia="Calibri" w:hAnsi="Calibri"/>
          <w:b w:val="false"/>
          <w:bCs w:val="false"/>
          <w:i w:val="false"/>
          <w:iCs w:val="false"/>
          <w:sz w:val="22"/>
          <w:szCs w:val="22"/>
        </w:rPr>
        <w:t xml:space="preserve">The key intellectual property carried forward is not the specific rules (which are domain-specific) but the architectural pattern: source priors, multiplicative penalty stacking with anti-accumulation caps, convergence scoring, calibration against ground truth, and published accuracy metrics.</w:t>
      </w:r>
    </w:p>
    <w:p>
      <w:pPr>
        <w:pStyle w:val="Heading1"/>
        <w:pageBreakBefore/>
        <w:spacing w:after="180" w:before="360"/>
      </w:pPr>
      <w:r>
        <w:rPr>
          <w:rFonts w:ascii="Calibri" w:cs="Calibri" w:eastAsia="Calibri" w:hAnsi="Calibri"/>
          <w:b/>
          <w:bCs/>
          <w:color w:val="01696F"/>
          <w:sz w:val="36"/>
          <w:szCs w:val="36"/>
        </w:rPr>
        <w:t xml:space="preserve">3. Data Sources &amp; Source Credibility Priors</w:t>
      </w:r>
    </w:p>
    <w:p>
      <w:pPr>
        <w:spacing w:after="120" w:before="0" w:line="276"/>
        <w:jc w:val="left"/>
      </w:pPr>
      <w:r>
        <w:rPr>
          <w:rFonts w:ascii="Calibri" w:cs="Calibri" w:eastAsia="Calibri" w:hAnsi="Calibri"/>
          <w:b w:val="false"/>
          <w:bCs w:val="false"/>
          <w:i w:val="false"/>
          <w:iCs w:val="false"/>
          <w:sz w:val="22"/>
          <w:szCs w:val="22"/>
        </w:rPr>
        <w:t xml:space="preserve">Each data source is assigned a Source Credibility Prior (SCP), analogous to the SOURCE_PRIOR values in the AI tracker. The SCP reflects the inherent reliability of the source based on its governance, methodology, and susceptibility to manipulation. V2 expands coverage from 6 sources to 35+ individual signals organised into seven tiers.</w:t>
      </w:r>
    </w:p>
    <w:p>
      <w:pPr>
        <w:pStyle w:val="Heading2"/>
        <w:spacing w:after="140" w:before="280"/>
      </w:pPr>
      <w:r>
        <w:rPr>
          <w:rFonts w:ascii="Calibri" w:cs="Calibri" w:eastAsia="Calibri" w:hAnsi="Calibri"/>
          <w:b/>
          <w:bCs/>
          <w:color w:val="28251D"/>
          <w:sz w:val="28"/>
          <w:szCs w:val="28"/>
        </w:rPr>
        <w:t xml:space="preserve">Tier 1: Safety &amp; Compliance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600"/>
        <w:gridCol w:w="4200"/>
      </w:tblGrid>
      <w:tr>
        <w:tc>
          <w:tcPr>
            <w:tcW w:type="dxa" w:w="2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Source</w:t>
            </w:r>
          </w:p>
        </w:tc>
        <w:tc>
          <w:tcPr>
            <w:tcW w:type="dxa" w:w="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SCP</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Update Freq.</w:t>
            </w:r>
          </w:p>
        </w:tc>
        <w:tc>
          <w:tcPr>
            <w:tcW w:type="dxa" w:w="4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Rationale</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FSA Food Hygiene Rating</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0.92</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Inspection-driven</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Government regulatory body; statutory inspections; high auditability</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FSA Sub-scores (hygiene, structural, management)</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0.92</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Inspection-driven</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Granular breakdown of hygiene assessment; identifies specific weaknesses</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Environmental Health Enforcement Actions</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0.94</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Event-driven</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Official enforcement records; highest factual reliability</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FSA Rating Trajectory</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0.90</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Inspection-driven</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Historical rating trend shows improvement or decline pattern</w:t>
            </w:r>
          </w:p>
        </w:tc>
      </w:tr>
    </w:tbl>
    <w:p>
      <w:pPr>
        <w:pStyle w:val="Heading2"/>
        <w:spacing w:after="140" w:before="280"/>
      </w:pPr>
      <w:r>
        <w:rPr>
          <w:rFonts w:ascii="Calibri" w:cs="Calibri" w:eastAsia="Calibri" w:hAnsi="Calibri"/>
          <w:b/>
          <w:bCs/>
          <w:color w:val="28251D"/>
          <w:sz w:val="28"/>
          <w:szCs w:val="28"/>
        </w:rPr>
        <w:t xml:space="preserve">Tier 2: Consumer Reviews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600"/>
        <w:gridCol w:w="4200"/>
      </w:tblGrid>
      <w:tr>
        <w:tc>
          <w:tcPr>
            <w:tcW w:type="dxa" w:w="2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Source</w:t>
            </w:r>
          </w:p>
        </w:tc>
        <w:tc>
          <w:tcPr>
            <w:tcW w:type="dxa" w:w="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SCP</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Update Freq.</w:t>
            </w:r>
          </w:p>
        </w:tc>
        <w:tc>
          <w:tcPr>
            <w:tcW w:type="dxa" w:w="4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Rationale</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Places Rating</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0.72</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Largest review corpus; broadest demographic coverage</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Review Count</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0.70</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Volume indicates statistical reliability of aggregate rating</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Review Recency</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0.68</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Recent reviews indicate active, currently trading venue</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Owner Response Rate</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0.65</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Management engagement signal; response quality matters</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TripAdvisor Rating</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0.68</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Tourist-skewed but useful for convergence validation</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TripAdvisor Review Count</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0.66</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Volume cross-reference with Google corpus</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TripAdvisor Traveller’s Choice Badge</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0.70</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Annual</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Platform’s own quality recognition based on sustained ratings</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OpenTable Rating</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0.71</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Verified diners only; booking required to review</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Facebook Rating</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0.60</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Local community signal; older demographic skew</w:t>
            </w:r>
          </w:p>
        </w:tc>
      </w:tr>
    </w:tbl>
    <w:p>
      <w:pPr>
        <w:pStyle w:val="Heading2"/>
        <w:spacing w:after="140" w:before="280"/>
      </w:pPr>
      <w:r>
        <w:rPr>
          <w:rFonts w:ascii="Calibri" w:cs="Calibri" w:eastAsia="Calibri" w:hAnsi="Calibri"/>
          <w:b/>
          <w:bCs/>
          <w:color w:val="28251D"/>
          <w:sz w:val="28"/>
          <w:szCs w:val="28"/>
        </w:rPr>
        <w:t xml:space="preserve">Tier 3: Editorial &amp; Awards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600"/>
        <w:gridCol w:w="4200"/>
      </w:tblGrid>
      <w:tr>
        <w:tc>
          <w:tcPr>
            <w:tcW w:type="dxa" w:w="2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Source</w:t>
            </w:r>
          </w:p>
        </w:tc>
        <w:tc>
          <w:tcPr>
            <w:tcW w:type="dxa" w:w="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SCP</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Update Freq.</w:t>
            </w:r>
          </w:p>
        </w:tc>
        <w:tc>
          <w:tcPr>
            <w:tcW w:type="dxa" w:w="4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Rationale</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Michelin Stars / Bib Gourmand</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0.93</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Annual</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Gold standard expert assessment; anonymous inspections</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AA Rosettes (1–5)</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0.90</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Annual</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UK’s longest-running restaurant assessment scheme</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Good Food Guide Listing/Score</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0.88</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Annual</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Reader nominations verified by editorial team</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Harden’s Top 100</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0.85</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Annual</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Survey-based; large respondent pool of experienced diners</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Sustainable Restaurant Association</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0.80</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Annual</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Sustainability credentials increasingly valued by diners</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Local Press Awards/Mentions</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0.72</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Irregular</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Professional editorial standards; strong local knowledge</w:t>
            </w:r>
          </w:p>
        </w:tc>
      </w:tr>
    </w:tbl>
    <w:p>
      <w:pPr>
        <w:pStyle w:val="Heading2"/>
        <w:spacing w:after="140" w:before="280"/>
      </w:pPr>
      <w:r>
        <w:rPr>
          <w:rFonts w:ascii="Calibri" w:cs="Calibri" w:eastAsia="Calibri" w:hAnsi="Calibri"/>
          <w:b/>
          <w:bCs/>
          <w:color w:val="28251D"/>
          <w:sz w:val="28"/>
          <w:szCs w:val="28"/>
        </w:rPr>
        <w:t xml:space="preserve">Tier 4: Social Presence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600"/>
        <w:gridCol w:w="4200"/>
      </w:tblGrid>
      <w:tr>
        <w:tc>
          <w:tcPr>
            <w:tcW w:type="dxa" w:w="2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Source</w:t>
            </w:r>
          </w:p>
        </w:tc>
        <w:tc>
          <w:tcPr>
            <w:tcW w:type="dxa" w:w="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SCP</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Update Freq.</w:t>
            </w:r>
          </w:p>
        </w:tc>
        <w:tc>
          <w:tcPr>
            <w:tcW w:type="dxa" w:w="4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Rationale</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Instagram Follower Count</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0.55</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Popularity and reach indicator; easily inflated</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Instagram Post Frequency</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0.50</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Active vs dormant signal; high noise</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Instagram Engagement Rate</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0.58</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Quality of following; real engagement vs vanity metrics</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Facebook Review Count</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0.58</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Community engagement on established platform</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TikTok Presence</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0.45</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Discovery platform; growing but noisy signal</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Maps User Photo Count</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0.60</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Diners taking photos suggests memorable experience</w:t>
            </w:r>
          </w:p>
        </w:tc>
      </w:tr>
    </w:tbl>
    <w:p>
      <w:pPr>
        <w:pStyle w:val="Heading2"/>
        <w:spacing w:after="140" w:before="280"/>
      </w:pPr>
      <w:r>
        <w:rPr>
          <w:rFonts w:ascii="Calibri" w:cs="Calibri" w:eastAsia="Calibri" w:hAnsi="Calibri"/>
          <w:b/>
          <w:bCs/>
          <w:color w:val="28251D"/>
          <w:sz w:val="28"/>
          <w:szCs w:val="28"/>
        </w:rPr>
        <w:t xml:space="preserve">Tier 5: Digital Presence &amp; Transparency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600"/>
        <w:gridCol w:w="4200"/>
      </w:tblGrid>
      <w:tr>
        <w:tc>
          <w:tcPr>
            <w:tcW w:type="dxa" w:w="2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Source</w:t>
            </w:r>
          </w:p>
        </w:tc>
        <w:tc>
          <w:tcPr>
            <w:tcW w:type="dxa" w:w="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SCP</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Update Freq.</w:t>
            </w:r>
          </w:p>
        </w:tc>
        <w:tc>
          <w:tcPr>
            <w:tcW w:type="dxa" w:w="4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Rationale</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Own Website (existence + quality)</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0.55</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Checked periodically</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Professional presentation and information signal</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Booking Platform Presence</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0.60</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Checked periodically</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Operational professionalism; found on OpenTable, ResDiary, etc.</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Online Menu Availability</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0.58</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Checked periodically</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Transparency signal; diners expect to see menu before visiting</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Allergen Information Published</w:t>
            </w:r>
          </w:p>
        </w:tc>
        <w:tc>
          <w:tcPr>
            <w:tcW w:type="dxa" w:w="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0.62</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Checked periodically</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Legal compliance under Natasha’s Law + customer care signal</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Dietary Options Communicated</w:t>
            </w:r>
          </w:p>
        </w:tc>
        <w:tc>
          <w:tcPr>
            <w:tcW w:type="dxa" w:w="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0.58</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Checked periodically</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Inclusivity and modern dining awareness</w:t>
            </w:r>
          </w:p>
        </w:tc>
      </w:tr>
    </w:tbl>
    <w:p>
      <w:pPr>
        <w:pStyle w:val="Heading2"/>
        <w:spacing w:after="140" w:before="280"/>
      </w:pPr>
      <w:r>
        <w:rPr>
          <w:rFonts w:ascii="Calibri" w:cs="Calibri" w:eastAsia="Calibri" w:hAnsi="Calibri"/>
          <w:b/>
          <w:bCs/>
          <w:color w:val="28251D"/>
          <w:sz w:val="28"/>
          <w:szCs w:val="28"/>
        </w:rPr>
        <w:t xml:space="preserve">Tier 6: Cross-Source Consistency</w:t>
      </w:r>
    </w:p>
    <w:p>
      <w:pPr>
        <w:spacing w:after="120" w:before="0" w:line="276"/>
        <w:jc w:val="left"/>
      </w:pPr>
      <w:r>
        <w:rPr>
          <w:rFonts w:ascii="Calibri" w:cs="Calibri" w:eastAsia="Calibri" w:hAnsi="Calibri"/>
          <w:b w:val="false"/>
          <w:bCs w:val="false"/>
          <w:i w:val="false"/>
          <w:iCs w:val="false"/>
          <w:sz w:val="22"/>
          <w:szCs w:val="22"/>
        </w:rPr>
        <w:t xml:space="preserve">Tier 6 signals are not collected from external sources but calculated from the agreement (or disagreement) between signals in Tiers 1–5. These include:</w:t>
      </w:r>
    </w:p>
    <w:p>
      <w:pPr>
        <w:pStyle w:val="ListParagraph"/>
        <w:numPr>
          <w:ilvl w:val="0"/>
          <w:numId w:val="2"/>
        </w:numPr>
        <w:spacing w:after="60" w:line="276"/>
      </w:pPr>
      <w:r>
        <w:rPr>
          <w:rFonts w:ascii="Calibri" w:cs="Calibri" w:eastAsia="Calibri" w:hAnsi="Calibri"/>
          <w:b/>
          <w:bCs/>
          <w:sz w:val="22"/>
          <w:szCs w:val="22"/>
        </w:rPr>
        <w:t xml:space="preserve">Rating agreement across platforms: </w:t>
      </w:r>
      <w:r>
        <w:rPr>
          <w:rFonts w:ascii="Calibri" w:cs="Calibri" w:eastAsia="Calibri" w:hAnsi="Calibri"/>
          <w:sz w:val="22"/>
          <w:szCs w:val="22"/>
        </w:rPr>
        <w:t xml:space="preserve">standard deviation of normalised review scores across Google, TripAdvisor, OpenTable, and Facebook.</w:t>
      </w:r>
    </w:p>
    <w:p>
      <w:pPr>
        <w:pStyle w:val="ListParagraph"/>
        <w:numPr>
          <w:ilvl w:val="0"/>
          <w:numId w:val="2"/>
        </w:numPr>
        <w:spacing w:after="60" w:line="276"/>
      </w:pPr>
      <w:r>
        <w:rPr>
          <w:rFonts w:ascii="Calibri" w:cs="Calibri" w:eastAsia="Calibri" w:hAnsi="Calibri"/>
          <w:b/>
          <w:bCs/>
          <w:sz w:val="22"/>
          <w:szCs w:val="22"/>
        </w:rPr>
        <w:t xml:space="preserve">Hygiene-rating divergence: </w:t>
      </w:r>
      <w:r>
        <w:rPr>
          <w:rFonts w:ascii="Calibri" w:cs="Calibri" w:eastAsia="Calibri" w:hAnsi="Calibri"/>
          <w:sz w:val="22"/>
          <w:szCs w:val="22"/>
        </w:rPr>
        <w:t xml:space="preserve">difference between FSA-derived safety score and consumer review scores.</w:t>
      </w:r>
    </w:p>
    <w:p>
      <w:pPr>
        <w:pStyle w:val="ListParagraph"/>
        <w:numPr>
          <w:ilvl w:val="0"/>
          <w:numId w:val="2"/>
        </w:numPr>
        <w:spacing w:after="60" w:line="276"/>
      </w:pPr>
      <w:r>
        <w:rPr>
          <w:rFonts w:ascii="Calibri" w:cs="Calibri" w:eastAsia="Calibri" w:hAnsi="Calibri"/>
          <w:b/>
          <w:bCs/>
          <w:sz w:val="22"/>
          <w:szCs w:val="22"/>
        </w:rPr>
        <w:t xml:space="preserve">Sentiment-rating mismatch: </w:t>
      </w:r>
      <w:r>
        <w:rPr>
          <w:rFonts w:ascii="Calibri" w:cs="Calibri" w:eastAsia="Calibri" w:hAnsi="Calibri"/>
          <w:sz w:val="22"/>
          <w:szCs w:val="22"/>
        </w:rPr>
        <w:t xml:space="preserve">NLP sentiment of review text compared to star rating.</w:t>
      </w:r>
    </w:p>
    <w:p>
      <w:pPr>
        <w:pStyle w:val="ListParagraph"/>
        <w:numPr>
          <w:ilvl w:val="0"/>
          <w:numId w:val="2"/>
        </w:numPr>
        <w:spacing w:after="60" w:line="276"/>
      </w:pPr>
      <w:r>
        <w:rPr>
          <w:rFonts w:ascii="Calibri" w:cs="Calibri" w:eastAsia="Calibri" w:hAnsi="Calibri"/>
          <w:b/>
          <w:bCs/>
          <w:sz w:val="22"/>
          <w:szCs w:val="22"/>
        </w:rPr>
        <w:t xml:space="preserve">Editorial-review alignment: </w:t>
      </w:r>
      <w:r>
        <w:rPr>
          <w:rFonts w:ascii="Calibri" w:cs="Calibri" w:eastAsia="Calibri" w:hAnsi="Calibri"/>
          <w:sz w:val="22"/>
          <w:szCs w:val="22"/>
        </w:rPr>
        <w:t xml:space="preserve">gap between editorial recognition tier and average consumer rating.</w:t>
      </w:r>
    </w:p>
    <w:p>
      <w:pPr>
        <w:spacing w:after="120" w:before="0" w:line="276"/>
        <w:jc w:val="left"/>
      </w:pPr>
      <w:r>
        <w:rPr>
          <w:rFonts w:ascii="Calibri" w:cs="Calibri" w:eastAsia="Calibri" w:hAnsi="Calibri"/>
          <w:b w:val="false"/>
          <w:bCs w:val="false"/>
          <w:i w:val="false"/>
          <w:iCs w:val="false"/>
          <w:sz w:val="22"/>
          <w:szCs w:val="22"/>
        </w:rPr>
        <w:t xml:space="preserve">These signals receive no independent SCP—they inherit credibility from the sources they compare.</w:t>
      </w:r>
    </w:p>
    <w:p>
      <w:pPr>
        <w:pStyle w:val="Heading2"/>
        <w:spacing w:after="140" w:before="280"/>
      </w:pPr>
      <w:r>
        <w:rPr>
          <w:rFonts w:ascii="Calibri" w:cs="Calibri" w:eastAsia="Calibri" w:hAnsi="Calibri"/>
          <w:b/>
          <w:bCs/>
          <w:color w:val="28251D"/>
          <w:sz w:val="28"/>
          <w:szCs w:val="28"/>
        </w:rPr>
        <w:t xml:space="preserve">Tier 7: Value &amp; Accessibility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700"/>
        <w:gridCol w:w="3900"/>
      </w:tblGrid>
      <w:tr>
        <w:tc>
          <w:tcPr>
            <w:tcW w:type="dxa" w:w="2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Source</w:t>
            </w:r>
          </w:p>
        </w:tc>
        <w:tc>
          <w:tcPr>
            <w:tcW w:type="dxa" w:w="9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SCP</w:t>
            </w:r>
          </w:p>
        </w:tc>
        <w:tc>
          <w:tcPr>
            <w:tcW w:type="dxa" w:w="1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Update Freq.</w:t>
            </w:r>
          </w:p>
        </w:tc>
        <w:tc>
          <w:tcPr>
            <w:tcW w:type="dxa" w:w="39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Rationale</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Price Level</w:t>
            </w:r>
          </w:p>
        </w:tc>
        <w:tc>
          <w:tcPr>
            <w:tcW w:type="dxa" w:w="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0.65</w:t>
            </w:r>
          </w:p>
        </w:tc>
        <w:tc>
          <w:tcPr>
            <w:tcW w:type="dxa" w:w="1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Real-time</w:t>
            </w:r>
          </w:p>
        </w:tc>
        <w:tc>
          <w:tcPr>
            <w:tcW w:type="dxa" w:w="3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From Google Places price_level or menu price analysis</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Quality-to-Price Ratio</w:t>
            </w:r>
          </w:p>
        </w:tc>
        <w:tc>
          <w:tcPr>
            <w:tcW w:type="dxa" w:w="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Calculated</w:t>
            </w:r>
          </w:p>
        </w:tc>
        <w:tc>
          <w:tcPr>
            <w:tcW w:type="dxa" w:w="1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Per scoring run</w:t>
            </w:r>
          </w:p>
        </w:tc>
        <w:tc>
          <w:tcPr>
            <w:tcW w:type="dxa" w:w="3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High quality + moderate price = great value; derived metric</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Accessibility Information</w:t>
            </w:r>
          </w:p>
        </w:tc>
        <w:tc>
          <w:tcPr>
            <w:tcW w:type="dxa" w:w="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0.60</w:t>
            </w:r>
          </w:p>
        </w:tc>
        <w:tc>
          <w:tcPr>
            <w:tcW w:type="dxa" w:w="1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Checked periodically</w:t>
            </w:r>
          </w:p>
        </w:tc>
        <w:tc>
          <w:tcPr>
            <w:tcW w:type="dxa" w:w="3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From Euan’s Guide, own website, or Google Places attributes</w:t>
            </w:r>
          </w:p>
        </w:tc>
      </w:tr>
    </w:tbl>
    <w:p>
      <w:pPr>
        <w:pStyle w:val="Heading2"/>
        <w:spacing w:after="140" w:before="280"/>
      </w:pPr>
      <w:r>
        <w:rPr>
          <w:rFonts w:ascii="Calibri" w:cs="Calibri" w:eastAsia="Calibri" w:hAnsi="Calibri"/>
          <w:b/>
          <w:bCs/>
          <w:color w:val="28251D"/>
          <w:sz w:val="28"/>
          <w:szCs w:val="28"/>
        </w:rPr>
        <w:t xml:space="preserve">3.1 Signal Normalisation</w:t>
      </w:r>
    </w:p>
    <w:p>
      <w:pPr>
        <w:spacing w:after="120" w:before="0" w:line="276"/>
        <w:jc w:val="left"/>
      </w:pPr>
      <w:r>
        <w:rPr>
          <w:rFonts w:ascii="Calibri" w:cs="Calibri" w:eastAsia="Calibri" w:hAnsi="Calibri"/>
          <w:b w:val="false"/>
          <w:bCs w:val="false"/>
          <w:i w:val="false"/>
          <w:iCs w:val="false"/>
          <w:sz w:val="22"/>
          <w:szCs w:val="22"/>
        </w:rPr>
        <w:t xml:space="preserve">Raw signals from each source are normalised to a common 0–10 scale before weighting. Every signal has an explicit normalisation formula.</w:t>
      </w:r>
    </w:p>
    <w:p>
      <w:pPr>
        <w:pStyle w:val="Heading3"/>
        <w:spacing w:after="110" w:before="220"/>
      </w:pPr>
      <w:r>
        <w:rPr>
          <w:rFonts w:ascii="Calibri" w:cs="Calibri" w:eastAsia="Calibri" w:hAnsi="Calibri"/>
          <w:b/>
          <w:bCs/>
          <w:color w:val="28251D"/>
          <w:sz w:val="24"/>
          <w:szCs w:val="24"/>
        </w:rPr>
        <w:t xml:space="preserve">Tier 1: Safety &amp; Compliance</w:t>
      </w:r>
    </w:p>
    <w:p>
      <w:pPr>
        <w:spacing w:after="80" w:before="60" w:line="276"/>
        <w:ind w:left="360"/>
      </w:pPr>
      <w:r>
        <w:rPr>
          <w:rFonts w:ascii="Consolas" w:cs="Consolas" w:eastAsia="Consolas" w:hAnsi="Consolas"/>
          <w:i/>
          <w:iCs/>
          <w:sz w:val="20"/>
          <w:szCs w:val="20"/>
        </w:rPr>
        <w:t xml:space="preserve">S_fsa = (hygiene_rating / 5) × 10</w:t>
      </w:r>
    </w:p>
    <w:p>
      <w:pPr>
        <w:spacing w:after="80" w:before="60" w:line="276"/>
        <w:ind w:left="360"/>
      </w:pPr>
      <w:r>
        <w:rPr>
          <w:rFonts w:ascii="Consolas" w:cs="Consolas" w:eastAsia="Consolas" w:hAnsi="Consolas"/>
          <w:i/>
          <w:iCs/>
          <w:sz w:val="20"/>
          <w:szCs w:val="20"/>
        </w:rPr>
        <w:t xml:space="preserve">S_fsa_sub = ((20 - hygiene_sub) / 20 + (20 - structural_sub) / 20 + (20 - management_sub) / 20) / 3 × 10</w:t>
      </w:r>
    </w:p>
    <w:p>
      <w:pPr>
        <w:spacing w:after="120" w:before="0" w:line="276"/>
        <w:jc w:val="left"/>
      </w:pPr>
      <w:r>
        <w:rPr>
          <w:rFonts w:ascii="Calibri" w:cs="Calibri" w:eastAsia="Calibri" w:hAnsi="Calibri"/>
          <w:b w:val="false"/>
          <w:bCs w:val="false"/>
          <w:i/>
          <w:iCs/>
          <w:sz w:val="20"/>
          <w:szCs w:val="20"/>
        </w:rPr>
        <w:t xml:space="preserve">(FSA sub-scores run 0–20 where 0 = best; inverted and averaged.)</w:t>
      </w:r>
    </w:p>
    <w:p>
      <w:pPr>
        <w:spacing w:after="80" w:before="60" w:line="276"/>
        <w:ind w:left="360"/>
      </w:pPr>
      <w:r>
        <w:rPr>
          <w:rFonts w:ascii="Consolas" w:cs="Consolas" w:eastAsia="Consolas" w:hAnsi="Consolas"/>
          <w:i/>
          <w:iCs/>
          <w:sz w:val="20"/>
          <w:szCs w:val="20"/>
        </w:rPr>
        <w:t xml:space="preserve">S_enforce = 10 − (penalty_count × severity_weight)</w:t>
      </w:r>
    </w:p>
    <w:p>
      <w:pPr>
        <w:spacing w:after="80" w:before="60" w:line="276"/>
        <w:ind w:left="360"/>
      </w:pPr>
      <w:r>
        <w:rPr>
          <w:rFonts w:ascii="Consolas" w:cs="Consolas" w:eastAsia="Consolas" w:hAnsi="Consolas"/>
          <w:i/>
          <w:iCs/>
          <w:sz w:val="20"/>
          <w:szCs w:val="20"/>
        </w:rPr>
        <w:t xml:space="preserve">S_trajectory = 10 if improved, 7 if stable, 4 if declined, 1 if declined twice consecutively</w:t>
      </w:r>
    </w:p>
    <w:p>
      <w:pPr>
        <w:pStyle w:val="Heading3"/>
        <w:spacing w:after="110" w:before="220"/>
      </w:pPr>
      <w:r>
        <w:rPr>
          <w:rFonts w:ascii="Calibri" w:cs="Calibri" w:eastAsia="Calibri" w:hAnsi="Calibri"/>
          <w:b/>
          <w:bCs/>
          <w:color w:val="28251D"/>
          <w:sz w:val="24"/>
          <w:szCs w:val="24"/>
        </w:rPr>
        <w:t xml:space="preserve">Tier 2: Consumer Reviews</w:t>
      </w:r>
    </w:p>
    <w:p>
      <w:pPr>
        <w:spacing w:after="80" w:before="60" w:line="276"/>
        <w:ind w:left="360"/>
      </w:pPr>
      <w:r>
        <w:rPr>
          <w:rFonts w:ascii="Consolas" w:cs="Consolas" w:eastAsia="Consolas" w:hAnsi="Consolas"/>
          <w:i/>
          <w:iCs/>
          <w:sz w:val="20"/>
          <w:szCs w:val="20"/>
        </w:rPr>
        <w:t xml:space="preserve">S_google = (star_rating / 5) × 10</w:t>
      </w:r>
    </w:p>
    <w:p>
      <w:pPr>
        <w:spacing w:after="80" w:before="60" w:line="276"/>
        <w:ind w:left="360"/>
      </w:pPr>
      <w:r>
        <w:rPr>
          <w:rFonts w:ascii="Consolas" w:cs="Consolas" w:eastAsia="Consolas" w:hAnsi="Consolas"/>
          <w:i/>
          <w:iCs/>
          <w:sz w:val="20"/>
          <w:szCs w:val="20"/>
        </w:rPr>
        <w:t xml:space="preserve">S_google_count = min(review_count / 500, 1.0) × 10</w:t>
      </w:r>
    </w:p>
    <w:p>
      <w:pPr>
        <w:spacing w:after="80" w:before="60" w:line="276"/>
        <w:ind w:left="360"/>
      </w:pPr>
      <w:r>
        <w:rPr>
          <w:rFonts w:ascii="Consolas" w:cs="Consolas" w:eastAsia="Consolas" w:hAnsi="Consolas"/>
          <w:i/>
          <w:iCs/>
          <w:sz w:val="20"/>
          <w:szCs w:val="20"/>
        </w:rPr>
        <w:t xml:space="preserve">S_google_recency = 10 if newest review ≤7 days, 8 if ≤30 days, 5 if ≤90 days, 2 if &gt;90 days</w:t>
      </w:r>
    </w:p>
    <w:p>
      <w:pPr>
        <w:spacing w:after="80" w:before="60" w:line="276"/>
        <w:ind w:left="360"/>
      </w:pPr>
      <w:r>
        <w:rPr>
          <w:rFonts w:ascii="Consolas" w:cs="Consolas" w:eastAsia="Consolas" w:hAnsi="Consolas"/>
          <w:i/>
          <w:iCs/>
          <w:sz w:val="20"/>
          <w:szCs w:val="20"/>
        </w:rPr>
        <w:t xml:space="preserve">S_owner_response = (response_rate / 1.0) × 10</w:t>
      </w:r>
    </w:p>
    <w:p>
      <w:pPr>
        <w:spacing w:after="80" w:before="60" w:line="276"/>
        <w:ind w:left="360"/>
      </w:pPr>
      <w:r>
        <w:rPr>
          <w:rFonts w:ascii="Consolas" w:cs="Consolas" w:eastAsia="Consolas" w:hAnsi="Consolas"/>
          <w:i/>
          <w:iCs/>
          <w:sz w:val="20"/>
          <w:szCs w:val="20"/>
        </w:rPr>
        <w:t xml:space="preserve">S_trip = (star_rating / 5) × 10</w:t>
      </w:r>
    </w:p>
    <w:p>
      <w:pPr>
        <w:spacing w:after="80" w:before="60" w:line="276"/>
        <w:ind w:left="360"/>
      </w:pPr>
      <w:r>
        <w:rPr>
          <w:rFonts w:ascii="Consolas" w:cs="Consolas" w:eastAsia="Consolas" w:hAnsi="Consolas"/>
          <w:i/>
          <w:iCs/>
          <w:sz w:val="20"/>
          <w:szCs w:val="20"/>
        </w:rPr>
        <w:t xml:space="preserve">S_trip_count = min(review_count / 400, 1.0) × 10</w:t>
      </w:r>
    </w:p>
    <w:p>
      <w:pPr>
        <w:spacing w:after="80" w:before="60" w:line="276"/>
        <w:ind w:left="360"/>
      </w:pPr>
      <w:r>
        <w:rPr>
          <w:rFonts w:ascii="Consolas" w:cs="Consolas" w:eastAsia="Consolas" w:hAnsi="Consolas"/>
          <w:i/>
          <w:iCs/>
          <w:sz w:val="20"/>
          <w:szCs w:val="20"/>
        </w:rPr>
        <w:t xml:space="preserve">S_trip_badge = 10 if Traveller’s Choice, 5 otherwise</w:t>
      </w:r>
    </w:p>
    <w:p>
      <w:pPr>
        <w:spacing w:after="80" w:before="60" w:line="276"/>
        <w:ind w:left="360"/>
      </w:pPr>
      <w:r>
        <w:rPr>
          <w:rFonts w:ascii="Consolas" w:cs="Consolas" w:eastAsia="Consolas" w:hAnsi="Consolas"/>
          <w:i/>
          <w:iCs/>
          <w:sz w:val="20"/>
          <w:szCs w:val="20"/>
        </w:rPr>
        <w:t xml:space="preserve">S_opentable = (rating / 5) × 10</w:t>
      </w:r>
    </w:p>
    <w:p>
      <w:pPr>
        <w:spacing w:after="80" w:before="60" w:line="276"/>
        <w:ind w:left="360"/>
      </w:pPr>
      <w:r>
        <w:rPr>
          <w:rFonts w:ascii="Consolas" w:cs="Consolas" w:eastAsia="Consolas" w:hAnsi="Consolas"/>
          <w:i/>
          <w:iCs/>
          <w:sz w:val="20"/>
          <w:szCs w:val="20"/>
        </w:rPr>
        <w:t xml:space="preserve">S_facebook = (star_rating / 5) × 10</w:t>
      </w:r>
    </w:p>
    <w:p>
      <w:pPr>
        <w:pStyle w:val="Heading3"/>
        <w:spacing w:after="110" w:before="220"/>
      </w:pPr>
      <w:r>
        <w:rPr>
          <w:rFonts w:ascii="Calibri" w:cs="Calibri" w:eastAsia="Calibri" w:hAnsi="Calibri"/>
          <w:b/>
          <w:bCs/>
          <w:color w:val="28251D"/>
          <w:sz w:val="24"/>
          <w:szCs w:val="24"/>
        </w:rPr>
        <w:t xml:space="preserve">Tier 3: Editorial &amp; Awards</w:t>
      </w:r>
    </w:p>
    <w:p>
      <w:pPr>
        <w:spacing w:after="80" w:before="60" w:line="276"/>
        <w:ind w:left="360"/>
      </w:pPr>
      <w:r>
        <w:rPr>
          <w:rFonts w:ascii="Consolas" w:cs="Consolas" w:eastAsia="Consolas" w:hAnsi="Consolas"/>
          <w:i/>
          <w:iCs/>
          <w:sz w:val="20"/>
          <w:szCs w:val="20"/>
        </w:rPr>
        <w:t xml:space="preserve">S_michelin = 3★→10, 2★→9, 1★→8, Bib Gourmand→7, Plate→6, Unlisted→0</w:t>
      </w:r>
    </w:p>
    <w:p>
      <w:pPr>
        <w:spacing w:after="80" w:before="60" w:line="276"/>
        <w:ind w:left="360"/>
      </w:pPr>
      <w:r>
        <w:rPr>
          <w:rFonts w:ascii="Consolas" w:cs="Consolas" w:eastAsia="Consolas" w:hAnsi="Consolas"/>
          <w:i/>
          <w:iCs/>
          <w:sz w:val="20"/>
          <w:szCs w:val="20"/>
        </w:rPr>
        <w:t xml:space="preserve">S_aa = 5 Rosettes→10, 4→9, 3→8, 2→7, 1→6, None→0</w:t>
      </w:r>
    </w:p>
    <w:p>
      <w:pPr>
        <w:spacing w:after="80" w:before="60" w:line="276"/>
        <w:ind w:left="360"/>
      </w:pPr>
      <w:r>
        <w:rPr>
          <w:rFonts w:ascii="Consolas" w:cs="Consolas" w:eastAsia="Consolas" w:hAnsi="Consolas"/>
          <w:i/>
          <w:iCs/>
          <w:sz w:val="20"/>
          <w:szCs w:val="20"/>
        </w:rPr>
        <w:t xml:space="preserve">S_gfg = (guide_score / 10) × 10   // GFG scores 1–10</w:t>
      </w:r>
    </w:p>
    <w:p>
      <w:pPr>
        <w:spacing w:after="80" w:before="60" w:line="276"/>
        <w:ind w:left="360"/>
      </w:pPr>
      <w:r>
        <w:rPr>
          <w:rFonts w:ascii="Consolas" w:cs="Consolas" w:eastAsia="Consolas" w:hAnsi="Consolas"/>
          <w:i/>
          <w:iCs/>
          <w:sz w:val="20"/>
          <w:szCs w:val="20"/>
        </w:rPr>
        <w:t xml:space="preserve">S_hardens = 10 if Top 100, 7 if listed, 0 otherwise</w:t>
      </w:r>
    </w:p>
    <w:p>
      <w:pPr>
        <w:spacing w:after="80" w:before="60" w:line="276"/>
        <w:ind w:left="360"/>
      </w:pPr>
      <w:r>
        <w:rPr>
          <w:rFonts w:ascii="Consolas" w:cs="Consolas" w:eastAsia="Consolas" w:hAnsi="Consolas"/>
          <w:i/>
          <w:iCs/>
          <w:sz w:val="20"/>
          <w:szCs w:val="20"/>
        </w:rPr>
        <w:t xml:space="preserve">S_sra = 10 if 3-star member, 7 if 2-star, 5 if 1-star, 0 if not member</w:t>
      </w:r>
    </w:p>
    <w:p>
      <w:pPr>
        <w:spacing w:after="80" w:before="60" w:line="276"/>
        <w:ind w:left="360"/>
      </w:pPr>
      <w:r>
        <w:rPr>
          <w:rFonts w:ascii="Consolas" w:cs="Consolas" w:eastAsia="Consolas" w:hAnsi="Consolas"/>
          <w:i/>
          <w:iCs/>
          <w:sz w:val="20"/>
          <w:szCs w:val="20"/>
        </w:rPr>
        <w:t xml:space="preserve">S_local_press = min(mention_count, 5) × 2   // capped at 10</w:t>
      </w:r>
    </w:p>
    <w:p>
      <w:pPr>
        <w:pStyle w:val="Heading3"/>
        <w:spacing w:after="110" w:before="220"/>
      </w:pPr>
      <w:r>
        <w:rPr>
          <w:rFonts w:ascii="Calibri" w:cs="Calibri" w:eastAsia="Calibri" w:hAnsi="Calibri"/>
          <w:b/>
          <w:bCs/>
          <w:color w:val="28251D"/>
          <w:sz w:val="24"/>
          <w:szCs w:val="24"/>
        </w:rPr>
        <w:t xml:space="preserve">Tier 4: Social Presence</w:t>
      </w:r>
    </w:p>
    <w:p>
      <w:pPr>
        <w:spacing w:after="80" w:before="60" w:line="276"/>
        <w:ind w:left="360"/>
      </w:pPr>
      <w:r>
        <w:rPr>
          <w:rFonts w:ascii="Consolas" w:cs="Consolas" w:eastAsia="Consolas" w:hAnsi="Consolas"/>
          <w:i/>
          <w:iCs/>
          <w:sz w:val="20"/>
          <w:szCs w:val="20"/>
        </w:rPr>
        <w:t xml:space="preserve">S_ig_followers = min(follower_count / 10000, 1.0) × 10</w:t>
      </w:r>
    </w:p>
    <w:p>
      <w:pPr>
        <w:spacing w:after="80" w:before="60" w:line="276"/>
        <w:ind w:left="360"/>
      </w:pPr>
      <w:r>
        <w:rPr>
          <w:rFonts w:ascii="Consolas" w:cs="Consolas" w:eastAsia="Consolas" w:hAnsi="Consolas"/>
          <w:i/>
          <w:iCs/>
          <w:sz w:val="20"/>
          <w:szCs w:val="20"/>
        </w:rPr>
        <w:t xml:space="preserve">S_ig_frequency = min(posts_per_month / 12, 1.0) × 10</w:t>
      </w:r>
    </w:p>
    <w:p>
      <w:pPr>
        <w:spacing w:after="80" w:before="60" w:line="276"/>
        <w:ind w:left="360"/>
      </w:pPr>
      <w:r>
        <w:rPr>
          <w:rFonts w:ascii="Consolas" w:cs="Consolas" w:eastAsia="Consolas" w:hAnsi="Consolas"/>
          <w:i/>
          <w:iCs/>
          <w:sz w:val="20"/>
          <w:szCs w:val="20"/>
        </w:rPr>
        <w:t xml:space="preserve">S_ig_engagement = min(engagement_rate / 0.05, 1.0) × 10   // 5% rate = perfect 10</w:t>
      </w:r>
    </w:p>
    <w:p>
      <w:pPr>
        <w:spacing w:after="80" w:before="60" w:line="276"/>
        <w:ind w:left="360"/>
      </w:pPr>
      <w:r>
        <w:rPr>
          <w:rFonts w:ascii="Consolas" w:cs="Consolas" w:eastAsia="Consolas" w:hAnsi="Consolas"/>
          <w:i/>
          <w:iCs/>
          <w:sz w:val="20"/>
          <w:szCs w:val="20"/>
        </w:rPr>
        <w:t xml:space="preserve">S_fb_reviews = min(review_count / 200, 1.0) × 10</w:t>
      </w:r>
    </w:p>
    <w:p>
      <w:pPr>
        <w:spacing w:after="80" w:before="60" w:line="276"/>
        <w:ind w:left="360"/>
      </w:pPr>
      <w:r>
        <w:rPr>
          <w:rFonts w:ascii="Consolas" w:cs="Consolas" w:eastAsia="Consolas" w:hAnsi="Consolas"/>
          <w:i/>
          <w:iCs/>
          <w:sz w:val="20"/>
          <w:szCs w:val="20"/>
        </w:rPr>
        <w:t xml:space="preserve">S_tiktok = 10 if active (&gt;4 posts/month), 6 if present, 0 if absent</w:t>
      </w:r>
    </w:p>
    <w:p>
      <w:pPr>
        <w:spacing w:after="80" w:before="60" w:line="276"/>
        <w:ind w:left="360"/>
      </w:pPr>
      <w:r>
        <w:rPr>
          <w:rFonts w:ascii="Consolas" w:cs="Consolas" w:eastAsia="Consolas" w:hAnsi="Consolas"/>
          <w:i/>
          <w:iCs/>
          <w:sz w:val="20"/>
          <w:szCs w:val="20"/>
        </w:rPr>
        <w:t xml:space="preserve">S_photos = min(photo_count / 200, 1.0) × 10</w:t>
      </w:r>
    </w:p>
    <w:p>
      <w:pPr>
        <w:pStyle w:val="Heading3"/>
        <w:spacing w:after="110" w:before="220"/>
      </w:pPr>
      <w:r>
        <w:rPr>
          <w:rFonts w:ascii="Calibri" w:cs="Calibri" w:eastAsia="Calibri" w:hAnsi="Calibri"/>
          <w:b/>
          <w:bCs/>
          <w:color w:val="28251D"/>
          <w:sz w:val="24"/>
          <w:szCs w:val="24"/>
        </w:rPr>
        <w:t xml:space="preserve">Tier 5: Digital Presence &amp; Transparency</w:t>
      </w:r>
    </w:p>
    <w:p>
      <w:pPr>
        <w:spacing w:after="80" w:before="60" w:line="276"/>
        <w:ind w:left="360"/>
      </w:pPr>
      <w:r>
        <w:rPr>
          <w:rFonts w:ascii="Consolas" w:cs="Consolas" w:eastAsia="Consolas" w:hAnsi="Consolas"/>
          <w:i/>
          <w:iCs/>
          <w:sz w:val="20"/>
          <w:szCs w:val="20"/>
        </w:rPr>
        <w:t xml:space="preserve">S_website = 10 if professional + current, 7 if basic, 3 if exists but stale, 0 if none</w:t>
      </w:r>
    </w:p>
    <w:p>
      <w:pPr>
        <w:spacing w:after="80" w:before="60" w:line="276"/>
        <w:ind w:left="360"/>
      </w:pPr>
      <w:r>
        <w:rPr>
          <w:rFonts w:ascii="Consolas" w:cs="Consolas" w:eastAsia="Consolas" w:hAnsi="Consolas"/>
          <w:i/>
          <w:iCs/>
          <w:sz w:val="20"/>
          <w:szCs w:val="20"/>
        </w:rPr>
        <w:t xml:space="preserve">S_booking = 10 if on 2+ platforms, 7 if on 1, 3 if none</w:t>
      </w:r>
    </w:p>
    <w:p>
      <w:pPr>
        <w:spacing w:after="80" w:before="60" w:line="276"/>
        <w:ind w:left="360"/>
      </w:pPr>
      <w:r>
        <w:rPr>
          <w:rFonts w:ascii="Consolas" w:cs="Consolas" w:eastAsia="Consolas" w:hAnsi="Consolas"/>
          <w:i/>
          <w:iCs/>
          <w:sz w:val="20"/>
          <w:szCs w:val="20"/>
        </w:rPr>
        <w:t xml:space="preserve">S_menu = 10 if full menu online with prices, 6 if menu without prices, 3 if partial, 0 if none</w:t>
      </w:r>
    </w:p>
    <w:p>
      <w:pPr>
        <w:spacing w:after="80" w:before="60" w:line="276"/>
        <w:ind w:left="360"/>
      </w:pPr>
      <w:r>
        <w:rPr>
          <w:rFonts w:ascii="Consolas" w:cs="Consolas" w:eastAsia="Consolas" w:hAnsi="Consolas"/>
          <w:i/>
          <w:iCs/>
          <w:sz w:val="20"/>
          <w:szCs w:val="20"/>
        </w:rPr>
        <w:t xml:space="preserve">S_allergen = 10 if comprehensive, 5 if partial, 0 if none</w:t>
      </w:r>
    </w:p>
    <w:p>
      <w:pPr>
        <w:spacing w:after="80" w:before="60" w:line="276"/>
        <w:ind w:left="360"/>
      </w:pPr>
      <w:r>
        <w:rPr>
          <w:rFonts w:ascii="Consolas" w:cs="Consolas" w:eastAsia="Consolas" w:hAnsi="Consolas"/>
          <w:i/>
          <w:iCs/>
          <w:sz w:val="20"/>
          <w:szCs w:val="20"/>
        </w:rPr>
        <w:t xml:space="preserve">S_dietary = 10 if clearly communicated, 5 if mentioned, 0 if absent</w:t>
      </w:r>
    </w:p>
    <w:p>
      <w:pPr>
        <w:pStyle w:val="Heading3"/>
        <w:spacing w:after="110" w:before="220"/>
      </w:pPr>
      <w:r>
        <w:rPr>
          <w:rFonts w:ascii="Calibri" w:cs="Calibri" w:eastAsia="Calibri" w:hAnsi="Calibri"/>
          <w:b/>
          <w:bCs/>
          <w:color w:val="28251D"/>
          <w:sz w:val="24"/>
          <w:szCs w:val="24"/>
        </w:rPr>
        <w:t xml:space="preserve">Tier 7: Value &amp; Accessibility</w:t>
      </w:r>
    </w:p>
    <w:p>
      <w:pPr>
        <w:spacing w:after="80" w:before="60" w:line="276"/>
        <w:ind w:left="360"/>
      </w:pPr>
      <w:r>
        <w:rPr>
          <w:rFonts w:ascii="Consolas" w:cs="Consolas" w:eastAsia="Consolas" w:hAnsi="Consolas"/>
          <w:i/>
          <w:iCs/>
          <w:sz w:val="20"/>
          <w:szCs w:val="20"/>
        </w:rPr>
        <w:t xml:space="preserve">S_price = Google price_level normalised: 1→2, 2→5, 3→7, 4→10</w:t>
      </w:r>
    </w:p>
    <w:p>
      <w:pPr>
        <w:spacing w:after="120" w:before="0" w:line="276"/>
        <w:jc w:val="left"/>
      </w:pPr>
      <w:r>
        <w:rPr>
          <w:rFonts w:ascii="Calibri" w:cs="Calibri" w:eastAsia="Calibri" w:hAnsi="Calibri"/>
          <w:b w:val="false"/>
          <w:bCs w:val="false"/>
          <w:i/>
          <w:iCs/>
          <w:sz w:val="20"/>
          <w:szCs w:val="20"/>
        </w:rPr>
        <w:t xml:space="preserve">(Higher price_level = higher score; the weight assigned to this tier ensures value assessment accounts for quality-to-price ratio rather than price alone.)</w:t>
      </w:r>
    </w:p>
    <w:p>
      <w:pPr>
        <w:spacing w:after="80" w:before="60" w:line="276"/>
        <w:ind w:left="360"/>
      </w:pPr>
      <w:r>
        <w:rPr>
          <w:rFonts w:ascii="Consolas" w:cs="Consolas" w:eastAsia="Consolas" w:hAnsi="Consolas"/>
          <w:i/>
          <w:iCs/>
          <w:sz w:val="20"/>
          <w:szCs w:val="20"/>
        </w:rPr>
        <w:t xml:space="preserve">S_qpr = RCS_base_excl_value / S_price × scaling_factor   // high quality at low price = high value</w:t>
      </w:r>
    </w:p>
    <w:p>
      <w:pPr>
        <w:spacing w:after="80" w:before="60" w:line="276"/>
        <w:ind w:left="360"/>
      </w:pPr>
      <w:r>
        <w:rPr>
          <w:rFonts w:ascii="Consolas" w:cs="Consolas" w:eastAsia="Consolas" w:hAnsi="Consolas"/>
          <w:i/>
          <w:iCs/>
          <w:sz w:val="20"/>
          <w:szCs w:val="20"/>
        </w:rPr>
        <w:t xml:space="preserve">S_accessibility = 10 if Euan’s Guide rated + own info, 7 if partial, 3 if none</w:t>
      </w:r>
    </w:p>
    <w:p>
      <w:pPr>
        <w:pStyle w:val="Heading1"/>
        <w:pageBreakBefore/>
        <w:spacing w:after="180" w:before="360"/>
      </w:pPr>
      <w:r>
        <w:rPr>
          <w:rFonts w:ascii="Calibri" w:cs="Calibri" w:eastAsia="Calibri" w:hAnsi="Calibri"/>
          <w:b/>
          <w:bCs/>
          <w:color w:val="01696F"/>
          <w:sz w:val="36"/>
          <w:szCs w:val="36"/>
        </w:rPr>
        <w:t xml:space="preserve">4. Composite Scoring Model</w:t>
      </w:r>
    </w:p>
    <w:p>
      <w:pPr>
        <w:spacing w:after="120" w:before="0" w:line="276"/>
        <w:jc w:val="left"/>
      </w:pPr>
      <w:r>
        <w:rPr>
          <w:rFonts w:ascii="Calibri" w:cs="Calibri" w:eastAsia="Calibri" w:hAnsi="Calibri"/>
          <w:b w:val="false"/>
          <w:bCs w:val="false"/>
          <w:i w:val="false"/>
          <w:iCs w:val="false"/>
          <w:sz w:val="22"/>
          <w:szCs w:val="22"/>
        </w:rPr>
        <w:t xml:space="preserve">The Restaurant Credibility Score (RCS) is computed in four stages: weighted aggregation, convergence adjustment, temporal decay, and calibration correction. The model remains structurally identical to V1 but now processes 35+ input signals across seven tier categories.</w:t>
      </w:r>
    </w:p>
    <w:p>
      <w:pPr>
        <w:pStyle w:val="Heading2"/>
        <w:spacing w:after="140" w:before="280"/>
      </w:pPr>
      <w:r>
        <w:rPr>
          <w:rFonts w:ascii="Calibri" w:cs="Calibri" w:eastAsia="Calibri" w:hAnsi="Calibri"/>
          <w:b/>
          <w:bCs/>
          <w:color w:val="28251D"/>
          <w:sz w:val="28"/>
          <w:szCs w:val="28"/>
        </w:rPr>
        <w:t xml:space="preserve">4.1 Stage 1: Weighted Aggregation</w:t>
      </w:r>
    </w:p>
    <w:p>
      <w:pPr>
        <w:spacing w:after="120" w:before="0" w:line="276"/>
        <w:jc w:val="left"/>
      </w:pPr>
      <w:r>
        <w:rPr>
          <w:rFonts w:ascii="Calibri" w:cs="Calibri" w:eastAsia="Calibri" w:hAnsi="Calibri"/>
          <w:b w:val="false"/>
          <w:bCs w:val="false"/>
          <w:i w:val="false"/>
          <w:iCs w:val="false"/>
          <w:sz w:val="22"/>
          <w:szCs w:val="22"/>
        </w:rPr>
        <w:t xml:space="preserve">The base score is a credibility-weighted average across all available signals:</w:t>
      </w:r>
    </w:p>
    <w:p>
      <w:pPr>
        <w:spacing w:after="80" w:before="60" w:line="276"/>
        <w:ind w:left="360"/>
      </w:pPr>
      <w:r>
        <w:rPr>
          <w:rFonts w:ascii="Consolas" w:cs="Consolas" w:eastAsia="Consolas" w:hAnsi="Consolas"/>
          <w:i/>
          <w:iCs/>
          <w:sz w:val="20"/>
          <w:szCs w:val="20"/>
        </w:rPr>
        <w:t xml:space="preserve">RCS_base = Σ(w_i × SCP_i × S_i) / Σ(w_i × SCP_i)</w:t>
      </w:r>
    </w:p>
    <w:p>
      <w:pPr>
        <w:spacing w:after="120" w:before="0" w:line="276"/>
        <w:jc w:val="left"/>
      </w:pPr>
      <w:r>
        <w:rPr>
          <w:rFonts w:ascii="Calibri" w:cs="Calibri" w:eastAsia="Calibri" w:hAnsi="Calibri"/>
          <w:b w:val="false"/>
          <w:bCs w:val="false"/>
          <w:i w:val="false"/>
          <w:iCs w:val="false"/>
          <w:sz w:val="22"/>
          <w:szCs w:val="22"/>
        </w:rPr>
        <w:t xml:space="preserve">where w_i = tier category weight, SCP_i = source credibility prior for source i, S_i = normalised signal (0–10) from source i.</w:t>
      </w:r>
    </w:p>
    <w:p>
      <w:pPr>
        <w:spacing w:after="120" w:before="0" w:line="276"/>
        <w:jc w:val="left"/>
      </w:pPr>
      <w:r>
        <w:rPr>
          <w:rFonts w:ascii="Calibri" w:cs="Calibri" w:eastAsia="Calibri" w:hAnsi="Calibri"/>
          <w:b w:val="false"/>
          <w:bCs w:val="false"/>
          <w:i w:val="false"/>
          <w:iCs w:val="false"/>
          <w:sz w:val="22"/>
          <w:szCs w:val="22"/>
        </w:rPr>
        <w:t xml:space="preserve">Within each tier, individual signals contribute equally (uniform intra-tier weighting). The tier-level weights are: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400"/>
      </w:tblGrid>
      <w:tr>
        <w:tc>
          <w:tcPr>
            <w:tcW w:type="dxa" w:w="2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Tier</w:t>
            </w:r>
          </w:p>
        </w:tc>
        <w:tc>
          <w:tcPr>
            <w:tcW w:type="dxa" w:w="11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Weight (w)</w:t>
            </w:r>
          </w:p>
        </w:tc>
        <w:tc>
          <w:tcPr>
            <w:tcW w:type="dxa" w:w="54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Description</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Safety &amp; Compliance</w:t>
            </w:r>
          </w:p>
        </w:tc>
        <w:tc>
          <w:tcPr>
            <w:tcW w:type="dxa" w:w="11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0.16</w:t>
            </w:r>
          </w:p>
        </w:tc>
        <w:tc>
          <w:tcPr>
            <w:tcW w:type="dxa" w:w="5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FSA rating + sub-scores + enforcement + trajectory</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Consumer Reviews</w:t>
            </w:r>
          </w:p>
        </w:tc>
        <w:tc>
          <w:tcPr>
            <w:tcW w:type="dxa" w:w="11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0.23</w:t>
            </w:r>
          </w:p>
        </w:tc>
        <w:tc>
          <w:tcPr>
            <w:tcW w:type="dxa" w:w="54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 TripAdvisor + OpenTable + Facebook ratings and metadata</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Editorial &amp; Awards</w:t>
            </w:r>
          </w:p>
        </w:tc>
        <w:tc>
          <w:tcPr>
            <w:tcW w:type="dxa" w:w="11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0.18</w:t>
            </w:r>
          </w:p>
        </w:tc>
        <w:tc>
          <w:tcPr>
            <w:tcW w:type="dxa" w:w="5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Michelin + AA + GFG + Harden’s + SRA + local press</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Social Presence</w:t>
            </w:r>
          </w:p>
        </w:tc>
        <w:tc>
          <w:tcPr>
            <w:tcW w:type="dxa" w:w="11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0.12</w:t>
            </w:r>
          </w:p>
        </w:tc>
        <w:tc>
          <w:tcPr>
            <w:tcW w:type="dxa" w:w="54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Instagram + Facebook + TikTok + Google Maps photos</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Digital Presence &amp; Transparency</w:t>
            </w:r>
          </w:p>
        </w:tc>
        <w:tc>
          <w:tcPr>
            <w:tcW w:type="dxa" w:w="11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0.08</w:t>
            </w:r>
          </w:p>
        </w:tc>
        <w:tc>
          <w:tcPr>
            <w:tcW w:type="dxa" w:w="5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Website + booking + menu + allergens + dietary options</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Cross-Source Consistency</w:t>
            </w:r>
          </w:p>
        </w:tc>
        <w:tc>
          <w:tcPr>
            <w:tcW w:type="dxa" w:w="11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0.13</w:t>
            </w:r>
          </w:p>
        </w:tc>
        <w:tc>
          <w:tcPr>
            <w:tcW w:type="dxa" w:w="54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Calculated from agreement across all signals in Tiers 1–5</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Value &amp; Accessibility</w:t>
            </w:r>
          </w:p>
        </w:tc>
        <w:tc>
          <w:tcPr>
            <w:tcW w:type="dxa" w:w="11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0.10</w:t>
            </w:r>
          </w:p>
        </w:tc>
        <w:tc>
          <w:tcPr>
            <w:tcW w:type="dxa" w:w="5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Price level + quality-to-price ratio + accessibility</w:t>
            </w:r>
          </w:p>
        </w:tc>
      </w:tr>
    </w:tbl>
    <w:p>
      <w:pPr>
        <w:spacing w:after="120" w:before="120" w:line="276"/>
        <w:jc w:val="left"/>
      </w:pPr>
      <w:r>
        <w:rPr>
          <w:rFonts w:ascii="Calibri" w:cs="Calibri" w:eastAsia="Calibri" w:hAnsi="Calibri"/>
          <w:b w:val="false"/>
          <w:bCs w:val="false"/>
          <w:i w:val="false"/>
          <w:iCs w:val="false"/>
          <w:sz w:val="22"/>
          <w:szCs w:val="22"/>
        </w:rPr>
        <w:t xml:space="preserve">Weights sum to 1.00. When a tier has no available signals (e.g., no editorial recognition), its weight is redistributed proportionally across the remaining tiers.</w:t>
      </w:r>
    </w:p>
    <w:p>
      <w:pPr>
        <w:pStyle w:val="Heading2"/>
        <w:spacing w:after="140" w:before="280"/>
      </w:pPr>
      <w:r>
        <w:rPr>
          <w:rFonts w:ascii="Calibri" w:cs="Calibri" w:eastAsia="Calibri" w:hAnsi="Calibri"/>
          <w:b/>
          <w:bCs/>
          <w:color w:val="28251D"/>
          <w:sz w:val="28"/>
          <w:szCs w:val="28"/>
        </w:rPr>
        <w:t xml:space="preserve">4.2 Stage 2: Convergence Adjustment</w:t>
      </w:r>
    </w:p>
    <w:p>
      <w:pPr>
        <w:spacing w:after="120" w:before="0" w:line="276"/>
        <w:jc w:val="left"/>
      </w:pPr>
      <w:r>
        <w:rPr>
          <w:rFonts w:ascii="Calibri" w:cs="Calibri" w:eastAsia="Calibri" w:hAnsi="Calibri"/>
          <w:b w:val="false"/>
          <w:bCs w:val="false"/>
          <w:i w:val="false"/>
          <w:iCs w:val="false"/>
          <w:sz w:val="22"/>
          <w:szCs w:val="22"/>
        </w:rPr>
        <w:t xml:space="preserve">This is the core DayDine intellectual property applied to the restaurant domain. Rather than simply averaging scores, the system measures how much sources agree or disagree and adjusts confidence accordingly.</w:t>
      </w:r>
    </w:p>
    <w:p>
      <w:pPr>
        <w:spacing w:after="80" w:before="60" w:line="276"/>
        <w:ind w:left="360"/>
      </w:pPr>
      <w:r>
        <w:rPr>
          <w:rFonts w:ascii="Consolas" w:cs="Consolas" w:eastAsia="Consolas" w:hAnsi="Consolas"/>
          <w:i/>
          <w:iCs/>
          <w:sz w:val="20"/>
          <w:szCs w:val="20"/>
        </w:rPr>
        <w:t xml:space="preserve">D = stdev(S_1, S_2, ..., S_n)   // divergence across normalised signals</w:t>
      </w:r>
    </w:p>
    <w:p>
      <w:pPr>
        <w:spacing w:after="80" w:before="60" w:line="276"/>
        <w:ind w:left="360"/>
      </w:pPr>
      <w:r>
        <w:rPr>
          <w:rFonts w:ascii="Consolas" w:cs="Consolas" w:eastAsia="Consolas" w:hAnsi="Consolas"/>
          <w:i/>
          <w:iCs/>
          <w:sz w:val="20"/>
          <w:szCs w:val="20"/>
        </w:rPr>
        <w:t xml:space="preserve">C_factor = 1.0 − (α × D / D_max)   // convergence factor</w:t>
      </w:r>
    </w:p>
    <w:p>
      <w:pPr>
        <w:spacing w:after="80" w:before="60" w:line="276"/>
        <w:ind w:left="360"/>
      </w:pPr>
      <w:r>
        <w:rPr>
          <w:rFonts w:ascii="Consolas" w:cs="Consolas" w:eastAsia="Consolas" w:hAnsi="Consolas"/>
          <w:i/>
          <w:iCs/>
          <w:sz w:val="20"/>
          <w:szCs w:val="20"/>
        </w:rPr>
        <w:t xml:space="preserve">where α = 0.15 (divergence sensitivity), D_max = 10 (theoretical max)</w:t>
      </w:r>
    </w:p>
    <w:p>
      <w:pPr>
        <w:spacing w:after="80" w:before="60" w:line="276"/>
        <w:ind w:left="360"/>
      </w:pPr>
      <w:r>
        <w:rPr>
          <w:rFonts w:ascii="Consolas" w:cs="Consolas" w:eastAsia="Consolas" w:hAnsi="Consolas"/>
          <w:i/>
          <w:iCs/>
          <w:sz w:val="20"/>
          <w:szCs w:val="20"/>
        </w:rPr>
        <w:t xml:space="preserve">RCS_converged = RCS_base × C_factor</w:t>
      </w:r>
    </w:p>
    <w:p>
      <w:pPr>
        <w:spacing w:after="120" w:before="0" w:line="276"/>
        <w:jc w:val="left"/>
      </w:pPr>
      <w:r>
        <w:rPr>
          <w:rFonts w:ascii="Calibri" w:cs="Calibri" w:eastAsia="Calibri" w:hAnsi="Calibri"/>
          <w:b w:val="false"/>
          <w:bCs w:val="false"/>
          <w:i w:val="false"/>
          <w:iCs w:val="false"/>
          <w:sz w:val="22"/>
          <w:szCs w:val="22"/>
        </w:rPr>
        <w:t xml:space="preserve">When all sources agree (D ≈ 0), C_factor ≈ 1.0 and the score stands. When sources diverge significantly, C_factor reduces the score and flags the establishment for review.</w:t>
      </w:r>
    </w:p>
    <w:p>
      <w:pPr>
        <w:pStyle w:val="Heading2"/>
        <w:spacing w:after="140" w:before="280"/>
      </w:pPr>
      <w:r>
        <w:rPr>
          <w:rFonts w:ascii="Calibri" w:cs="Calibri" w:eastAsia="Calibri" w:hAnsi="Calibri"/>
          <w:b/>
          <w:bCs/>
          <w:color w:val="28251D"/>
          <w:sz w:val="28"/>
          <w:szCs w:val="28"/>
        </w:rPr>
        <w:t xml:space="preserve">4.3 Stage 3: Temporal Decay</w:t>
      </w:r>
    </w:p>
    <w:p>
      <w:pPr>
        <w:spacing w:after="120" w:before="0" w:line="276"/>
        <w:jc w:val="left"/>
      </w:pPr>
      <w:r>
        <w:rPr>
          <w:rFonts w:ascii="Calibri" w:cs="Calibri" w:eastAsia="Calibri" w:hAnsi="Calibri"/>
          <w:b w:val="false"/>
          <w:bCs w:val="false"/>
          <w:i w:val="false"/>
          <w:iCs w:val="false"/>
          <w:sz w:val="22"/>
          <w:szCs w:val="22"/>
        </w:rPr>
        <w:t xml:space="preserve">Signals are time-weighted so that recent data carries more influence. This uses an exponential decay function:</w:t>
      </w:r>
    </w:p>
    <w:p>
      <w:pPr>
        <w:spacing w:after="80" w:before="60" w:line="276"/>
        <w:ind w:left="360"/>
      </w:pPr>
      <w:r>
        <w:rPr>
          <w:rFonts w:ascii="Consolas" w:cs="Consolas" w:eastAsia="Consolas" w:hAnsi="Consolas"/>
          <w:i/>
          <w:iCs/>
          <w:sz w:val="20"/>
          <w:szCs w:val="20"/>
        </w:rPr>
        <w:t xml:space="preserve">T_weight(t) = e^(−λ × Δt)</w:t>
      </w:r>
    </w:p>
    <w:p>
      <w:pPr>
        <w:spacing w:after="80" w:before="60" w:line="276"/>
        <w:ind w:left="360"/>
      </w:pPr>
      <w:r>
        <w:rPr>
          <w:rFonts w:ascii="Consolas" w:cs="Consolas" w:eastAsia="Consolas" w:hAnsi="Consolas"/>
          <w:i/>
          <w:iCs/>
          <w:sz w:val="20"/>
          <w:szCs w:val="20"/>
        </w:rPr>
        <w:t xml:space="preserve">where λ = 0.0023 (half-life ≈ 300 days), Δt = days since signal last updated</w:t>
      </w:r>
    </w:p>
    <w:p>
      <w:pPr>
        <w:spacing w:after="120" w:before="0" w:line="276"/>
        <w:jc w:val="left"/>
      </w:pPr>
      <w:r>
        <w:rPr>
          <w:rFonts w:ascii="Calibri" w:cs="Calibri" w:eastAsia="Calibri" w:hAnsi="Calibri"/>
          <w:b w:val="false"/>
          <w:bCs w:val="false"/>
          <w:i w:val="false"/>
          <w:iCs w:val="false"/>
          <w:sz w:val="22"/>
          <w:szCs w:val="22"/>
        </w:rPr>
        <w:t xml:space="preserve">Each normalised signal S_i is multiplied by its temporal weight before entering weighted aggregation. Signals older than 18 months receive T_weight below 0.35 and are flagged as potentially stale. Signals older than 24 months are excluded entirely and the establishment is marked for data refresh.</w:t>
      </w:r>
    </w:p>
    <w:p>
      <w:pPr>
        <w:pStyle w:val="Heading2"/>
        <w:spacing w:after="140" w:before="280"/>
      </w:pPr>
      <w:r>
        <w:rPr>
          <w:rFonts w:ascii="Calibri" w:cs="Calibri" w:eastAsia="Calibri" w:hAnsi="Calibri"/>
          <w:b/>
          <w:bCs/>
          <w:color w:val="28251D"/>
          <w:sz w:val="28"/>
          <w:szCs w:val="28"/>
        </w:rPr>
        <w:t xml:space="preserve">4.4 Stage 4: Calibration Correction</w:t>
      </w:r>
    </w:p>
    <w:p>
      <w:pPr>
        <w:spacing w:after="120" w:before="0" w:line="276"/>
        <w:jc w:val="left"/>
      </w:pPr>
      <w:r>
        <w:rPr>
          <w:rFonts w:ascii="Calibri" w:cs="Calibri" w:eastAsia="Calibri" w:hAnsi="Calibri"/>
          <w:b w:val="false"/>
          <w:bCs w:val="false"/>
          <w:i w:val="false"/>
          <w:iCs w:val="false"/>
          <w:sz w:val="22"/>
          <w:szCs w:val="22"/>
        </w:rPr>
        <w:t xml:space="preserve">The system maintains a set of ground-truth calibration cases and measures how well the composite score predicts their tier placement.</w:t>
      </w:r>
    </w:p>
    <w:p>
      <w:pPr>
        <w:spacing w:after="80" w:before="60" w:line="276"/>
        <w:ind w:left="360"/>
      </w:pPr>
      <w:r>
        <w:rPr>
          <w:rFonts w:ascii="Consolas" w:cs="Consolas" w:eastAsia="Consolas" w:hAnsi="Consolas"/>
          <w:i/>
          <w:iCs/>
          <w:sz w:val="20"/>
          <w:szCs w:val="20"/>
        </w:rPr>
        <w:t xml:space="preserve">RCS_final = clamp(RCS_converged + β, 0, 10)</w:t>
      </w:r>
    </w:p>
    <w:p>
      <w:pPr>
        <w:spacing w:after="80" w:before="60" w:line="276"/>
        <w:ind w:left="360"/>
      </w:pPr>
      <w:r>
        <w:rPr>
          <w:rFonts w:ascii="Consolas" w:cs="Consolas" w:eastAsia="Consolas" w:hAnsi="Consolas"/>
          <w:i/>
          <w:iCs/>
          <w:sz w:val="20"/>
          <w:szCs w:val="20"/>
        </w:rPr>
        <w:t xml:space="preserve">where β = mean(actual_score − predicted_score) across calibration misses</w:t>
      </w:r>
    </w:p>
    <w:p>
      <w:pPr>
        <w:spacing w:after="120" w:before="0" w:line="276"/>
        <w:jc w:val="left"/>
      </w:pPr>
      <w:r>
        <w:rPr>
          <w:rFonts w:ascii="Calibri" w:cs="Calibri" w:eastAsia="Calibri" w:hAnsi="Calibri"/>
          <w:b w:val="false"/>
          <w:bCs w:val="false"/>
          <w:i w:val="false"/>
          <w:iCs w:val="false"/>
          <w:sz w:val="22"/>
          <w:szCs w:val="22"/>
        </w:rPr>
        <w:t xml:space="preserve">Production threshold: Accuracy_combined (correct + close) ≥ 0.75. If the system falls below this threshold, the correction bias β is recalculated and applied.</w:t>
      </w:r>
    </w:p>
    <w:p>
      <w:pPr>
        <w:pStyle w:val="Heading1"/>
        <w:pageBreakBefore/>
        <w:spacing w:after="180" w:before="360"/>
      </w:pPr>
      <w:r>
        <w:rPr>
          <w:rFonts w:ascii="Calibri" w:cs="Calibri" w:eastAsia="Calibri" w:hAnsi="Calibri"/>
          <w:b/>
          <w:bCs/>
          <w:color w:val="01696F"/>
          <w:sz w:val="36"/>
          <w:szCs w:val="36"/>
        </w:rPr>
        <w:t xml:space="preserve">5. Penalty Rule Engine</w:t>
      </w:r>
    </w:p>
    <w:p>
      <w:pPr>
        <w:spacing w:after="120" w:before="0" w:line="276"/>
        <w:jc w:val="left"/>
      </w:pPr>
      <w:r>
        <w:rPr>
          <w:rFonts w:ascii="Calibri" w:cs="Calibri" w:eastAsia="Calibri" w:hAnsi="Calibri"/>
          <w:b w:val="false"/>
          <w:bCs w:val="false"/>
          <w:i w:val="false"/>
          <w:iCs w:val="false"/>
          <w:sz w:val="22"/>
          <w:szCs w:val="22"/>
        </w:rPr>
        <w:t xml:space="preserve">Mirroring the AI tracker’s 289-rule engine, the restaurant tracker applies domain-specific penalty multipliers to individual signals before aggregation. Each rule returns a multiplier in the range [0.0, 1.0] (penalty) or [1.0, 1.10] (boost), and multipliers stack multiplicatively. V2 expands the rule set from 16 to 34 rules across six groups.</w:t>
      </w:r>
    </w:p>
    <w:p>
      <w:pPr>
        <w:pStyle w:val="Heading2"/>
        <w:spacing w:after="140" w:before="280"/>
      </w:pPr>
      <w:r>
        <w:rPr>
          <w:rFonts w:ascii="Calibri" w:cs="Calibri" w:eastAsia="Calibri" w:hAnsi="Calibri"/>
          <w:b/>
          <w:bCs/>
          <w:color w:val="28251D"/>
          <w:sz w:val="28"/>
          <w:szCs w:val="28"/>
        </w:rPr>
        <w:t xml:space="preserve">5.1 Review Integrity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700"/>
      </w:tblGrid>
      <w:tr>
        <w:tc>
          <w:tcPr>
            <w:tcW w:type="dxa" w:w="3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Rule</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Multiplier</w:t>
            </w:r>
          </w:p>
        </w:tc>
        <w:tc>
          <w:tcPr>
            <w:tcW w:type="dxa" w:w="4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Trigger Condition</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Fake review spike detected</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0.75x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Sudden rating jump with clustered similar reviews</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Review bombing detected</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0.80x</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Sudden rating drop with coordinated 1-star reviews</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Owner response rate boost</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1.03x boost</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Owner responds to &gt;60% of reviews professionally</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Low review volume</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0.90x</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&lt;20 reviews across all platforms</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Cross-platform review count imbalance</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0.92x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&gt;5x more reviews on one platform vs another suggests manipulation</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Review velocity anomaly</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0.85x</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Sudden surge of &gt;50 reviews within 7 days</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Verified diner premium</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1.03x boost</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&gt;60% of reviews from verified/booking-linked accounts</w:t>
            </w:r>
          </w:p>
        </w:tc>
      </w:tr>
    </w:tbl>
    <w:p>
      <w:pPr>
        <w:pStyle w:val="Heading2"/>
        <w:spacing w:after="140" w:before="280"/>
      </w:pPr>
      <w:r>
        <w:rPr>
          <w:rFonts w:ascii="Calibri" w:cs="Calibri" w:eastAsia="Calibri" w:hAnsi="Calibri"/>
          <w:b/>
          <w:bCs/>
          <w:color w:val="28251D"/>
          <w:sz w:val="28"/>
          <w:szCs w:val="28"/>
        </w:rPr>
        <w:t xml:space="preserve">5.2 Hygiene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700"/>
      </w:tblGrid>
      <w:tr>
        <w:tc>
          <w:tcPr>
            <w:tcW w:type="dxa" w:w="3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Rule</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Multiplier</w:t>
            </w:r>
          </w:p>
        </w:tc>
        <w:tc>
          <w:tcPr>
            <w:tcW w:type="dxa" w:w="4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Trigger Condition</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FSA rating decline</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0.80x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Rating dropped from last inspection</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Enforcement action active</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0.60x</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Current improvement notice or prosecution</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Score improvement after action</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0.95x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Rating recovered post-enforcement (residual penalty)</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Awaiting inspection</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0.88x</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New establishment or &gt;18 months since last inspection</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Sub-score imbalance</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0.90x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One FSA sub-score ≥2x worse than the other two</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Consecutive 5-star inspections</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1.04x boost</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Three or more consecutive top-rated inspections</w:t>
            </w:r>
          </w:p>
        </w:tc>
      </w:tr>
    </w:tbl>
    <w:p>
      <w:pPr>
        <w:pStyle w:val="Heading2"/>
        <w:spacing w:after="140" w:before="280"/>
      </w:pPr>
      <w:r>
        <w:rPr>
          <w:rFonts w:ascii="Calibri" w:cs="Calibri" w:eastAsia="Calibri" w:hAnsi="Calibri"/>
          <w:b/>
          <w:bCs/>
          <w:color w:val="28251D"/>
          <w:sz w:val="28"/>
          <w:szCs w:val="28"/>
        </w:rPr>
        <w:t xml:space="preserve">5.3 Editorial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700"/>
      </w:tblGrid>
      <w:tr>
        <w:tc>
          <w:tcPr>
            <w:tcW w:type="dxa" w:w="3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Rule</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Multiplier</w:t>
            </w:r>
          </w:p>
        </w:tc>
        <w:tc>
          <w:tcPr>
            <w:tcW w:type="dxa" w:w="4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Trigger Condition</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Award recency</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0.90x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Editorial recognition &gt;2 years old</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Multi-guide recognition</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1.05x boost</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Listed in 2+ independent guides</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Guide delisting</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0.78x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Previously listed but removed from editorial guide</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Cross-guide consensus</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1.06x boost</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Listed in 3+ independent editorial guides simultaneously</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Sustainability certification</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1.03x boost</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SRA membership or equivalent sustainability credential</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Rising editorial attention</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1.04x boost</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Newly listed in an editorial guide this year</w:t>
            </w:r>
          </w:p>
        </w:tc>
      </w:tr>
    </w:tbl>
    <w:p>
      <w:pPr>
        <w:pStyle w:val="Heading2"/>
        <w:spacing w:after="140" w:before="280"/>
      </w:pPr>
      <w:r>
        <w:rPr>
          <w:rFonts w:ascii="Calibri" w:cs="Calibri" w:eastAsia="Calibri" w:hAnsi="Calibri"/>
          <w:b/>
          <w:bCs/>
          <w:color w:val="28251D"/>
          <w:sz w:val="28"/>
          <w:szCs w:val="28"/>
        </w:rPr>
        <w:t xml:space="preserve">5.4 Consistency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700"/>
      </w:tblGrid>
      <w:tr>
        <w:tc>
          <w:tcPr>
            <w:tcW w:type="dxa" w:w="3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Rule</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Multiplier</w:t>
            </w:r>
          </w:p>
        </w:tc>
        <w:tc>
          <w:tcPr>
            <w:tcW w:type="dxa" w:w="4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Trigger Condition</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Rating-hygiene divergence</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0.85x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4.5+ stars but FSA rating ≤3</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Platform divergence</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0.88x</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vs TripAdvisor gap &gt;1.5 stars</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Sentiment-rating mismatch</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0.90x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NLP sentiment of review text contradicts star rating</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Social-review disconnect</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0.88x</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High social following (&gt;5k) but average review score &lt;3.5 stars</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Editorial-review disconnect</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0.85x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Editorial recognition but consumer rating &lt;3.5, or vice versa</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Price-quality mismatch</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0.90x</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Price level 4 but average review rating &lt;3.8 stars</w:t>
            </w:r>
          </w:p>
        </w:tc>
      </w:tr>
    </w:tbl>
    <w:p>
      <w:pPr>
        <w:pStyle w:val="Heading2"/>
        <w:spacing w:after="140" w:before="280"/>
      </w:pPr>
      <w:r>
        <w:rPr>
          <w:rFonts w:ascii="Calibri" w:cs="Calibri" w:eastAsia="Calibri" w:hAnsi="Calibri"/>
          <w:b/>
          <w:bCs/>
          <w:color w:val="28251D"/>
          <w:sz w:val="28"/>
          <w:szCs w:val="28"/>
        </w:rPr>
        <w:t xml:space="preserve">5.5 Temporal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700"/>
      </w:tblGrid>
      <w:tr>
        <w:tc>
          <w:tcPr>
            <w:tcW w:type="dxa" w:w="3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Rule</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Multiplier</w:t>
            </w:r>
          </w:p>
        </w:tc>
        <w:tc>
          <w:tcPr>
            <w:tcW w:type="dxa" w:w="4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Trigger Condition</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Declining trend</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0.88x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3-month rolling average declining &gt;0.3 stars</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Improving trend</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1.04x boost</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3-month rolling average improving &gt;0.3 stars</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New establishment</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0.92x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Open &lt;6 months; insufficient data for convergence</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Seasonal consistency</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1.02x boost</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Maintains ratings within ±0.3 across all seasons (12+ months data)</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Post-renovation bump detection</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0.93x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Rating spike &gt;0.5 stars within 60 days of reported refurbishment</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Dormant social presence</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0.90x</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 social media posts in 3+ months suggests disengagement</w:t>
            </w:r>
          </w:p>
        </w:tc>
      </w:tr>
    </w:tbl>
    <w:p>
      <w:pPr>
        <w:pStyle w:val="Heading2"/>
        <w:spacing w:after="140" w:before="280"/>
      </w:pPr>
      <w:r>
        <w:rPr>
          <w:rFonts w:ascii="Calibri" w:cs="Calibri" w:eastAsia="Calibri" w:hAnsi="Calibri"/>
          <w:b/>
          <w:bCs/>
          <w:color w:val="28251D"/>
          <w:sz w:val="28"/>
          <w:szCs w:val="28"/>
        </w:rPr>
        <w:t xml:space="preserve">5.6 Digital &amp; Social Integrity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700"/>
      </w:tblGrid>
      <w:tr>
        <w:tc>
          <w:tcPr>
            <w:tcW w:type="dxa" w:w="3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Rule</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Multiplier</w:t>
            </w:r>
          </w:p>
        </w:tc>
        <w:tc>
          <w:tcPr>
            <w:tcW w:type="dxa" w:w="4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Trigger Condition</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 web presence</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0.88x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 website found for the establishment</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Outdated website</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0.92x</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Website exists but menu/hours clearly out of date</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 allergen information</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0.90x</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Legal requirement in UK since Natasha’s Law; absence is a red flag</w:t>
            </w:r>
          </w:p>
        </w:tc>
      </w:tr>
      <w:tr>
        <w:tc>
          <w:tcPr>
            <w:tcW w:type="dxa" w:w="3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Bought followers detected</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0.80x</w:t>
            </w:r>
          </w:p>
        </w:tc>
        <w:tc>
          <w:tcPr>
            <w:tcW w:type="dxa" w:w="4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Follower count &gt;2,000 but engagement rate &lt;0.5%</w:t>
            </w:r>
          </w:p>
        </w:tc>
      </w:tr>
      <w:tr>
        <w:tc>
          <w:tcPr>
            <w:tcW w:type="dxa" w:w="3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Active community engagement</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1.03x boost</w:t>
            </w:r>
          </w:p>
        </w:tc>
        <w:tc>
          <w:tcPr>
            <w:tcW w:type="dxa" w:w="4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Responds to social comments and shares user-generated content</w:t>
            </w:r>
          </w:p>
        </w:tc>
      </w:tr>
    </w:tbl>
    <w:p>
      <w:pPr>
        <w:pStyle w:val="Heading2"/>
        <w:spacing w:after="140" w:before="280"/>
      </w:pPr>
      <w:r>
        <w:rPr>
          <w:rFonts w:ascii="Calibri" w:cs="Calibri" w:eastAsia="Calibri" w:hAnsi="Calibri"/>
          <w:b/>
          <w:bCs/>
          <w:color w:val="28251D"/>
          <w:sz w:val="28"/>
          <w:szCs w:val="28"/>
        </w:rPr>
        <w:t xml:space="preserve">5.7 Anti-Accumulation Cap</w:t>
      </w:r>
    </w:p>
    <w:p>
      <w:pPr>
        <w:spacing w:after="120" w:before="0" w:line="276"/>
        <w:jc w:val="left"/>
      </w:pPr>
      <w:r>
        <w:rPr>
          <w:rFonts w:ascii="Calibri" w:cs="Calibri" w:eastAsia="Calibri" w:hAnsi="Calibri"/>
          <w:b w:val="false"/>
          <w:bCs w:val="false"/>
          <w:i w:val="false"/>
          <w:iCs w:val="false"/>
          <w:sz w:val="22"/>
          <w:szCs w:val="22"/>
        </w:rPr>
        <w:t xml:space="preserve">Identical to V1, the engine caps penalty stacking to prevent scores from collapsing to near-zero:</w:t>
      </w:r>
    </w:p>
    <w:p>
      <w:pPr>
        <w:spacing w:after="80" w:before="60" w:line="276"/>
        <w:ind w:left="360"/>
      </w:pPr>
      <w:r>
        <w:rPr>
          <w:rFonts w:ascii="Consolas" w:cs="Consolas" w:eastAsia="Consolas" w:hAnsi="Consolas"/>
          <w:i/>
          <w:iCs/>
          <w:sz w:val="20"/>
          <w:szCs w:val="20"/>
        </w:rPr>
        <w:t xml:space="preserve">if |penalties| &gt; 4:</w:t>
      </w:r>
    </w:p>
    <w:p>
      <w:pPr>
        <w:spacing w:after="80" w:before="60" w:line="276"/>
        <w:ind w:left="360"/>
      </w:pPr>
      <w:r>
        <w:rPr>
          <w:rFonts w:ascii="Consolas" w:cs="Consolas" w:eastAsia="Consolas" w:hAnsi="Consolas"/>
          <w:i/>
          <w:iCs/>
          <w:sz w:val="20"/>
          <w:szCs w:val="20"/>
        </w:rPr>
        <w:t xml:space="preserve">  sorted_penalties = sort(penalties, ascending)</w:t>
      </w:r>
    </w:p>
    <w:p>
      <w:pPr>
        <w:spacing w:after="80" w:before="60" w:line="276"/>
        <w:ind w:left="360"/>
      </w:pPr>
      <w:r>
        <w:rPr>
          <w:rFonts w:ascii="Consolas" w:cs="Consolas" w:eastAsia="Consolas" w:hAnsi="Consolas"/>
          <w:i/>
          <w:iCs/>
          <w:sz w:val="20"/>
          <w:szCs w:val="20"/>
        </w:rPr>
        <w:t xml:space="preserve">  effective_penalties = sorted_penalties[:4] + [0.95] × (|penalties| − 4)</w:t>
      </w:r>
    </w:p>
    <w:p>
      <w:pPr>
        <w:spacing w:after="80" w:before="60" w:line="276"/>
        <w:ind w:left="360"/>
      </w:pPr>
      <w:r>
        <w:rPr>
          <w:rFonts w:ascii="Consolas" w:cs="Consolas" w:eastAsia="Consolas" w:hAnsi="Consolas"/>
          <w:i/>
          <w:iCs/>
          <w:sz w:val="20"/>
          <w:szCs w:val="20"/>
        </w:rPr>
        <w:t xml:space="preserve">  score = Π(effective_penalties)</w:t>
      </w:r>
    </w:p>
    <w:p>
      <w:pPr>
        <w:spacing w:after="80" w:before="60" w:line="276"/>
        <w:ind w:left="360"/>
      </w:pPr>
      <w:r>
        <w:rPr>
          <w:rFonts w:ascii="Consolas" w:cs="Consolas" w:eastAsia="Consolas" w:hAnsi="Consolas"/>
          <w:i/>
          <w:iCs/>
          <w:sz w:val="20"/>
          <w:szCs w:val="20"/>
        </w:rPr>
        <w:t xml:space="preserve">  score = clamp(score, 0.0, 1.0)</w:t>
      </w:r>
    </w:p>
    <w:p>
      <w:pPr>
        <w:spacing w:after="120" w:before="0" w:line="276"/>
        <w:jc w:val="left"/>
      </w:pPr>
      <w:r>
        <w:rPr>
          <w:rFonts w:ascii="Calibri" w:cs="Calibri" w:eastAsia="Calibri" w:hAnsi="Calibri"/>
          <w:b w:val="false"/>
          <w:bCs w:val="false"/>
          <w:i w:val="false"/>
          <w:iCs w:val="false"/>
          <w:sz w:val="22"/>
          <w:szCs w:val="22"/>
        </w:rPr>
        <w:t xml:space="preserve">The four most severe penalties apply at full weight; additional penalties contribute a diminished 0.95x each. Boost multipliers are uncapped and always apply at full value.</w:t>
      </w:r>
    </w:p>
    <w:p>
      <w:pPr>
        <w:pStyle w:val="Heading1"/>
        <w:pageBreakBefore/>
        <w:spacing w:after="180" w:before="360"/>
      </w:pPr>
      <w:r>
        <w:rPr>
          <w:rFonts w:ascii="Calibri" w:cs="Calibri" w:eastAsia="Calibri" w:hAnsi="Calibri"/>
          <w:b/>
          <w:bCs/>
          <w:color w:val="01696F"/>
          <w:sz w:val="36"/>
          <w:szCs w:val="36"/>
        </w:rPr>
        <w:t xml:space="preserve">6. Tier Assignment</w:t>
      </w:r>
    </w:p>
    <w:p>
      <w:pPr>
        <w:spacing w:after="120" w:before="0" w:line="276"/>
        <w:jc w:val="left"/>
      </w:pPr>
      <w:r>
        <w:rPr>
          <w:rFonts w:ascii="Calibri" w:cs="Calibri" w:eastAsia="Calibri" w:hAnsi="Calibri"/>
          <w:b w:val="false"/>
          <w:bCs w:val="false"/>
          <w:i w:val="false"/>
          <w:iCs w:val="false"/>
          <w:sz w:val="22"/>
          <w:szCs w:val="22"/>
        </w:rPr>
        <w:t xml:space="preserve">The final RCS maps to a human-readable tier, analogous to the AI tracker’s Verified/Supported/Partially Disputed/Disputed system: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3900"/>
      </w:tblGrid>
      <w:tr>
        <w:tc>
          <w:tcPr>
            <w:tcW w:type="dxa" w:w="1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Tier</w:t>
            </w:r>
          </w:p>
        </w:tc>
        <w:tc>
          <w:tcPr>
            <w:tcW w:type="dxa" w:w="1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RCS Range</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Confidence Band</w:t>
            </w:r>
          </w:p>
        </w:tc>
        <w:tc>
          <w:tcPr>
            <w:tcW w:type="dxa" w:w="39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Description</w:t>
            </w:r>
          </w:p>
        </w:tc>
      </w:tr>
      <w:tr>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Exceptional</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8.5 – 10.0</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±0.3</w:t>
            </w:r>
          </w:p>
        </w:tc>
        <w:tc>
          <w:tcPr>
            <w:tcW w:type="dxa" w:w="3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Outstanding across all dimensions; strong convergence</w:t>
            </w:r>
          </w:p>
        </w:tc>
      </w:tr>
      <w:tr>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Recommended</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7.0 – 8.4</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±0.5</w:t>
            </w:r>
          </w:p>
        </w:tc>
        <w:tc>
          <w:tcPr>
            <w:tcW w:type="dxa" w:w="3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Consistently good; minor gaps in one dimension</w:t>
            </w:r>
          </w:p>
        </w:tc>
      </w:tr>
      <w:tr>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Acceptable</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5.0 – 6.9</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±0.7</w:t>
            </w:r>
          </w:p>
        </w:tc>
        <w:tc>
          <w:tcPr>
            <w:tcW w:type="dxa" w:w="3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Adequate; notable divergence or missing signals</w:t>
            </w:r>
          </w:p>
        </w:tc>
      </w:tr>
      <w:tr>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Caution</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3.0 – 4.9</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w:t>
            </w:r>
          </w:p>
        </w:tc>
        <w:tc>
          <w:tcPr>
            <w:tcW w:type="dxa" w:w="3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Significant concerns; multiple penalties triggered</w:t>
            </w:r>
          </w:p>
        </w:tc>
      </w:tr>
      <w:tr>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Avoid</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0.0 – 2.9</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±1.2</w:t>
            </w:r>
          </w:p>
        </w:tc>
        <w:tc>
          <w:tcPr>
            <w:tcW w:type="dxa" w:w="3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Critical issues; enforcement actions or consistent poor ratings</w:t>
            </w:r>
          </w:p>
        </w:tc>
      </w:tr>
    </w:tbl>
    <w:p>
      <w:pPr>
        <w:spacing w:after="120" w:before="120" w:line="276"/>
        <w:jc w:val="left"/>
      </w:pPr>
      <w:r>
        <w:rPr>
          <w:rFonts w:ascii="Calibri" w:cs="Calibri" w:eastAsia="Calibri" w:hAnsi="Calibri"/>
          <w:b w:val="false"/>
          <w:bCs w:val="false"/>
          <w:i w:val="false"/>
          <w:iCs w:val="false"/>
          <w:sz w:val="22"/>
          <w:szCs w:val="22"/>
        </w:rPr>
        <w:t xml:space="preserve">Confidence bands widen as scores decrease, reflecting greater uncertainty in poorly-documented or divergent-signal establishments. For calibration purposes, a tier assignment is considered “correct” if it matches exactly, and “close” if within ±1 tier.</w:t>
      </w:r>
    </w:p>
    <w:p>
      <w:pPr>
        <w:pStyle w:val="Heading1"/>
        <w:pageBreakBefore/>
        <w:spacing w:after="180" w:before="360"/>
      </w:pPr>
      <w:r>
        <w:rPr>
          <w:rFonts w:ascii="Calibri" w:cs="Calibri" w:eastAsia="Calibri" w:hAnsi="Calibri"/>
          <w:b/>
          <w:bCs/>
          <w:color w:val="01696F"/>
          <w:sz w:val="36"/>
          <w:szCs w:val="36"/>
        </w:rPr>
        <w:t xml:space="preserve">7. Convergence Scoring</w:t>
      </w:r>
    </w:p>
    <w:p>
      <w:pPr>
        <w:spacing w:after="120" w:before="0" w:line="276"/>
        <w:jc w:val="left"/>
      </w:pPr>
      <w:r>
        <w:rPr>
          <w:rFonts w:ascii="Calibri" w:cs="Calibri" w:eastAsia="Calibri" w:hAnsi="Calibri"/>
          <w:b w:val="false"/>
          <w:bCs w:val="false"/>
          <w:i w:val="false"/>
          <w:iCs w:val="false"/>
          <w:sz w:val="22"/>
          <w:szCs w:val="22"/>
        </w:rPr>
        <w:t xml:space="preserve">Convergence scoring is the most distinctive piece of DayDine IP. While conventional restaurant aggregators simply average ratings, DayDine treats agreement between independent sources as evidence in its own right. With 35+ signals, the convergence matrix is substantially larger than V1 and requires a two-stage approach: intra-tier convergence followed by inter-tier convergence.</w:t>
      </w:r>
    </w:p>
    <w:p>
      <w:pPr>
        <w:pStyle w:val="Heading2"/>
        <w:spacing w:after="140" w:before="280"/>
      </w:pPr>
      <w:r>
        <w:rPr>
          <w:rFonts w:ascii="Calibri" w:cs="Calibri" w:eastAsia="Calibri" w:hAnsi="Calibri"/>
          <w:b/>
          <w:bCs/>
          <w:color w:val="28251D"/>
          <w:sz w:val="28"/>
          <w:szCs w:val="28"/>
        </w:rPr>
        <w:t xml:space="preserve">7.1 Intra-Tier Convergence</w:t>
      </w:r>
    </w:p>
    <w:p>
      <w:pPr>
        <w:spacing w:after="120" w:before="0" w:line="276"/>
        <w:jc w:val="left"/>
      </w:pPr>
      <w:r>
        <w:rPr>
          <w:rFonts w:ascii="Calibri" w:cs="Calibri" w:eastAsia="Calibri" w:hAnsi="Calibri"/>
          <w:b w:val="false"/>
          <w:bCs w:val="false"/>
          <w:i w:val="false"/>
          <w:iCs w:val="false"/>
          <w:sz w:val="22"/>
          <w:szCs w:val="22"/>
        </w:rPr>
        <w:t xml:space="preserve">Signals within the same tier are compared first. For each tier t with k signals, the system computes:</w:t>
      </w:r>
    </w:p>
    <w:p>
      <w:pPr>
        <w:spacing w:after="80" w:before="60" w:line="276"/>
        <w:ind w:left="360"/>
      </w:pPr>
      <w:r>
        <w:rPr>
          <w:rFonts w:ascii="Consolas" w:cs="Consolas" w:eastAsia="Consolas" w:hAnsi="Consolas"/>
          <w:i/>
          <w:iCs/>
          <w:sz w:val="20"/>
          <w:szCs w:val="20"/>
        </w:rPr>
        <w:t xml:space="preserve">D_intra(t) = stdev(S_t1, S_t2, ..., S_tk)</w:t>
      </w:r>
    </w:p>
    <w:p>
      <w:pPr>
        <w:spacing w:after="120" w:before="0" w:line="276"/>
        <w:jc w:val="left"/>
      </w:pPr>
      <w:r>
        <w:rPr>
          <w:rFonts w:ascii="Calibri" w:cs="Calibri" w:eastAsia="Calibri" w:hAnsi="Calibri"/>
          <w:b w:val="false"/>
          <w:bCs w:val="false"/>
          <w:i w:val="false"/>
          <w:iCs w:val="false"/>
          <w:sz w:val="22"/>
          <w:szCs w:val="22"/>
        </w:rPr>
        <w:t xml:space="preserve">This captures internal consistency within a category. A high intra-tier divergence in Consumer Reviews (e.g., Google 4.5 stars but TripAdvisor 2.8) is a strong signal of data quality issues.</w:t>
      </w:r>
    </w:p>
    <w:p>
      <w:pPr>
        <w:pStyle w:val="Heading2"/>
        <w:spacing w:after="140" w:before="280"/>
      </w:pPr>
      <w:r>
        <w:rPr>
          <w:rFonts w:ascii="Calibri" w:cs="Calibri" w:eastAsia="Calibri" w:hAnsi="Calibri"/>
          <w:b/>
          <w:bCs/>
          <w:color w:val="28251D"/>
          <w:sz w:val="28"/>
          <w:szCs w:val="28"/>
        </w:rPr>
        <w:t xml:space="preserve">7.2 Inter-Tier Convergence</w:t>
      </w:r>
    </w:p>
    <w:p>
      <w:pPr>
        <w:spacing w:after="120" w:before="0" w:line="276"/>
        <w:jc w:val="left"/>
      </w:pPr>
      <w:r>
        <w:rPr>
          <w:rFonts w:ascii="Calibri" w:cs="Calibri" w:eastAsia="Calibri" w:hAnsi="Calibri"/>
          <w:b w:val="false"/>
          <w:bCs w:val="false"/>
          <w:i w:val="false"/>
          <w:iCs w:val="false"/>
          <w:sz w:val="22"/>
          <w:szCs w:val="22"/>
        </w:rPr>
        <w:t xml:space="preserve">Tier-level aggregate scores are then compared across tiers. The system computes the mean normalised score per tier and measures cross-tier divergence:</w:t>
      </w:r>
    </w:p>
    <w:p>
      <w:pPr>
        <w:spacing w:after="80" w:before="60" w:line="276"/>
        <w:ind w:left="360"/>
      </w:pPr>
      <w:r>
        <w:rPr>
          <w:rFonts w:ascii="Consolas" w:cs="Consolas" w:eastAsia="Consolas" w:hAnsi="Consolas"/>
          <w:i/>
          <w:iCs/>
          <w:sz w:val="20"/>
          <w:szCs w:val="20"/>
        </w:rPr>
        <w:t xml:space="preserve">T_mean(t) = mean(S_t1, S_t2, ..., S_tk) for each tier t</w:t>
      </w:r>
    </w:p>
    <w:p>
      <w:pPr>
        <w:spacing w:after="80" w:before="60" w:line="276"/>
        <w:ind w:left="360"/>
      </w:pPr>
      <w:r>
        <w:rPr>
          <w:rFonts w:ascii="Consolas" w:cs="Consolas" w:eastAsia="Consolas" w:hAnsi="Consolas"/>
          <w:i/>
          <w:iCs/>
          <w:sz w:val="20"/>
          <w:szCs w:val="20"/>
        </w:rPr>
        <w:t xml:space="preserve">D_inter = stdev(T_mean(1), T_mean(2), ..., T_mean(7))</w:t>
      </w:r>
    </w:p>
    <w:p>
      <w:pPr>
        <w:spacing w:after="120" w:before="0" w:line="276"/>
        <w:jc w:val="left"/>
      </w:pPr>
      <w:r>
        <w:rPr>
          <w:rFonts w:ascii="Calibri" w:cs="Calibri" w:eastAsia="Calibri" w:hAnsi="Calibri"/>
          <w:b w:val="false"/>
          <w:bCs w:val="false"/>
          <w:i w:val="false"/>
          <w:iCs w:val="false"/>
          <w:sz w:val="22"/>
          <w:szCs w:val="22"/>
        </w:rPr>
        <w:t xml:space="preserve">A restaurant with high safety scores, high editorial scores, but low consumer review scores exhibits high inter-tier divergence, triggering convergence penalties and divergence flags.</w:t>
      </w:r>
    </w:p>
    <w:p>
      <w:pPr>
        <w:pStyle w:val="Heading2"/>
        <w:spacing w:after="140" w:before="280"/>
      </w:pPr>
      <w:r>
        <w:rPr>
          <w:rFonts w:ascii="Calibri" w:cs="Calibri" w:eastAsia="Calibri" w:hAnsi="Calibri"/>
          <w:b/>
          <w:bCs/>
          <w:color w:val="28251D"/>
          <w:sz w:val="28"/>
          <w:szCs w:val="28"/>
        </w:rPr>
        <w:t xml:space="preserve">7.3 Pairwise Divergence Matrix</w:t>
      </w:r>
    </w:p>
    <w:p>
      <w:pPr>
        <w:spacing w:after="120" w:before="0" w:line="276"/>
        <w:jc w:val="left"/>
      </w:pPr>
      <w:r>
        <w:rPr>
          <w:rFonts w:ascii="Calibri" w:cs="Calibri" w:eastAsia="Calibri" w:hAnsi="Calibri"/>
          <w:b w:val="false"/>
          <w:bCs w:val="false"/>
          <w:i w:val="false"/>
          <w:iCs w:val="false"/>
          <w:sz w:val="22"/>
          <w:szCs w:val="22"/>
        </w:rPr>
        <w:t xml:space="preserve">For the full pairwise analysis, the n×n divergence matrix is computed as in V1:</w:t>
      </w:r>
    </w:p>
    <w:p>
      <w:pPr>
        <w:spacing w:after="80" w:before="60" w:line="276"/>
        <w:ind w:left="360"/>
      </w:pPr>
      <w:r>
        <w:rPr>
          <w:rFonts w:ascii="Consolas" w:cs="Consolas" w:eastAsia="Consolas" w:hAnsi="Consolas"/>
          <w:i/>
          <w:iCs/>
          <w:sz w:val="20"/>
          <w:szCs w:val="20"/>
        </w:rPr>
        <w:t xml:space="preserve">D_ij = |S_i − S_j| / 10</w:t>
      </w:r>
    </w:p>
    <w:p>
      <w:pPr>
        <w:spacing w:after="80" w:before="60" w:line="276"/>
        <w:ind w:left="360"/>
      </w:pPr>
      <w:r>
        <w:rPr>
          <w:rFonts w:ascii="Consolas" w:cs="Consolas" w:eastAsia="Consolas" w:hAnsi="Consolas"/>
          <w:i/>
          <w:iCs/>
          <w:sz w:val="20"/>
          <w:szCs w:val="20"/>
        </w:rPr>
        <w:t xml:space="preserve">D_weighted = Σ_{i&lt;j} (SCP_i × SCP_j × D_ij) / Σ_{i&lt;j} (SCP_i × SCP_j)</w:t>
      </w:r>
    </w:p>
    <w:p>
      <w:pPr>
        <w:spacing w:after="120" w:before="0" w:line="276"/>
        <w:jc w:val="left"/>
      </w:pPr>
      <w:r>
        <w:rPr>
          <w:rFonts w:ascii="Calibri" w:cs="Calibri" w:eastAsia="Calibri" w:hAnsi="Calibri"/>
          <w:b w:val="false"/>
          <w:bCs w:val="false"/>
          <w:i w:val="false"/>
          <w:iCs w:val="false"/>
          <w:sz w:val="22"/>
          <w:szCs w:val="22"/>
        </w:rPr>
        <w:t xml:space="preserve">With 35 signals, this matrix contains 595 unique pairs. To maintain computational efficiency, pairwise analysis is performed between tier representatives (the highest-SCP signal from each tier) rather than all 595 pairs. Full pairwise analysis runs nightly as a batch process.</w:t>
      </w:r>
    </w:p>
    <w:p>
      <w:pPr>
        <w:pStyle w:val="Heading2"/>
        <w:spacing w:after="140" w:before="280"/>
      </w:pPr>
      <w:r>
        <w:rPr>
          <w:rFonts w:ascii="Calibri" w:cs="Calibri" w:eastAsia="Calibri" w:hAnsi="Calibri"/>
          <w:b/>
          <w:bCs/>
          <w:color w:val="28251D"/>
          <w:sz w:val="28"/>
          <w:szCs w:val="28"/>
        </w:rPr>
        <w:t xml:space="preserve">7.4 Divergence Flags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900"/>
      </w:tblGrid>
      <w:tr>
        <w:tc>
          <w:tcPr>
            <w:tcW w:type="dxa" w:w="2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Flag</w:t>
            </w:r>
          </w:p>
        </w:tc>
        <w:tc>
          <w:tcPr>
            <w:tcW w:type="dxa" w:w="34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Condition</w:t>
            </w:r>
          </w:p>
        </w:tc>
        <w:tc>
          <w:tcPr>
            <w:tcW w:type="dxa" w:w="29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Action</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HYGIENE-RATING SPLIT</w:t>
            </w:r>
          </w:p>
        </w:tc>
        <w:tc>
          <w:tcPr>
            <w:tcW w:type="dxa" w:w="3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FSA ≤4 but Google/TripAdvisor ≥4.0 stars</w:t>
            </w:r>
          </w:p>
        </w:tc>
        <w:tc>
          <w:tcPr>
            <w:tcW w:type="dxa" w:w="2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Flag for manual review; highlight in UI</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REVIEW PLATFORM CONFLICT</w:t>
            </w:r>
          </w:p>
        </w:tc>
        <w:tc>
          <w:tcPr>
            <w:tcW w:type="dxa" w:w="34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 TripAdvisor| ≥ 1.5 stars</w:t>
            </w:r>
          </w:p>
        </w:tc>
        <w:tc>
          <w:tcPr>
            <w:tcW w:type="dxa" w:w="2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Reduce lower-credibility platform weight by 50%</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EDITORIAL ORPHAN</w:t>
            </w:r>
          </w:p>
        </w:tc>
        <w:tc>
          <w:tcPr>
            <w:tcW w:type="dxa" w:w="3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 editorial recognition despite 4.5+ on both review platforms</w:t>
            </w:r>
          </w:p>
        </w:tc>
        <w:tc>
          <w:tcPr>
            <w:tcW w:type="dxa" w:w="2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 penalty; note as potential discovery opportunity</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STALE CONSENSUS</w:t>
            </w:r>
          </w:p>
        </w:tc>
        <w:tc>
          <w:tcPr>
            <w:tcW w:type="dxa" w:w="34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All signals agree but oldest is &gt;12 months</w:t>
            </w:r>
          </w:p>
        </w:tc>
        <w:tc>
          <w:tcPr>
            <w:tcW w:type="dxa" w:w="2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Apply temporal uncertainty multiplier</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SOCIAL-REVIEW DISCONNECT</w:t>
            </w:r>
          </w:p>
        </w:tc>
        <w:tc>
          <w:tcPr>
            <w:tcW w:type="dxa" w:w="3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Instagram followers &gt;5k but average review score &lt;3.5</w:t>
            </w:r>
          </w:p>
        </w:tc>
        <w:tc>
          <w:tcPr>
            <w:tcW w:type="dxa" w:w="2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Flag for investigation; possible bought following</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EDITORIAL-CONSUMER GAP</w:t>
            </w:r>
          </w:p>
        </w:tc>
        <w:tc>
          <w:tcPr>
            <w:tcW w:type="dxa" w:w="34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Listed in 2+ guides but average consumer rating &lt;3.5</w:t>
            </w:r>
          </w:p>
        </w:tc>
        <w:tc>
          <w:tcPr>
            <w:tcW w:type="dxa" w:w="2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Reduce editorial weight by 30%; flag for review</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PRICE-QUALITY MISMATCH</w:t>
            </w:r>
          </w:p>
        </w:tc>
        <w:tc>
          <w:tcPr>
            <w:tcW w:type="dxa" w:w="3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Price level 4 but RCS_base (excl. value) &lt;5.0</w:t>
            </w:r>
          </w:p>
        </w:tc>
        <w:tc>
          <w:tcPr>
            <w:tcW w:type="dxa" w:w="2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Trigger value penalty; highlight in category rankings</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TRANSPARENCY DEFICIT</w:t>
            </w:r>
          </w:p>
        </w:tc>
        <w:tc>
          <w:tcPr>
            <w:tcW w:type="dxa" w:w="34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 online menu + no allergen info + no website</w:t>
            </w:r>
          </w:p>
        </w:tc>
        <w:tc>
          <w:tcPr>
            <w:tcW w:type="dxa" w:w="2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Apply cumulative digital penalty; flag for outreach</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ENGAGEMENT ANOMALY</w:t>
            </w:r>
          </w:p>
        </w:tc>
        <w:tc>
          <w:tcPr>
            <w:tcW w:type="dxa" w:w="34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Review velocity &gt;5x normal rate within 14 days</w:t>
            </w:r>
          </w:p>
        </w:tc>
        <w:tc>
          <w:tcPr>
            <w:tcW w:type="dxa" w:w="2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Hold affected reviews from scoring; manual review</w:t>
            </w:r>
          </w:p>
        </w:tc>
      </w:tr>
    </w:tbl>
    <w:p>
      <w:pPr>
        <w:pStyle w:val="Heading1"/>
        <w:pageBreakBefore/>
        <w:spacing w:after="180" w:before="360"/>
      </w:pPr>
      <w:r>
        <w:rPr>
          <w:rFonts w:ascii="Calibri" w:cs="Calibri" w:eastAsia="Calibri" w:hAnsi="Calibri"/>
          <w:b/>
          <w:bCs/>
          <w:color w:val="01696F"/>
          <w:sz w:val="36"/>
          <w:szCs w:val="36"/>
        </w:rPr>
        <w:t xml:space="preserve">8. Award Categories</w:t>
      </w:r>
    </w:p>
    <w:p>
      <w:pPr>
        <w:spacing w:after="120" w:before="0" w:line="276"/>
        <w:jc w:val="left"/>
      </w:pPr>
      <w:r>
        <w:rPr>
          <w:rFonts w:ascii="Calibri" w:cs="Calibri" w:eastAsia="Calibri" w:hAnsi="Calibri"/>
          <w:b w:val="false"/>
          <w:bCs w:val="false"/>
          <w:i w:val="false"/>
          <w:iCs w:val="false"/>
          <w:sz w:val="22"/>
          <w:szCs w:val="22"/>
        </w:rPr>
        <w:t xml:space="preserve">V2 introduces a structured category framework that enables like-for-like comparison within dining styles, cuisines, and special interest areas. Category assignment uses business type data from Google Places categories, TripAdvisor classifications, cuisine tags, and manual overrides where automated classification is ambiguous.</w:t>
      </w:r>
    </w:p>
    <w:p>
      <w:pPr>
        <w:pStyle w:val="Heading2"/>
        <w:spacing w:after="140" w:before="280"/>
      </w:pPr>
      <w:r>
        <w:rPr>
          <w:rFonts w:ascii="Calibri" w:cs="Calibri" w:eastAsia="Calibri" w:hAnsi="Calibri"/>
          <w:b/>
          <w:bCs/>
          <w:color w:val="28251D"/>
          <w:sz w:val="28"/>
          <w:szCs w:val="28"/>
        </w:rPr>
        <w:t xml:space="preserve">8.1 By Dining Style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700"/>
      </w:tblGrid>
      <w:tr>
        <w:tc>
          <w:tcPr>
            <w:tcW w:type="dxa" w:w="2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Category</w:t>
            </w:r>
          </w:p>
        </w:tc>
        <w:tc>
          <w:tcPr>
            <w:tcW w:type="dxa" w:w="4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Assignment Criteria</w:t>
            </w:r>
          </w:p>
        </w:tc>
        <w:tc>
          <w:tcPr>
            <w:tcW w:type="dxa" w:w="27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Minimum Signal Requirement</w:t>
            </w:r>
          </w:p>
        </w:tc>
      </w:tr>
      <w:tr>
        <w:tc>
          <w:tcPr>
            <w:tcW w:type="dxa" w:w="2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Fine Dining</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Places type ‘fine_dining’ OR Michelin-listed OR price_level = 4</w:t>
            </w:r>
          </w:p>
        </w:tc>
        <w:tc>
          <w:tcPr>
            <w:tcW w:type="dxa" w:w="2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 editorial signals + ≥50 reviews</w:t>
            </w:r>
          </w:p>
        </w:tc>
      </w:tr>
      <w:tr>
        <w:tc>
          <w:tcPr>
            <w:tcW w:type="dxa" w:w="2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Casual Dining</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Places type ‘restaurant’ + price_level 2–3, not fine dining</w:t>
            </w:r>
          </w:p>
        </w:tc>
        <w:tc>
          <w:tcPr>
            <w:tcW w:type="dxa" w:w="2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 reviews across platforms</w:t>
            </w:r>
          </w:p>
        </w:tc>
      </w:tr>
      <w:tr>
        <w:tc>
          <w:tcPr>
            <w:tcW w:type="dxa" w:w="2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Gastropub</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Places type ‘bar’ or ‘pub’ with food service confirmed</w:t>
            </w:r>
          </w:p>
        </w:tc>
        <w:tc>
          <w:tcPr>
            <w:tcW w:type="dxa" w:w="2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≥50 reviews + menu available online</w:t>
            </w:r>
          </w:p>
        </w:tc>
      </w:tr>
      <w:tr>
        <w:tc>
          <w:tcPr>
            <w:tcW w:type="dxa" w:w="2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Café</w:t>
            </w:r>
          </w:p>
        </w:tc>
        <w:tc>
          <w:tcPr>
            <w:tcW w:type="dxa" w:w="4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Places type ‘cafe’ OR TripAdvisor ‘Coffee &amp; Tea’ category</w:t>
            </w:r>
          </w:p>
        </w:tc>
        <w:tc>
          <w:tcPr>
            <w:tcW w:type="dxa" w:w="27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≥30 reviews</w:t>
            </w:r>
          </w:p>
        </w:tc>
      </w:tr>
      <w:tr>
        <w:tc>
          <w:tcPr>
            <w:tcW w:type="dxa" w:w="2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Takeaway / Street Food</w:t>
            </w:r>
          </w:p>
        </w:tc>
        <w:tc>
          <w:tcPr>
            <w:tcW w:type="dxa" w:w="4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Places type ‘meal_takeaway’ or ‘meal_delivery’</w:t>
            </w:r>
          </w:p>
        </w:tc>
        <w:tc>
          <w:tcPr>
            <w:tcW w:type="dxa" w:w="27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≥20 reviews + active social presence</w:t>
            </w:r>
          </w:p>
        </w:tc>
      </w:tr>
    </w:tbl>
    <w:p>
      <w:pPr>
        <w:pStyle w:val="Heading2"/>
        <w:spacing w:after="140" w:before="280"/>
      </w:pPr>
      <w:r>
        <w:rPr>
          <w:rFonts w:ascii="Calibri" w:cs="Calibri" w:eastAsia="Calibri" w:hAnsi="Calibri"/>
          <w:b/>
          <w:bCs/>
          <w:color w:val="28251D"/>
          <w:sz w:val="28"/>
          <w:szCs w:val="28"/>
        </w:rPr>
        <w:t xml:space="preserve">8.2 By Cuisine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Category</w:t>
            </w:r>
          </w:p>
        </w:tc>
        <w:tc>
          <w:tcPr>
            <w:tcW w:type="dxa" w:w="63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Assignment Criteria</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Indian / South Asian</w:t>
            </w:r>
          </w:p>
        </w:tc>
        <w:tc>
          <w:tcPr>
            <w:tcW w:type="dxa" w:w="63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Places or TripAdvisor cuisine: Indian, Pakistani, Bangladeshi, Sri Lankan, Nepalese</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Italian / Mediterranean</w:t>
            </w:r>
          </w:p>
        </w:tc>
        <w:tc>
          <w:tcPr>
            <w:tcW w:type="dxa" w:w="63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Italian, Greek, Spanish, Turkish, Lebanese, or Mediterranean tag</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British / Traditional</w:t>
            </w:r>
          </w:p>
        </w:tc>
        <w:tc>
          <w:tcPr>
            <w:tcW w:type="dxa" w:w="63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British, English, Scottish, Welsh, Irish, or ‘traditional’ tag</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East Asian</w:t>
            </w:r>
          </w:p>
        </w:tc>
        <w:tc>
          <w:tcPr>
            <w:tcW w:type="dxa" w:w="63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Chinese, Japanese, Korean, Thai, Vietnamese, or pan-Asian tag</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International</w:t>
            </w:r>
          </w:p>
        </w:tc>
        <w:tc>
          <w:tcPr>
            <w:tcW w:type="dxa" w:w="63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Cuisine does not fit above categories, or explicitly multi-cuisine</w:t>
            </w:r>
          </w:p>
        </w:tc>
      </w:tr>
    </w:tbl>
    <w:p>
      <w:pPr>
        <w:pStyle w:val="Heading2"/>
        <w:spacing w:after="140" w:before="280"/>
      </w:pPr>
      <w:r>
        <w:rPr>
          <w:rFonts w:ascii="Calibri" w:cs="Calibri" w:eastAsia="Calibri" w:hAnsi="Calibri"/>
          <w:b/>
          <w:bCs/>
          <w:color w:val="28251D"/>
          <w:sz w:val="28"/>
          <w:szCs w:val="28"/>
        </w:rPr>
        <w:t xml:space="preserve">8.3 Special Awards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300"/>
      </w:tblGrid>
      <w:tr>
        <w:tc>
          <w:tcPr>
            <w:tcW w:type="dxa" w:w="2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Award</w:t>
            </w:r>
          </w:p>
        </w:tc>
        <w:tc>
          <w:tcPr>
            <w:tcW w:type="dxa" w:w="3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Criteria</w:t>
            </w:r>
          </w:p>
        </w:tc>
        <w:tc>
          <w:tcPr>
            <w:tcW w:type="dxa" w:w="33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Scoring Method</w:t>
            </w:r>
          </w:p>
        </w:tc>
      </w:tr>
      <w:tr>
        <w:tc>
          <w:tcPr>
            <w:tcW w:type="dxa" w:w="2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Newcomer</w:t>
            </w:r>
          </w:p>
        </w:tc>
        <w:tc>
          <w:tcPr>
            <w:tcW w:type="dxa" w:w="3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Opened &lt;18 months ago</w:t>
            </w:r>
          </w:p>
        </w:tc>
        <w:tc>
          <w:tcPr>
            <w:tcW w:type="dxa" w:w="33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Standard RCS; new establishment penalty (0.92x) still applies</w:t>
            </w:r>
          </w:p>
        </w:tc>
      </w:tr>
      <w:tr>
        <w:tc>
          <w:tcPr>
            <w:tcW w:type="dxa" w:w="2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Most Consistent</w:t>
            </w:r>
          </w:p>
        </w:tc>
        <w:tc>
          <w:tcPr>
            <w:tcW w:type="dxa" w:w="3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≥24 months of data; intra-tier stdev &lt;0.5 across all scoring periods</w:t>
            </w:r>
          </w:p>
        </w:tc>
        <w:tc>
          <w:tcPr>
            <w:tcW w:type="dxa" w:w="33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Consistency score derived from historical RCS variance</w:t>
            </w:r>
          </w:p>
        </w:tc>
      </w:tr>
      <w:tr>
        <w:tc>
          <w:tcPr>
            <w:tcW w:type="dxa" w:w="2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Value</w:t>
            </w:r>
          </w:p>
        </w:tc>
        <w:tc>
          <w:tcPr>
            <w:tcW w:type="dxa" w:w="3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Quality-to-price ratio in top 5% within region</w:t>
            </w:r>
          </w:p>
        </w:tc>
        <w:tc>
          <w:tcPr>
            <w:tcW w:type="dxa" w:w="33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S_qpr ranking within geographic area</w:t>
            </w:r>
          </w:p>
        </w:tc>
      </w:tr>
      <w:tr>
        <w:tc>
          <w:tcPr>
            <w:tcW w:type="dxa" w:w="2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Hidden Gem</w:t>
            </w:r>
          </w:p>
        </w:tc>
        <w:tc>
          <w:tcPr>
            <w:tcW w:type="dxa" w:w="3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RCS ≥7.5 but total review count &lt;100 across all platforms</w:t>
            </w:r>
          </w:p>
        </w:tc>
        <w:tc>
          <w:tcPr>
            <w:tcW w:type="dxa" w:w="33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RCS rank filtered by low visibility</w:t>
            </w:r>
          </w:p>
        </w:tc>
      </w:tr>
      <w:tr>
        <w:tc>
          <w:tcPr>
            <w:tcW w:type="dxa" w:w="2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Most Improved</w:t>
            </w:r>
          </w:p>
        </w:tc>
        <w:tc>
          <w:tcPr>
            <w:tcW w:type="dxa" w:w="3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RCS increase ≥1.5 points over trailing 12 months</w:t>
            </w:r>
          </w:p>
        </w:tc>
        <w:tc>
          <w:tcPr>
            <w:tcW w:type="dxa" w:w="33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Delta RCS ranking</w:t>
            </w:r>
          </w:p>
        </w:tc>
      </w:tr>
      <w:tr>
        <w:tc>
          <w:tcPr>
            <w:tcW w:type="dxa" w:w="2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Best Sustainable Restaurant</w:t>
            </w:r>
          </w:p>
        </w:tc>
        <w:tc>
          <w:tcPr>
            <w:tcW w:type="dxa" w:w="3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SRA 3-star or equivalent + RCS ≥7.0</w:t>
            </w:r>
          </w:p>
        </w:tc>
        <w:tc>
          <w:tcPr>
            <w:tcW w:type="dxa" w:w="33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RCS rank filtered by sustainability credentials</w:t>
            </w:r>
          </w:p>
        </w:tc>
      </w:tr>
    </w:tbl>
    <w:p>
      <w:pPr>
        <w:spacing w:after="120" w:before="120" w:line="276"/>
        <w:jc w:val="left"/>
      </w:pPr>
      <w:r>
        <w:rPr>
          <w:rFonts w:ascii="Calibri" w:cs="Calibri" w:eastAsia="Calibri" w:hAnsi="Calibri"/>
          <w:b w:val="false"/>
          <w:bCs w:val="false"/>
          <w:i w:val="false"/>
          <w:iCs w:val="false"/>
          <w:sz w:val="22"/>
          <w:szCs w:val="22"/>
        </w:rPr>
        <w:t xml:space="preserve">Within each category, restaurants are ranked by standard RCS. Category winners must meet the minimum signal requirements to ensure score reliability. A restaurant may win in multiple categories (e.g., Best Fine Dining and Best Italian).</w:t>
      </w:r>
    </w:p>
    <w:p>
      <w:pPr>
        <w:pStyle w:val="Heading2"/>
        <w:spacing w:after="120" w:before="240"/>
      </w:pPr>
      <w:r>
        <w:rPr>
          <w:rFonts w:ascii="Calibri" w:cs="Calibri" w:eastAsia="Calibri" w:hAnsi="Calibri"/>
          <w:b/>
          <w:bCs/>
          <w:color w:val="01696F"/>
          <w:sz w:val="28"/>
          <w:szCs w:val="28"/>
        </w:rPr>
        <w:t xml:space="preserve">8.4 Overall Top 10 Leaderboard</w:t>
      </w:r>
    </w:p>
    <w:p>
      <w:pPr>
        <w:spacing w:after="120"/>
      </w:pPr>
      <w:r>
        <w:rPr>
          <w:rFonts w:ascii="Calibri" w:cs="Calibri" w:eastAsia="Calibri" w:hAnsi="Calibri"/>
          <w:sz w:val="22"/>
          <w:szCs w:val="22"/>
        </w:rPr>
        <w:t xml:space="preserve">In addition to category-level awards, DayDine publishes an Overall Top 10 leaderboard for each assessed region. This ranking is segment-blind: the highest-scoring restaurant from any category—fine dining, casual, pub, takeaway, chain—competes on equal terms. A McDonald’s with a perfect FSA record, 4.5-star Google rating from 3,000 reviews, strong social presence, published allergen information, active owner responses, and consistent scores across every platform could legitimately outrank a Michelin-starred restaurant with poor Google reviews, no social presence, and a stale TripAdvisor profile.</w:t>
      </w:r>
    </w:p>
    <w:p>
      <w:pPr>
        <w:spacing w:after="120"/>
      </w:pPr>
      <w:r>
        <w:rPr>
          <w:rFonts w:ascii="Calibri" w:cs="Calibri" w:eastAsia="Calibri" w:hAnsi="Calibri"/>
          <w:sz w:val="22"/>
          <w:szCs w:val="22"/>
        </w:rPr>
        <w:t xml:space="preserve">This is a deliberate design decision and core to DayDine’s credibility. The methodology is reputation-blind. It does not weight prestige, price point, or brand recognition. The score reflects only what the data shows: safety compliance, consumer satisfaction, editorial recognition, social engagement, digital transparency, cross-source consistency, and value. If the data says a local chippy outperforms a fine dining establishment, that result stands.</w:t>
      </w:r>
    </w:p>
    <w:p>
      <w:pPr>
        <w:spacing w:after="120"/>
      </w:pPr>
      <w:r>
        <w:rPr>
          <w:rFonts w:ascii="Calibri" w:cs="Calibri" w:eastAsia="Calibri" w:hAnsi="Calibri"/>
          <w:b/>
          <w:bCs/>
          <w:sz w:val="22"/>
          <w:szCs w:val="22"/>
        </w:rPr>
        <w:t xml:space="preserve">Leaderboard structure:</w:t>
      </w:r>
    </w:p>
    <w:p>
      <w:pPr>
        <w:pStyle w:val="ListParagraph"/>
        <w:numPr>
          <w:ilvl w:val="0"/>
          <w:numId w:val="1"/>
        </w:numPr>
        <w:spacing w:after="60"/>
      </w:pPr>
      <w:r>
        <w:rPr>
          <w:rFonts w:ascii="Calibri" w:cs="Calibri" w:eastAsia="Calibri" w:hAnsi="Calibri"/>
          <w:sz w:val="22"/>
          <w:szCs w:val="22"/>
        </w:rPr>
        <w:t xml:space="preserve">The DayDine Number One — Single overall highest-scoring restaurant in the region, regardless of category. This is the flagship award.</w:t>
      </w:r>
    </w:p>
    <w:p>
      <w:pPr>
        <w:pStyle w:val="ListParagraph"/>
        <w:numPr>
          <w:ilvl w:val="0"/>
          <w:numId w:val="1"/>
        </w:numPr>
        <w:spacing w:after="60"/>
      </w:pPr>
      <w:r>
        <w:rPr>
          <w:rFonts w:ascii="Calibri" w:cs="Calibri" w:eastAsia="Calibri" w:hAnsi="Calibri"/>
          <w:sz w:val="22"/>
          <w:szCs w:val="22"/>
        </w:rPr>
        <w:t xml:space="preserve">Overall Top 10 — The ten highest-scoring restaurants across all categories. Published alongside their category placements and RCS breakdowns.</w:t>
      </w:r>
    </w:p>
    <w:p>
      <w:pPr>
        <w:pStyle w:val="ListParagraph"/>
        <w:numPr>
          <w:ilvl w:val="0"/>
          <w:numId w:val="1"/>
        </w:numPr>
        <w:spacing w:after="60"/>
      </w:pPr>
      <w:r>
        <w:rPr>
          <w:rFonts w:ascii="Calibri" w:cs="Calibri" w:eastAsia="Calibri" w:hAnsi="Calibri"/>
          <w:sz w:val="22"/>
          <w:szCs w:val="22"/>
        </w:rPr>
        <w:t xml:space="preserve">Category Winners in the Top 10 — Each restaurant in the Top 10 carries its category award(s) alongside its overall ranking. For example: “#3 Overall — Best Indian, Best Value.”</w:t>
      </w:r>
    </w:p>
    <w:p>
      <w:pPr>
        <w:spacing w:after="120"/>
      </w:pPr>
      <w:r>
        <w:rPr>
          <w:rFonts w:ascii="Calibri" w:cs="Calibri" w:eastAsia="Calibri" w:hAnsi="Calibri"/>
          <w:sz w:val="22"/>
          <w:szCs w:val="22"/>
        </w:rPr>
        <w:t xml:space="preserve">The Overall Top 10 uses identical RCS scores with no additional weighting or adjustment. The leaderboard is a direct sort of all assessed restaurants by RCS_final descending. Ties are broken by (a) number of available signals (more signals = higher confidence), then (b) convergence factor (higher agreement = more trustworthy score).</w:t>
      </w:r>
    </w:p>
    <w:p>
      <w:pPr>
        <w:spacing w:after="120"/>
      </w:pPr>
      <w:r>
        <w:rPr>
          <w:rFonts w:ascii="Calibri" w:cs="Calibri" w:eastAsia="Calibri" w:hAnsi="Calibri"/>
          <w:sz w:val="22"/>
          <w:szCs w:val="22"/>
        </w:rPr>
        <w:t xml:space="preserve">This approach maximises media value. Unexpected results—a chain restaurant outperforming a prestige establishment, or a hidden gem beating a well-known brand—are newsworthy precisely because the methodology is incorruptible. The data decides; DayDine simply reports.</w:t>
      </w:r>
    </w:p>
    <w:p>
      <w:pPr>
        <w:pStyle w:val="Heading1"/>
        <w:pageBreakBefore/>
        <w:spacing w:after="180" w:before="360"/>
      </w:pPr>
      <w:r>
        <w:rPr>
          <w:rFonts w:ascii="Calibri" w:cs="Calibri" w:eastAsia="Calibri" w:hAnsi="Calibri"/>
          <w:b/>
          <w:bCs/>
          <w:color w:val="01696F"/>
          <w:sz w:val="36"/>
          <w:szCs w:val="36"/>
        </w:rPr>
        <w:t xml:space="preserve">9. Calibration Framework</w:t>
      </w:r>
    </w:p>
    <w:p>
      <w:pPr>
        <w:spacing w:after="120" w:before="0" w:line="276"/>
        <w:jc w:val="left"/>
      </w:pPr>
      <w:r>
        <w:rPr>
          <w:rFonts w:ascii="Calibri" w:cs="Calibri" w:eastAsia="Calibri" w:hAnsi="Calibri"/>
          <w:b w:val="false"/>
          <w:bCs w:val="false"/>
          <w:i w:val="false"/>
          <w:iCs w:val="false"/>
          <w:sz w:val="22"/>
          <w:szCs w:val="22"/>
        </w:rPr>
        <w:t xml:space="preserve">The calibration framework is directly inherited from the Evidtrace AI tracker. With V2’s expansion to 35+ signals, calibration becomes even more critical: more signals create more potential for overfitting, where the model fits noise in the calibration set rather than genuine quality patterns.</w:t>
      </w:r>
    </w:p>
    <w:p>
      <w:pPr>
        <w:pStyle w:val="Heading2"/>
        <w:spacing w:after="140" w:before="280"/>
      </w:pPr>
      <w:r>
        <w:rPr>
          <w:rFonts w:ascii="Calibri" w:cs="Calibri" w:eastAsia="Calibri" w:hAnsi="Calibri"/>
          <w:b/>
          <w:bCs/>
          <w:color w:val="28251D"/>
          <w:sz w:val="28"/>
          <w:szCs w:val="28"/>
        </w:rPr>
        <w:t xml:space="preserve">9.1 Calibration Case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900"/>
      </w:tblGrid>
      <w:tr>
        <w:tc>
          <w:tcPr>
            <w:tcW w:type="dxa" w:w="20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Field</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Type</w:t>
            </w:r>
          </w:p>
        </w:tc>
        <w:tc>
          <w:tcPr>
            <w:tcW w:type="dxa" w:w="59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Description</w:t>
            </w:r>
          </w:p>
        </w:tc>
      </w:tr>
      <w:tr>
        <w:tc>
          <w:tcPr>
            <w:tcW w:type="dxa" w:w="20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restaurant_id</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String</w:t>
            </w:r>
          </w:p>
        </w:tc>
        <w:tc>
          <w:tcPr>
            <w:tcW w:type="dxa" w:w="5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Unique identifier (FSA FHRS ID preferred)</w:t>
            </w:r>
          </w:p>
        </w:tc>
      </w:tr>
      <w:tr>
        <w:tc>
          <w:tcPr>
            <w:tcW w:type="dxa" w:w="20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name</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String</w:t>
            </w:r>
          </w:p>
        </w:tc>
        <w:tc>
          <w:tcPr>
            <w:tcW w:type="dxa" w:w="5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Restaurant name</w:t>
            </w:r>
          </w:p>
        </w:tc>
      </w:tr>
      <w:tr>
        <w:tc>
          <w:tcPr>
            <w:tcW w:type="dxa" w:w="20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expected_tier</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Enum</w:t>
            </w:r>
          </w:p>
        </w:tc>
        <w:tc>
          <w:tcPr>
            <w:tcW w:type="dxa" w:w="5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Ground-truth tier (Exceptional / Recommended / Acceptable / Caution / Avoid)</w:t>
            </w:r>
          </w:p>
        </w:tc>
      </w:tr>
      <w:tr>
        <w:tc>
          <w:tcPr>
            <w:tcW w:type="dxa" w:w="20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evidence</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Array</w:t>
            </w:r>
          </w:p>
        </w:tc>
        <w:tc>
          <w:tcPr>
            <w:tcW w:type="dxa" w:w="5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List of evidence items supporting the expected tier</w:t>
            </w:r>
          </w:p>
        </w:tc>
      </w:tr>
      <w:tr>
        <w:tc>
          <w:tcPr>
            <w:tcW w:type="dxa" w:w="20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source</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Enum</w:t>
            </w:r>
          </w:p>
        </w:tc>
        <w:tc>
          <w:tcPr>
            <w:tcW w:type="dxa" w:w="59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How the case was established (editorial, enforcement, expert, community)</w:t>
            </w:r>
          </w:p>
        </w:tc>
      </w:tr>
      <w:tr>
        <w:tc>
          <w:tcPr>
            <w:tcW w:type="dxa" w:w="20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last_verified</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Date</w:t>
            </w:r>
          </w:p>
        </w:tc>
        <w:tc>
          <w:tcPr>
            <w:tcW w:type="dxa" w:w="59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When the ground-truth was last confirmed</w:t>
            </w:r>
          </w:p>
        </w:tc>
      </w:tr>
    </w:tbl>
    <w:p>
      <w:pPr>
        <w:pStyle w:val="Heading2"/>
        <w:spacing w:after="140" w:before="280"/>
      </w:pPr>
      <w:r>
        <w:rPr>
          <w:rFonts w:ascii="Calibri" w:cs="Calibri" w:eastAsia="Calibri" w:hAnsi="Calibri"/>
          <w:b/>
          <w:bCs/>
          <w:color w:val="28251D"/>
          <w:sz w:val="28"/>
          <w:szCs w:val="28"/>
        </w:rPr>
        <w:t xml:space="preserve">9.2 Calibration Case Types</w:t>
      </w:r>
    </w:p>
    <w:p>
      <w:pPr>
        <w:spacing w:after="120" w:before="0" w:line="276"/>
        <w:jc w:val="left"/>
      </w:pPr>
      <w:r>
        <w:rPr>
          <w:rFonts w:ascii="Calibri" w:cs="Calibri" w:eastAsia="Calibri" w:hAnsi="Calibri"/>
          <w:b w:val="false"/>
          <w:bCs w:val="false"/>
          <w:i w:val="false"/>
          <w:iCs w:val="false"/>
          <w:sz w:val="22"/>
          <w:szCs w:val="22"/>
        </w:rPr>
        <w:t xml:space="preserve">V2 expands the calibration case types to match the broader signal set:</w:t>
      </w:r>
    </w:p>
    <w:p>
      <w:pPr>
        <w:pStyle w:val="ListParagraph"/>
        <w:numPr>
          <w:ilvl w:val="0"/>
          <w:numId w:val="2"/>
        </w:numPr>
        <w:spacing w:after="60" w:line="276"/>
      </w:pPr>
      <w:r>
        <w:rPr>
          <w:rFonts w:ascii="Calibri" w:cs="Calibri" w:eastAsia="Calibri" w:hAnsi="Calibri"/>
          <w:b/>
          <w:bCs/>
          <w:sz w:val="22"/>
          <w:szCs w:val="22"/>
        </w:rPr>
        <w:t xml:space="preserve">Known-excellent: </w:t>
      </w:r>
      <w:r>
        <w:rPr>
          <w:rFonts w:ascii="Calibri" w:cs="Calibri" w:eastAsia="Calibri" w:hAnsi="Calibri"/>
          <w:sz w:val="22"/>
          <w:szCs w:val="22"/>
        </w:rPr>
        <w:t xml:space="preserve">Michelin-starred restaurants, consistent 5-star FSA ratings, multiple editorial awards, high consumer ratings across all platforms.</w:t>
      </w:r>
    </w:p>
    <w:p>
      <w:pPr>
        <w:pStyle w:val="ListParagraph"/>
        <w:numPr>
          <w:ilvl w:val="0"/>
          <w:numId w:val="2"/>
        </w:numPr>
        <w:spacing w:after="60" w:line="276"/>
      </w:pPr>
      <w:r>
        <w:rPr>
          <w:rFonts w:ascii="Calibri" w:cs="Calibri" w:eastAsia="Calibri" w:hAnsi="Calibri"/>
          <w:b/>
          <w:bCs/>
          <w:sz w:val="22"/>
          <w:szCs w:val="22"/>
        </w:rPr>
        <w:t xml:space="preserve">Known-problematic: </w:t>
      </w:r>
      <w:r>
        <w:rPr>
          <w:rFonts w:ascii="Calibri" w:cs="Calibri" w:eastAsia="Calibri" w:hAnsi="Calibri"/>
          <w:sz w:val="22"/>
          <w:szCs w:val="22"/>
        </w:rPr>
        <w:t xml:space="preserve">Restaurants with FSA enforcement actions, closures, or consistent sub-3-star reviews across all platforms.</w:t>
      </w:r>
    </w:p>
    <w:p>
      <w:pPr>
        <w:pStyle w:val="ListParagraph"/>
        <w:numPr>
          <w:ilvl w:val="0"/>
          <w:numId w:val="2"/>
        </w:numPr>
        <w:spacing w:after="60" w:line="276"/>
      </w:pPr>
      <w:r>
        <w:rPr>
          <w:rFonts w:ascii="Calibri" w:cs="Calibri" w:eastAsia="Calibri" w:hAnsi="Calibri"/>
          <w:b/>
          <w:bCs/>
          <w:sz w:val="22"/>
          <w:szCs w:val="22"/>
        </w:rPr>
        <w:t xml:space="preserve">Known-mid-range: </w:t>
      </w:r>
      <w:r>
        <w:rPr>
          <w:rFonts w:ascii="Calibri" w:cs="Calibri" w:eastAsia="Calibri" w:hAnsi="Calibri"/>
          <w:sz w:val="22"/>
          <w:szCs w:val="22"/>
        </w:rPr>
        <w:t xml:space="preserve">Establishments with stable, unremarkable ratings that should score in the 4–6 band.</w:t>
      </w:r>
    </w:p>
    <w:p>
      <w:pPr>
        <w:pStyle w:val="ListParagraph"/>
        <w:numPr>
          <w:ilvl w:val="0"/>
          <w:numId w:val="2"/>
        </w:numPr>
        <w:spacing w:after="60" w:line="276"/>
      </w:pPr>
      <w:r>
        <w:rPr>
          <w:rFonts w:ascii="Calibri" w:cs="Calibri" w:eastAsia="Calibri" w:hAnsi="Calibri"/>
          <w:b/>
          <w:bCs/>
          <w:sz w:val="22"/>
          <w:szCs w:val="22"/>
        </w:rPr>
        <w:t xml:space="preserve">High-divergence: </w:t>
      </w:r>
      <w:r>
        <w:rPr>
          <w:rFonts w:ascii="Calibri" w:cs="Calibri" w:eastAsia="Calibri" w:hAnsi="Calibri"/>
          <w:sz w:val="22"/>
          <w:szCs w:val="22"/>
        </w:rPr>
        <w:t xml:space="preserve">Restaurants where editorial and consumer signals strongly disagree—tests the convergence adjustment.</w:t>
      </w:r>
    </w:p>
    <w:p>
      <w:pPr>
        <w:pStyle w:val="ListParagraph"/>
        <w:numPr>
          <w:ilvl w:val="0"/>
          <w:numId w:val="2"/>
        </w:numPr>
        <w:spacing w:after="60" w:line="276"/>
      </w:pPr>
      <w:r>
        <w:rPr>
          <w:rFonts w:ascii="Calibri" w:cs="Calibri" w:eastAsia="Calibri" w:hAnsi="Calibri"/>
          <w:b/>
          <w:bCs/>
          <w:sz w:val="22"/>
          <w:szCs w:val="22"/>
        </w:rPr>
        <w:t xml:space="preserve">Digital-only: </w:t>
      </w:r>
      <w:r>
        <w:rPr>
          <w:rFonts w:ascii="Calibri" w:cs="Calibri" w:eastAsia="Calibri" w:hAnsi="Calibri"/>
          <w:sz w:val="22"/>
          <w:szCs w:val="22"/>
        </w:rPr>
        <w:t xml:space="preserve">Establishments with strong digital/social presence but no editorial recognition—tests whether social signals inflate scores.</w:t>
      </w:r>
    </w:p>
    <w:p>
      <w:pPr>
        <w:pStyle w:val="ListParagraph"/>
        <w:numPr>
          <w:ilvl w:val="0"/>
          <w:numId w:val="2"/>
        </w:numPr>
        <w:spacing w:after="60" w:line="276"/>
      </w:pPr>
      <w:r>
        <w:rPr>
          <w:rFonts w:ascii="Calibri" w:cs="Calibri" w:eastAsia="Calibri" w:hAnsi="Calibri"/>
          <w:b/>
          <w:bCs/>
          <w:sz w:val="22"/>
          <w:szCs w:val="22"/>
        </w:rPr>
        <w:t xml:space="preserve">Minimal-signal: </w:t>
      </w:r>
      <w:r>
        <w:rPr>
          <w:rFonts w:ascii="Calibri" w:cs="Calibri" w:eastAsia="Calibri" w:hAnsi="Calibri"/>
          <w:sz w:val="22"/>
          <w:szCs w:val="22"/>
        </w:rPr>
        <w:t xml:space="preserve">New or niche restaurants with &lt;5 available signals—tests graceful degradation when data is sparse.</w:t>
      </w:r>
    </w:p>
    <w:p>
      <w:pPr>
        <w:pStyle w:val="Heading2"/>
        <w:spacing w:after="140" w:before="280"/>
      </w:pPr>
      <w:r>
        <w:rPr>
          <w:rFonts w:ascii="Calibri" w:cs="Calibri" w:eastAsia="Calibri" w:hAnsi="Calibri"/>
          <w:b/>
          <w:bCs/>
          <w:color w:val="28251D"/>
          <w:sz w:val="28"/>
          <w:szCs w:val="28"/>
        </w:rPr>
        <w:t xml:space="preserve">9.3 Calibration Metrics</w:t>
      </w:r>
    </w:p>
    <w:p>
      <w:pPr>
        <w:spacing w:after="80" w:before="60" w:line="276"/>
        <w:ind w:left="360"/>
      </w:pPr>
      <w:r>
        <w:rPr>
          <w:rFonts w:ascii="Consolas" w:cs="Consolas" w:eastAsia="Consolas" w:hAnsi="Consolas"/>
          <w:i/>
          <w:iCs/>
          <w:sz w:val="20"/>
          <w:szCs w:val="20"/>
        </w:rPr>
        <w:t xml:space="preserve">Correct: predicted_tier = expected_tier</w:t>
      </w:r>
    </w:p>
    <w:p>
      <w:pPr>
        <w:spacing w:after="80" w:before="60" w:line="276"/>
        <w:ind w:left="360"/>
      </w:pPr>
      <w:r>
        <w:rPr>
          <w:rFonts w:ascii="Consolas" w:cs="Consolas" w:eastAsia="Consolas" w:hAnsi="Consolas"/>
          <w:i/>
          <w:iCs/>
          <w:sz w:val="20"/>
          <w:szCs w:val="20"/>
        </w:rPr>
        <w:t xml:space="preserve">Close: |tier_ordinal(predicted) − tier_ordinal(expected)| = 1</w:t>
      </w:r>
    </w:p>
    <w:p>
      <w:pPr>
        <w:spacing w:after="80" w:before="60" w:line="276"/>
        <w:ind w:left="360"/>
      </w:pPr>
      <w:r>
        <w:rPr>
          <w:rFonts w:ascii="Consolas" w:cs="Consolas" w:eastAsia="Consolas" w:hAnsi="Consolas"/>
          <w:i/>
          <w:iCs/>
          <w:sz w:val="20"/>
          <w:szCs w:val="20"/>
        </w:rPr>
        <w:t xml:space="preserve">Wrong: |tier_ordinal(predicted) − tier_ordinal(expected)| ≥ 2</w:t>
      </w:r>
    </w:p>
    <w:p>
      <w:pPr>
        <w:spacing w:after="80" w:before="60" w:line="276"/>
        <w:ind w:left="360"/>
      </w:pPr>
      <w:r>
        <w:rPr>
          <w:rFonts w:ascii="Consolas" w:cs="Consolas" w:eastAsia="Consolas" w:hAnsi="Consolas"/>
          <w:i/>
          <w:iCs/>
          <w:sz w:val="20"/>
          <w:szCs w:val="20"/>
        </w:rPr>
        <w:t xml:space="preserve">Target: Correct + Close ≥ 75%</w:t>
      </w:r>
    </w:p>
    <w:p>
      <w:pPr>
        <w:spacing w:after="80" w:before="60" w:line="276"/>
        <w:ind w:left="360"/>
      </w:pPr>
      <w:r>
        <w:rPr>
          <w:rFonts w:ascii="Consolas" w:cs="Consolas" w:eastAsia="Consolas" w:hAnsi="Consolas"/>
          <w:i/>
          <w:iCs/>
          <w:sz w:val="20"/>
          <w:szCs w:val="20"/>
        </w:rPr>
        <w:t xml:space="preserve">Stretch: Correct ≥ 60%</w:t>
      </w:r>
    </w:p>
    <w:p>
      <w:pPr>
        <w:pStyle w:val="Heading2"/>
        <w:spacing w:after="140" w:before="280"/>
      </w:pPr>
      <w:r>
        <w:rPr>
          <w:rFonts w:ascii="Calibri" w:cs="Calibri" w:eastAsia="Calibri" w:hAnsi="Calibri"/>
          <w:b/>
          <w:bCs/>
          <w:color w:val="28251D"/>
          <w:sz w:val="28"/>
          <w:szCs w:val="28"/>
        </w:rPr>
        <w:t xml:space="preserve">9.4 Overfitting Safeguards</w:t>
      </w:r>
    </w:p>
    <w:p>
      <w:pPr>
        <w:spacing w:after="120" w:before="0" w:line="276"/>
        <w:jc w:val="left"/>
      </w:pPr>
      <w:r>
        <w:rPr>
          <w:rFonts w:ascii="Calibri" w:cs="Calibri" w:eastAsia="Calibri" w:hAnsi="Calibri"/>
          <w:b w:val="false"/>
          <w:bCs w:val="false"/>
          <w:i w:val="false"/>
          <w:iCs w:val="false"/>
          <w:sz w:val="22"/>
          <w:szCs w:val="22"/>
        </w:rPr>
        <w:t xml:space="preserve">With 35+ signals, the risk of overfitting is material. The following safeguards apply:</w:t>
      </w:r>
    </w:p>
    <w:p>
      <w:pPr>
        <w:pStyle w:val="ListParagraph"/>
        <w:numPr>
          <w:ilvl w:val="0"/>
          <w:numId w:val="2"/>
        </w:numPr>
        <w:spacing w:after="60" w:line="276"/>
      </w:pPr>
      <w:r>
        <w:rPr>
          <w:rFonts w:ascii="Calibri" w:cs="Calibri" w:eastAsia="Calibri" w:hAnsi="Calibri"/>
          <w:b/>
          <w:bCs/>
          <w:sz w:val="22"/>
          <w:szCs w:val="22"/>
        </w:rPr>
        <w:t xml:space="preserve">Hold-out set: </w:t>
      </w:r>
      <w:r>
        <w:rPr>
          <w:rFonts w:ascii="Calibri" w:cs="Calibri" w:eastAsia="Calibri" w:hAnsi="Calibri"/>
          <w:sz w:val="22"/>
          <w:szCs w:val="22"/>
        </w:rPr>
        <w:t xml:space="preserve">20% of calibration cases are withheld from parameter tuning and used only for validation.</w:t>
      </w:r>
    </w:p>
    <w:p>
      <w:pPr>
        <w:pStyle w:val="ListParagraph"/>
        <w:numPr>
          <w:ilvl w:val="0"/>
          <w:numId w:val="2"/>
        </w:numPr>
        <w:spacing w:after="60" w:line="276"/>
      </w:pPr>
      <w:r>
        <w:rPr>
          <w:rFonts w:ascii="Calibri" w:cs="Calibri" w:eastAsia="Calibri" w:hAnsi="Calibri"/>
          <w:b/>
          <w:bCs/>
          <w:sz w:val="22"/>
          <w:szCs w:val="22"/>
        </w:rPr>
        <w:t xml:space="preserve">Cross-validation: </w:t>
      </w:r>
      <w:r>
        <w:rPr>
          <w:rFonts w:ascii="Calibri" w:cs="Calibri" w:eastAsia="Calibri" w:hAnsi="Calibri"/>
          <w:sz w:val="22"/>
          <w:szCs w:val="22"/>
        </w:rPr>
        <w:t xml:space="preserve">5-fold cross-validation on the remaining 80% to detect parameter sensitivity.</w:t>
      </w:r>
    </w:p>
    <w:p>
      <w:pPr>
        <w:pStyle w:val="ListParagraph"/>
        <w:numPr>
          <w:ilvl w:val="0"/>
          <w:numId w:val="2"/>
        </w:numPr>
        <w:spacing w:after="60" w:line="276"/>
      </w:pPr>
      <w:r>
        <w:rPr>
          <w:rFonts w:ascii="Calibri" w:cs="Calibri" w:eastAsia="Calibri" w:hAnsi="Calibri"/>
          <w:b/>
          <w:bCs/>
          <w:sz w:val="22"/>
          <w:szCs w:val="22"/>
        </w:rPr>
        <w:t xml:space="preserve">Signal ablation: </w:t>
      </w:r>
      <w:r>
        <w:rPr>
          <w:rFonts w:ascii="Calibri" w:cs="Calibri" w:eastAsia="Calibri" w:hAnsi="Calibri"/>
          <w:sz w:val="22"/>
          <w:szCs w:val="22"/>
        </w:rPr>
        <w:t xml:space="preserve">Each signal is removed in turn; if removal improves accuracy, the signal is a candidate for exclusion.</w:t>
      </w:r>
    </w:p>
    <w:p>
      <w:pPr>
        <w:pStyle w:val="ListParagraph"/>
        <w:numPr>
          <w:ilvl w:val="0"/>
          <w:numId w:val="2"/>
        </w:numPr>
        <w:spacing w:after="60" w:line="276"/>
      </w:pPr>
      <w:r>
        <w:rPr>
          <w:rFonts w:ascii="Calibri" w:cs="Calibri" w:eastAsia="Calibri" w:hAnsi="Calibri"/>
          <w:b/>
          <w:bCs/>
          <w:sz w:val="22"/>
          <w:szCs w:val="22"/>
        </w:rPr>
        <w:t xml:space="preserve">Weight stability: </w:t>
      </w:r>
      <w:r>
        <w:rPr>
          <w:rFonts w:ascii="Calibri" w:cs="Calibri" w:eastAsia="Calibri" w:hAnsi="Calibri"/>
          <w:sz w:val="22"/>
          <w:szCs w:val="22"/>
        </w:rPr>
        <w:t xml:space="preserve">Tier weights are updated no more than quarterly, and changes &gt;0.03 require manual review.</w:t>
      </w:r>
    </w:p>
    <w:p>
      <w:pPr>
        <w:pStyle w:val="Heading1"/>
        <w:pageBreakBefore/>
        <w:spacing w:after="180" w:before="360"/>
      </w:pPr>
      <w:r>
        <w:rPr>
          <w:rFonts w:ascii="Calibri" w:cs="Calibri" w:eastAsia="Calibri" w:hAnsi="Calibri"/>
          <w:b/>
          <w:bCs/>
          <w:color w:val="01696F"/>
          <w:sz w:val="36"/>
          <w:szCs w:val="36"/>
        </w:rPr>
        <w:t xml:space="preserve">10. Complete Scoring Pipeline</w:t>
      </w:r>
    </w:p>
    <w:p>
      <w:pPr>
        <w:spacing w:after="120" w:before="0" w:line="276"/>
        <w:jc w:val="left"/>
      </w:pPr>
      <w:r>
        <w:rPr>
          <w:rFonts w:ascii="Calibri" w:cs="Calibri" w:eastAsia="Calibri" w:hAnsi="Calibri"/>
          <w:b w:val="false"/>
          <w:bCs w:val="false"/>
          <w:i w:val="false"/>
          <w:iCs w:val="false"/>
          <w:sz w:val="22"/>
          <w:szCs w:val="22"/>
        </w:rPr>
        <w:t xml:space="preserve">The end-to-end pipeline for a single restaurant, processing all 35+ signals through seven stages:</w:t>
      </w:r>
    </w:p>
    <w:p>
      <w:pPr>
        <w:spacing w:after="80" w:before="60" w:line="276"/>
        <w:ind w:left="360"/>
      </w:pPr>
      <w:r>
        <w:rPr>
          <w:rFonts w:ascii="Consolas" w:cs="Consolas" w:eastAsia="Consolas" w:hAnsi="Consolas"/>
          <w:i/>
          <w:iCs/>
          <w:sz w:val="20"/>
          <w:szCs w:val="20"/>
        </w:rPr>
        <w:t xml:space="preserve">INPUT: Restaurant R with available signals {S_1, ..., S_n} across tiers {T_1, ..., T_7}</w:t>
      </w:r>
    </w:p>
    <w:p>
      <w:pPr>
        <w:spacing w:after="40"/>
      </w:pPr>
    </w:p>
    <w:p>
      <w:pPr>
        <w:spacing w:after="80" w:before="60" w:line="276"/>
        <w:ind w:left="360"/>
      </w:pPr>
      <w:r>
        <w:rPr>
          <w:rFonts w:ascii="Consolas" w:cs="Consolas" w:eastAsia="Consolas" w:hAnsi="Consolas"/>
          <w:i/>
          <w:iCs/>
          <w:sz w:val="20"/>
          <w:szCs w:val="20"/>
        </w:rPr>
        <w:t xml:space="preserve">STEP 1 — NORMALISE</w:t>
      </w:r>
    </w:p>
    <w:p>
      <w:pPr>
        <w:spacing w:after="80" w:before="60" w:line="276"/>
        <w:ind w:left="360"/>
      </w:pPr>
      <w:r>
        <w:rPr>
          <w:rFonts w:ascii="Consolas" w:cs="Consolas" w:eastAsia="Consolas" w:hAnsi="Consolas"/>
          <w:i/>
          <w:iCs/>
          <w:sz w:val="20"/>
          <w:szCs w:val="20"/>
        </w:rPr>
        <w:t xml:space="preserve">  For each source i: S_i = normalise(raw_signal_i) → [0, 10]</w:t>
      </w:r>
    </w:p>
    <w:p>
      <w:pPr>
        <w:spacing w:after="80" w:before="60" w:line="276"/>
        <w:ind w:left="360"/>
      </w:pPr>
      <w:r>
        <w:rPr>
          <w:rFonts w:ascii="Consolas" w:cs="Consolas" w:eastAsia="Consolas" w:hAnsi="Consolas"/>
          <w:i/>
          <w:iCs/>
          <w:sz w:val="20"/>
          <w:szCs w:val="20"/>
        </w:rPr>
        <w:t xml:space="preserve">  Apply tier-specific normalisation formulas (Section 3.1)</w:t>
      </w:r>
    </w:p>
    <w:p>
      <w:pPr>
        <w:spacing w:after="40"/>
      </w:pPr>
    </w:p>
    <w:p>
      <w:pPr>
        <w:spacing w:after="80" w:before="60" w:line="276"/>
        <w:ind w:left="360"/>
      </w:pPr>
      <w:r>
        <w:rPr>
          <w:rFonts w:ascii="Consolas" w:cs="Consolas" w:eastAsia="Consolas" w:hAnsi="Consolas"/>
          <w:i/>
          <w:iCs/>
          <w:sz w:val="20"/>
          <w:szCs w:val="20"/>
        </w:rPr>
        <w:t xml:space="preserve">STEP 2 — TEMPORAL DECAY</w:t>
      </w:r>
    </w:p>
    <w:p>
      <w:pPr>
        <w:spacing w:after="80" w:before="60" w:line="276"/>
        <w:ind w:left="360"/>
      </w:pPr>
      <w:r>
        <w:rPr>
          <w:rFonts w:ascii="Consolas" w:cs="Consolas" w:eastAsia="Consolas" w:hAnsi="Consolas"/>
          <w:i/>
          <w:iCs/>
          <w:sz w:val="20"/>
          <w:szCs w:val="20"/>
        </w:rPr>
        <w:t xml:space="preserve">  For each source i: S_i′ = S_i × e^(−λ × Δt_i)</w:t>
      </w:r>
    </w:p>
    <w:p>
      <w:pPr>
        <w:spacing w:after="80" w:before="60" w:line="276"/>
        <w:ind w:left="360"/>
      </w:pPr>
      <w:r>
        <w:rPr>
          <w:rFonts w:ascii="Consolas" w:cs="Consolas" w:eastAsia="Consolas" w:hAnsi="Consolas"/>
          <w:i/>
          <w:iCs/>
          <w:sz w:val="20"/>
          <w:szCs w:val="20"/>
        </w:rPr>
        <w:t xml:space="preserve">  Exclude any signal where Δt &gt; 730 days</w:t>
      </w:r>
    </w:p>
    <w:p>
      <w:pPr>
        <w:spacing w:after="40"/>
      </w:pPr>
    </w:p>
    <w:p>
      <w:pPr>
        <w:spacing w:after="80" w:before="60" w:line="276"/>
        <w:ind w:left="360"/>
      </w:pPr>
      <w:r>
        <w:rPr>
          <w:rFonts w:ascii="Consolas" w:cs="Consolas" w:eastAsia="Consolas" w:hAnsi="Consolas"/>
          <w:i/>
          <w:iCs/>
          <w:sz w:val="20"/>
          <w:szCs w:val="20"/>
        </w:rPr>
        <w:t xml:space="preserve">STEP 3 — PENALTY RULES</w:t>
      </w:r>
    </w:p>
    <w:p>
      <w:pPr>
        <w:spacing w:after="80" w:before="60" w:line="276"/>
        <w:ind w:left="360"/>
      </w:pPr>
      <w:r>
        <w:rPr>
          <w:rFonts w:ascii="Consolas" w:cs="Consolas" w:eastAsia="Consolas" w:hAnsi="Consolas"/>
          <w:i/>
          <w:iCs/>
          <w:sz w:val="20"/>
          <w:szCs w:val="20"/>
        </w:rPr>
        <w:t xml:space="preserve">  For each source i: P_i = Π(applicable_penalties_for_source_i)</w:t>
      </w:r>
    </w:p>
    <w:p>
      <w:pPr>
        <w:spacing w:after="80" w:before="60" w:line="276"/>
        <w:ind w:left="360"/>
      </w:pPr>
      <w:r>
        <w:rPr>
          <w:rFonts w:ascii="Consolas" w:cs="Consolas" w:eastAsia="Consolas" w:hAnsi="Consolas"/>
          <w:i/>
          <w:iCs/>
          <w:sz w:val="20"/>
          <w:szCs w:val="20"/>
        </w:rPr>
        <w:t xml:space="preserve">  Apply anti-accumulation cap if |penalties| &gt; 4</w:t>
      </w:r>
    </w:p>
    <w:p>
      <w:pPr>
        <w:spacing w:after="80" w:before="60" w:line="276"/>
        <w:ind w:left="360"/>
      </w:pPr>
      <w:r>
        <w:rPr>
          <w:rFonts w:ascii="Consolas" w:cs="Consolas" w:eastAsia="Consolas" w:hAnsi="Consolas"/>
          <w:i/>
          <w:iCs/>
          <w:sz w:val="20"/>
          <w:szCs w:val="20"/>
        </w:rPr>
        <w:t xml:space="preserve">  S_i″ = S_i′ × P_i</w:t>
      </w:r>
    </w:p>
    <w:p>
      <w:pPr>
        <w:spacing w:after="40"/>
      </w:pPr>
    </w:p>
    <w:p>
      <w:pPr>
        <w:spacing w:after="80" w:before="60" w:line="276"/>
        <w:ind w:left="360"/>
      </w:pPr>
      <w:r>
        <w:rPr>
          <w:rFonts w:ascii="Consolas" w:cs="Consolas" w:eastAsia="Consolas" w:hAnsi="Consolas"/>
          <w:i/>
          <w:iCs/>
          <w:sz w:val="20"/>
          <w:szCs w:val="20"/>
        </w:rPr>
        <w:t xml:space="preserve">STEP 4 — WEIGHTED AGGREGATION</w:t>
      </w:r>
    </w:p>
    <w:p>
      <w:pPr>
        <w:spacing w:after="80" w:before="60" w:line="276"/>
        <w:ind w:left="360"/>
      </w:pPr>
      <w:r>
        <w:rPr>
          <w:rFonts w:ascii="Consolas" w:cs="Consolas" w:eastAsia="Consolas" w:hAnsi="Consolas"/>
          <w:i/>
          <w:iCs/>
          <w:sz w:val="20"/>
          <w:szCs w:val="20"/>
        </w:rPr>
        <w:t xml:space="preserve">  For each tier t: T_score(t) = Σ(SCP_j × S_j″) / Σ(SCP_j) for j ∈ tier t</w:t>
      </w:r>
    </w:p>
    <w:p>
      <w:pPr>
        <w:spacing w:after="80" w:before="60" w:line="276"/>
        <w:ind w:left="360"/>
      </w:pPr>
      <w:r>
        <w:rPr>
          <w:rFonts w:ascii="Consolas" w:cs="Consolas" w:eastAsia="Consolas" w:hAnsi="Consolas"/>
          <w:i/>
          <w:iCs/>
          <w:sz w:val="20"/>
          <w:szCs w:val="20"/>
        </w:rPr>
        <w:t xml:space="preserve">  RCS_base = Σ(w_t × T_score(t)) / Σ(w_t) for available tiers</w:t>
      </w:r>
    </w:p>
    <w:p>
      <w:pPr>
        <w:spacing w:after="40"/>
      </w:pPr>
    </w:p>
    <w:p>
      <w:pPr>
        <w:spacing w:after="80" w:before="60" w:line="276"/>
        <w:ind w:left="360"/>
      </w:pPr>
      <w:r>
        <w:rPr>
          <w:rFonts w:ascii="Consolas" w:cs="Consolas" w:eastAsia="Consolas" w:hAnsi="Consolas"/>
          <w:i/>
          <w:iCs/>
          <w:sz w:val="20"/>
          <w:szCs w:val="20"/>
        </w:rPr>
        <w:t xml:space="preserve">STEP 5 — CONVERGENCE ADJUSTMENT</w:t>
      </w:r>
    </w:p>
    <w:p>
      <w:pPr>
        <w:spacing w:after="80" w:before="60" w:line="276"/>
        <w:ind w:left="360"/>
      </w:pPr>
      <w:r>
        <w:rPr>
          <w:rFonts w:ascii="Consolas" w:cs="Consolas" w:eastAsia="Consolas" w:hAnsi="Consolas"/>
          <w:i/>
          <w:iCs/>
          <w:sz w:val="20"/>
          <w:szCs w:val="20"/>
        </w:rPr>
        <w:t xml:space="preserve">  D_intra(t) for each tier; D_inter across tiers</w:t>
      </w:r>
    </w:p>
    <w:p>
      <w:pPr>
        <w:spacing w:after="80" w:before="60" w:line="276"/>
        <w:ind w:left="360"/>
      </w:pPr>
      <w:r>
        <w:rPr>
          <w:rFonts w:ascii="Consolas" w:cs="Consolas" w:eastAsia="Consolas" w:hAnsi="Consolas"/>
          <w:i/>
          <w:iCs/>
          <w:sz w:val="20"/>
          <w:szCs w:val="20"/>
        </w:rPr>
        <w:t xml:space="preserve">  D_weighted = credibility-weighted pairwise divergence</w:t>
      </w:r>
    </w:p>
    <w:p>
      <w:pPr>
        <w:spacing w:after="80" w:before="60" w:line="276"/>
        <w:ind w:left="360"/>
      </w:pPr>
      <w:r>
        <w:rPr>
          <w:rFonts w:ascii="Consolas" w:cs="Consolas" w:eastAsia="Consolas" w:hAnsi="Consolas"/>
          <w:i/>
          <w:iCs/>
          <w:sz w:val="20"/>
          <w:szCs w:val="20"/>
        </w:rPr>
        <w:t xml:space="preserve">  C_factor = 1.0 − (0.15 × D_weighted)</w:t>
      </w:r>
    </w:p>
    <w:p>
      <w:pPr>
        <w:spacing w:after="80" w:before="60" w:line="276"/>
        <w:ind w:left="360"/>
      </w:pPr>
      <w:r>
        <w:rPr>
          <w:rFonts w:ascii="Consolas" w:cs="Consolas" w:eastAsia="Consolas" w:hAnsi="Consolas"/>
          <w:i/>
          <w:iCs/>
          <w:sz w:val="20"/>
          <w:szCs w:val="20"/>
        </w:rPr>
        <w:t xml:space="preserve">  RCS_converged = RCS_base × C_factor</w:t>
      </w:r>
    </w:p>
    <w:p>
      <w:pPr>
        <w:spacing w:after="40"/>
      </w:pPr>
    </w:p>
    <w:p>
      <w:pPr>
        <w:spacing w:after="80" w:before="60" w:line="276"/>
        <w:ind w:left="360"/>
      </w:pPr>
      <w:r>
        <w:rPr>
          <w:rFonts w:ascii="Consolas" w:cs="Consolas" w:eastAsia="Consolas" w:hAnsi="Consolas"/>
          <w:i/>
          <w:iCs/>
          <w:sz w:val="20"/>
          <w:szCs w:val="20"/>
        </w:rPr>
        <w:t xml:space="preserve">STEP 6 — CALIBRATION CORRECTION</w:t>
      </w:r>
    </w:p>
    <w:p>
      <w:pPr>
        <w:spacing w:after="80" w:before="60" w:line="276"/>
        <w:ind w:left="360"/>
      </w:pPr>
      <w:r>
        <w:rPr>
          <w:rFonts w:ascii="Consolas" w:cs="Consolas" w:eastAsia="Consolas" w:hAnsi="Consolas"/>
          <w:i/>
          <w:iCs/>
          <w:sz w:val="20"/>
          <w:szCs w:val="20"/>
        </w:rPr>
        <w:t xml:space="preserve">  RCS_final = clamp(RCS_converged + β, 0, 10)</w:t>
      </w:r>
    </w:p>
    <w:p>
      <w:pPr>
        <w:spacing w:after="40"/>
      </w:pPr>
    </w:p>
    <w:p>
      <w:pPr>
        <w:spacing w:after="80" w:before="60" w:line="276"/>
        <w:ind w:left="360"/>
      </w:pPr>
      <w:r>
        <w:rPr>
          <w:rFonts w:ascii="Consolas" w:cs="Consolas" w:eastAsia="Consolas" w:hAnsi="Consolas"/>
          <w:i/>
          <w:iCs/>
          <w:sz w:val="20"/>
          <w:szCs w:val="20"/>
        </w:rPr>
        <w:t xml:space="preserve">STEP 7 — TIER ASSIGNMENT</w:t>
      </w:r>
    </w:p>
    <w:p>
      <w:pPr>
        <w:spacing w:after="80" w:before="60" w:line="276"/>
        <w:ind w:left="360"/>
      </w:pPr>
      <w:r>
        <w:rPr>
          <w:rFonts w:ascii="Consolas" w:cs="Consolas" w:eastAsia="Consolas" w:hAnsi="Consolas"/>
          <w:i/>
          <w:iCs/>
          <w:sz w:val="20"/>
          <w:szCs w:val="20"/>
        </w:rPr>
        <w:t xml:space="preserve">  tier = assign_tier(RCS_final)</w:t>
      </w:r>
    </w:p>
    <w:p>
      <w:pPr>
        <w:spacing w:after="80" w:before="60" w:line="276"/>
        <w:ind w:left="360"/>
      </w:pPr>
      <w:r>
        <w:rPr>
          <w:rFonts w:ascii="Consolas" w:cs="Consolas" w:eastAsia="Consolas" w:hAnsi="Consolas"/>
          <w:i/>
          <w:iCs/>
          <w:sz w:val="20"/>
          <w:szCs w:val="20"/>
        </w:rPr>
        <w:t xml:space="preserve">  confidence = assign_confidence(n, D_weighted, max_signal_age)</w:t>
      </w:r>
    </w:p>
    <w:p>
      <w:pPr>
        <w:spacing w:after="40"/>
      </w:pPr>
    </w:p>
    <w:p>
      <w:pPr>
        <w:spacing w:after="80" w:before="60" w:line="276"/>
        <w:ind w:left="360"/>
      </w:pPr>
      <w:r>
        <w:rPr>
          <w:rFonts w:ascii="Consolas" w:cs="Consolas" w:eastAsia="Consolas" w:hAnsi="Consolas"/>
          <w:i/>
          <w:iCs/>
          <w:sz w:val="20"/>
          <w:szCs w:val="20"/>
        </w:rPr>
        <w:t xml:space="preserve">OUTPUT: { score: RCS_final, tier, confidence, divergence_flags[], penalties_applied[], category_rankings[] }</w:t>
      </w:r>
    </w:p>
    <w:p>
      <w:pPr>
        <w:pStyle w:val="Heading1"/>
        <w:pageBreakBefore/>
        <w:spacing w:after="180" w:before="360"/>
      </w:pPr>
      <w:r>
        <w:rPr>
          <w:rFonts w:ascii="Calibri" w:cs="Calibri" w:eastAsia="Calibri" w:hAnsi="Calibri"/>
          <w:b/>
          <w:bCs/>
          <w:color w:val="01696F"/>
          <w:sz w:val="36"/>
          <w:szCs w:val="36"/>
        </w:rPr>
        <w:t xml:space="preserve">11. Worked Example</w:t>
      </w:r>
    </w:p>
    <w:p>
      <w:pPr>
        <w:spacing w:after="120" w:before="0" w:line="276"/>
        <w:jc w:val="left"/>
      </w:pPr>
      <w:r>
        <w:rPr>
          <w:rFonts w:ascii="Calibri" w:cs="Calibri" w:eastAsia="Calibri" w:hAnsi="Calibri"/>
          <w:b w:val="false"/>
          <w:bCs w:val="false"/>
          <w:i w:val="false"/>
          <w:iCs w:val="false"/>
          <w:sz w:val="22"/>
          <w:szCs w:val="22"/>
        </w:rPr>
        <w:t xml:space="preserve">Consider a fictional restaurant, The Riverside Table, in Stratford-upon-Avon. This is a mid-range gastropub with a strong local reputation, one AA Rosette, and an active social media presence. The example traces all 35+ signals through the full pipeline.</w:t>
      </w:r>
    </w:p>
    <w:p>
      <w:pPr>
        <w:pStyle w:val="Heading2"/>
        <w:spacing w:after="140" w:before="280"/>
      </w:pPr>
      <w:r>
        <w:rPr>
          <w:rFonts w:ascii="Calibri" w:cs="Calibri" w:eastAsia="Calibri" w:hAnsi="Calibri"/>
          <w:b/>
          <w:bCs/>
          <w:color w:val="28251D"/>
          <w:sz w:val="28"/>
          <w:szCs w:val="28"/>
        </w:rPr>
        <w:t xml:space="preserve">11.1 Raw Signals</w:t>
      </w:r>
    </w:p>
    <w:p>
      <w:pPr>
        <w:pStyle w:val="Heading3"/>
        <w:spacing w:after="110" w:before="220"/>
      </w:pPr>
      <w:r>
        <w:rPr>
          <w:rFonts w:ascii="Calibri" w:cs="Calibri" w:eastAsia="Calibri" w:hAnsi="Calibri"/>
          <w:b/>
          <w:bCs/>
          <w:color w:val="28251D"/>
          <w:sz w:val="24"/>
          <w:szCs w:val="24"/>
        </w:rPr>
        <w:t xml:space="preserve">Tier 1: Safety &amp; Compliance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200"/>
        <w:gridCol w:w="1200"/>
      </w:tblGrid>
      <w:tr>
        <w:tc>
          <w:tcPr>
            <w:tcW w:type="dxa" w:w="2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Signal</w:t>
            </w:r>
          </w:p>
        </w:tc>
        <w:tc>
          <w:tcPr>
            <w:tcW w:type="dxa" w:w="1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Raw Value</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Normalised (0–10)</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Age (days)</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T_weight</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FSA Hygiene Rating</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5 / 5</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120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0.76</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FSA Sub-scores (H:5, S:5, M:10)</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Inv. avg: 0.83</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8.3</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120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0.76</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Enforcement Actions</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None</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FSA Trajectory</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Stable (was 5, still 5)</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7.0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120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0.76</w:t>
            </w:r>
          </w:p>
        </w:tc>
      </w:tr>
    </w:tbl>
    <w:p>
      <w:pPr>
        <w:pStyle w:val="Heading3"/>
        <w:spacing w:after="110" w:before="220"/>
      </w:pPr>
      <w:r>
        <w:rPr>
          <w:rFonts w:ascii="Calibri" w:cs="Calibri" w:eastAsia="Calibri" w:hAnsi="Calibri"/>
          <w:b/>
          <w:bCs/>
          <w:color w:val="28251D"/>
          <w:sz w:val="24"/>
          <w:szCs w:val="24"/>
        </w:rPr>
        <w:t xml:space="preserve">Tier 2: Consumer Reviews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200"/>
        <w:gridCol w:w="1200"/>
      </w:tblGrid>
      <w:tr>
        <w:tc>
          <w:tcPr>
            <w:tcW w:type="dxa" w:w="2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Signal</w:t>
            </w:r>
          </w:p>
        </w:tc>
        <w:tc>
          <w:tcPr>
            <w:tcW w:type="dxa" w:w="1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Raw Value</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Normalised (0–10)</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Age (days)</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T_weight</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Rating</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4.4 / 5 stars</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8.8</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Review Count</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347 reviews</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6.9</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Recency</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Latest: 2 days ago</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Owner Response Rate</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72%</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7.2</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TripAdvisor Rating</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4.0 / 5</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8.0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TripAdvisor Count</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189 reviews</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4.7</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TA Traveller’s Choice</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5.0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OpenTable Rating</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4.2 / 5</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8.4</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Facebook Rating</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4.1 / 5</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8.2</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bl>
    <w:p>
      <w:pPr>
        <w:pStyle w:val="Heading3"/>
        <w:spacing w:after="110" w:before="220"/>
      </w:pPr>
      <w:r>
        <w:rPr>
          <w:rFonts w:ascii="Calibri" w:cs="Calibri" w:eastAsia="Calibri" w:hAnsi="Calibri"/>
          <w:b/>
          <w:bCs/>
          <w:color w:val="28251D"/>
          <w:sz w:val="24"/>
          <w:szCs w:val="24"/>
        </w:rPr>
        <w:t xml:space="preserve">Tier 3: Editorial &amp; Awards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200"/>
        <w:gridCol w:w="1200"/>
      </w:tblGrid>
      <w:tr>
        <w:tc>
          <w:tcPr>
            <w:tcW w:type="dxa" w:w="2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Signal</w:t>
            </w:r>
          </w:p>
        </w:tc>
        <w:tc>
          <w:tcPr>
            <w:tcW w:type="dxa" w:w="1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Raw Value</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Normalised (0–10)</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Age (days)</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T_weight</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Michelin</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Not listed</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AA Rosettes</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 Rosette</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6.0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240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0.58</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Good Food Guide</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Listed, score 5</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5.0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300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0.50</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Harden’s</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Not listed</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SRA</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Not a member</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Local Press</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2 mentions</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4.0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180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0.66</w:t>
            </w:r>
          </w:p>
        </w:tc>
      </w:tr>
    </w:tbl>
    <w:p>
      <w:pPr>
        <w:pStyle w:val="Heading3"/>
        <w:spacing w:after="110" w:before="220"/>
      </w:pPr>
      <w:r>
        <w:rPr>
          <w:rFonts w:ascii="Calibri" w:cs="Calibri" w:eastAsia="Calibri" w:hAnsi="Calibri"/>
          <w:b/>
          <w:bCs/>
          <w:color w:val="28251D"/>
          <w:sz w:val="24"/>
          <w:szCs w:val="24"/>
        </w:rPr>
        <w:t xml:space="preserve">Tier 4: Social Presence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200"/>
        <w:gridCol w:w="1200"/>
      </w:tblGrid>
      <w:tr>
        <w:tc>
          <w:tcPr>
            <w:tcW w:type="dxa" w:w="2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Signal</w:t>
            </w:r>
          </w:p>
        </w:tc>
        <w:tc>
          <w:tcPr>
            <w:tcW w:type="dxa" w:w="1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Raw Value</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Normalised (0–10)</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Age (days)</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T_weight</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Instagram Followers</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2,800</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2.8</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Instagram Frequency</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8 posts/month</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6.7</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Instagram Engagement</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3.2%</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6.4</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Facebook Reviews</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94</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4.7</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TikTok Presence</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Present but inactive</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6.0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Google Photos</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156 user photos</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7.8</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bl>
    <w:p>
      <w:pPr>
        <w:pStyle w:val="Heading3"/>
        <w:spacing w:after="110" w:before="220"/>
      </w:pPr>
      <w:r>
        <w:rPr>
          <w:rFonts w:ascii="Calibri" w:cs="Calibri" w:eastAsia="Calibri" w:hAnsi="Calibri"/>
          <w:b/>
          <w:bCs/>
          <w:color w:val="28251D"/>
          <w:sz w:val="24"/>
          <w:szCs w:val="24"/>
        </w:rPr>
        <w:t xml:space="preserve">Tier 5: Digital Presence &amp; Transparency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200"/>
        <w:gridCol w:w="1200"/>
      </w:tblGrid>
      <w:tr>
        <w:tc>
          <w:tcPr>
            <w:tcW w:type="dxa" w:w="2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Signal</w:t>
            </w:r>
          </w:p>
        </w:tc>
        <w:tc>
          <w:tcPr>
            <w:tcW w:type="dxa" w:w="1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Raw Value</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Normalised (0–10)</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Age (days)</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T_weight</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Website</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Professional, current</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0.93</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Booking Platforms</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OpenTable + ResDiary</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Online Menu</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Full menu with prices</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0.93</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Allergen Info</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Comprehensive on website</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0.93</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Dietary Options</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Clearly communicated</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0.93</w:t>
            </w:r>
          </w:p>
        </w:tc>
      </w:tr>
    </w:tbl>
    <w:p>
      <w:pPr>
        <w:pStyle w:val="Heading3"/>
        <w:spacing w:after="110" w:before="220"/>
      </w:pPr>
      <w:r>
        <w:rPr>
          <w:rFonts w:ascii="Calibri" w:cs="Calibri" w:eastAsia="Calibri" w:hAnsi="Calibri"/>
          <w:b/>
          <w:bCs/>
          <w:color w:val="28251D"/>
          <w:sz w:val="24"/>
          <w:szCs w:val="24"/>
        </w:rPr>
        <w:t xml:space="preserve">Tier 7: Value &amp; Accessibility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200"/>
        <w:gridCol w:w="1200"/>
      </w:tblGrid>
      <w:tr>
        <w:tc>
          <w:tcPr>
            <w:tcW w:type="dxa" w:w="2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Signal</w:t>
            </w:r>
          </w:p>
        </w:tc>
        <w:tc>
          <w:tcPr>
            <w:tcW w:type="dxa" w:w="1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Raw Value</w:t>
            </w:r>
          </w:p>
        </w:tc>
        <w:tc>
          <w:tcPr>
            <w:tcW w:type="dxa" w:w="1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Normalised (0–10)</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Age (days)</w:t>
            </w:r>
          </w:p>
        </w:tc>
        <w:tc>
          <w:tcPr>
            <w:tcW w:type="dxa" w:w="12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T_weight</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Price Level</w:t>
            </w:r>
          </w:p>
        </w:tc>
        <w:tc>
          <w:tcPr>
            <w:tcW w:type="dxa" w:w="1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2 (moderate)</w:t>
            </w:r>
          </w:p>
        </w:tc>
        <w:tc>
          <w:tcPr>
            <w:tcW w:type="dxa" w:w="1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5.0</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w:t>
            </w:r>
          </w:p>
        </w:tc>
        <w:tc>
          <w:tcPr>
            <w:tcW w:type="dxa" w:w="12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1.00</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Accessibility</w:t>
            </w:r>
          </w:p>
        </w:tc>
        <w:tc>
          <w:tcPr>
            <w:tcW w:type="dxa" w:w="1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Partial info on website</w:t>
            </w:r>
          </w:p>
        </w:tc>
        <w:tc>
          <w:tcPr>
            <w:tcW w:type="dxa" w:w="1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7.0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30</w:t>
            </w:r>
          </w:p>
        </w:tc>
        <w:tc>
          <w:tcPr>
            <w:tcW w:type="dxa" w:w="12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0.93</w:t>
            </w:r>
          </w:p>
        </w:tc>
      </w:tr>
    </w:tbl>
    <w:p>
      <w:pPr>
        <w:pStyle w:val="Heading2"/>
        <w:spacing w:after="140" w:before="280"/>
      </w:pPr>
      <w:r>
        <w:rPr>
          <w:rFonts w:ascii="Calibri" w:cs="Calibri" w:eastAsia="Calibri" w:hAnsi="Calibri"/>
          <w:b/>
          <w:bCs/>
          <w:color w:val="28251D"/>
          <w:sz w:val="28"/>
          <w:szCs w:val="28"/>
        </w:rPr>
        <w:t xml:space="preserve">11.2 After Temporal Decay</w:t>
      </w:r>
    </w:p>
    <w:p>
      <w:pPr>
        <w:spacing w:after="120" w:before="0" w:line="276"/>
        <w:jc w:val="left"/>
      </w:pPr>
      <w:r>
        <w:rPr>
          <w:rFonts w:ascii="Calibri" w:cs="Calibri" w:eastAsia="Calibri" w:hAnsi="Calibri"/>
          <w:b w:val="false"/>
          <w:bCs w:val="false"/>
          <w:i w:val="false"/>
          <w:iCs w:val="false"/>
          <w:sz w:val="22"/>
          <w:szCs w:val="22"/>
        </w:rPr>
        <w:t xml:space="preserve">Each normalised signal is multiplied by its T_weight:</w:t>
      </w:r>
    </w:p>
    <w:p>
      <w:pPr>
        <w:spacing w:after="80" w:before="60" w:line="276"/>
        <w:ind w:left="360"/>
      </w:pPr>
      <w:r>
        <w:rPr>
          <w:rFonts w:ascii="Consolas" w:cs="Consolas" w:eastAsia="Consolas" w:hAnsi="Consolas"/>
          <w:i/>
          <w:iCs/>
          <w:sz w:val="20"/>
          <w:szCs w:val="20"/>
        </w:rPr>
        <w:t xml:space="preserve">Tier 1: S_fsa′=10.0×0.76=7.60, S_sub′=8.3×0.76=6.31, S_enf′=10.0×1.00=10.00, S_traj′=7.0×0.76=5.32</w:t>
      </w:r>
    </w:p>
    <w:p>
      <w:pPr>
        <w:spacing w:after="80" w:before="60" w:line="276"/>
        <w:ind w:left="360"/>
      </w:pPr>
      <w:r>
        <w:rPr>
          <w:rFonts w:ascii="Consolas" w:cs="Consolas" w:eastAsia="Consolas" w:hAnsi="Consolas"/>
          <w:i/>
          <w:iCs/>
          <w:sz w:val="20"/>
          <w:szCs w:val="20"/>
        </w:rPr>
        <w:t xml:space="preserve">Tier 2: S_goog′=8.80, S_gc′=6.90, S_gr′=10.00, S_or′=7.20, S_trip′=8.00, S_tc′=4.70, S_tb′=5.00, S_ot′=8.40, S_fb′=8.20</w:t>
      </w:r>
    </w:p>
    <w:p>
      <w:pPr>
        <w:spacing w:after="80" w:before="60" w:line="276"/>
        <w:ind w:left="360"/>
      </w:pPr>
      <w:r>
        <w:rPr>
          <w:rFonts w:ascii="Consolas" w:cs="Consolas" w:eastAsia="Consolas" w:hAnsi="Consolas"/>
          <w:i/>
          <w:iCs/>
          <w:sz w:val="20"/>
          <w:szCs w:val="20"/>
        </w:rPr>
        <w:t xml:space="preserve">Tier 3: S_aa′=6.0×0.58=3.48, S_gfg′=5.0×0.50=2.50, S_lp′=4.0×0.66=2.64 (Michelin, Harden’s, SRA = 0, excluded)</w:t>
      </w:r>
    </w:p>
    <w:p>
      <w:pPr>
        <w:spacing w:after="80" w:before="60" w:line="276"/>
        <w:ind w:left="360"/>
      </w:pPr>
      <w:r>
        <w:rPr>
          <w:rFonts w:ascii="Consolas" w:cs="Consolas" w:eastAsia="Consolas" w:hAnsi="Consolas"/>
          <w:i/>
          <w:iCs/>
          <w:sz w:val="20"/>
          <w:szCs w:val="20"/>
        </w:rPr>
        <w:t xml:space="preserve">Tier 4: S_igf′=2.80, S_igfr′=6.70, S_ige′=6.40, S_fbr′=4.70, S_tik′=6.00, S_ph′=7.80</w:t>
      </w:r>
    </w:p>
    <w:p>
      <w:pPr>
        <w:spacing w:after="80" w:before="60" w:line="276"/>
        <w:ind w:left="360"/>
      </w:pPr>
      <w:r>
        <w:rPr>
          <w:rFonts w:ascii="Consolas" w:cs="Consolas" w:eastAsia="Consolas" w:hAnsi="Consolas"/>
          <w:i/>
          <w:iCs/>
          <w:sz w:val="20"/>
          <w:szCs w:val="20"/>
        </w:rPr>
        <w:t xml:space="preserve">Tier 5: S_web′=9.30, S_book′=10.00, S_menu′=9.30, S_all′=9.30, S_diet′=9.30</w:t>
      </w:r>
    </w:p>
    <w:p>
      <w:pPr>
        <w:spacing w:after="80" w:before="60" w:line="276"/>
        <w:ind w:left="360"/>
      </w:pPr>
      <w:r>
        <w:rPr>
          <w:rFonts w:ascii="Consolas" w:cs="Consolas" w:eastAsia="Consolas" w:hAnsi="Consolas"/>
          <w:i/>
          <w:iCs/>
          <w:sz w:val="20"/>
          <w:szCs w:val="20"/>
        </w:rPr>
        <w:t xml:space="preserve">Tier 7: S_price′=5.00, S_acc′=6.51</w:t>
      </w:r>
    </w:p>
    <w:p>
      <w:pPr>
        <w:pStyle w:val="Heading2"/>
        <w:spacing w:after="140" w:before="280"/>
      </w:pPr>
      <w:r>
        <w:rPr>
          <w:rFonts w:ascii="Calibri" w:cs="Calibri" w:eastAsia="Calibri" w:hAnsi="Calibri"/>
          <w:b/>
          <w:bCs/>
          <w:color w:val="28251D"/>
          <w:sz w:val="28"/>
          <w:szCs w:val="28"/>
        </w:rPr>
        <w:t xml:space="preserve">11.3 Penalty Rules Applied</w:t>
      </w:r>
    </w:p>
    <w:p>
      <w:pPr>
        <w:spacing w:after="120" w:before="0" w:line="276"/>
        <w:jc w:val="left"/>
      </w:pPr>
      <w:r>
        <w:rPr>
          <w:rFonts w:ascii="Calibri" w:cs="Calibri" w:eastAsia="Calibri" w:hAnsi="Calibri"/>
          <w:b w:val="false"/>
          <w:bCs w:val="false"/>
          <w:i w:val="false"/>
          <w:iCs w:val="false"/>
          <w:sz w:val="22"/>
          <w:szCs w:val="22"/>
        </w:rPr>
        <w:t xml:space="preserve">Three rules fire:</w:t>
      </w:r>
    </w:p>
    <w:p>
      <w:pPr>
        <w:pStyle w:val="ListParagraph"/>
        <w:numPr>
          <w:ilvl w:val="0"/>
          <w:numId w:val="2"/>
        </w:numPr>
        <w:spacing w:after="60" w:line="276"/>
      </w:pPr>
      <w:r>
        <w:rPr>
          <w:rFonts w:ascii="Calibri" w:cs="Calibri" w:eastAsia="Calibri" w:hAnsi="Calibri"/>
          <w:b/>
          <w:bCs/>
          <w:sz w:val="22"/>
          <w:szCs w:val="22"/>
        </w:rPr>
        <w:t xml:space="preserve">Award recency (0.90x): </w:t>
      </w:r>
      <w:r>
        <w:rPr>
          <w:rFonts w:ascii="Calibri" w:cs="Calibri" w:eastAsia="Calibri" w:hAnsi="Calibri"/>
          <w:sz w:val="22"/>
          <w:szCs w:val="22"/>
        </w:rPr>
        <w:t xml:space="preserve">GFG listing is 300 days old (&gt;2 years? No—but approaching staleness). Actually 300 days &lt; 730 days, so this does not fire. However, AA Rosette is 240 days old. Award recency fires at &gt;730 days. Neither fires here.</w:t>
      </w:r>
    </w:p>
    <w:p>
      <w:pPr>
        <w:spacing w:after="120" w:before="0" w:line="276"/>
        <w:jc w:val="left"/>
      </w:pPr>
      <w:r>
        <w:rPr>
          <w:rFonts w:ascii="Calibri" w:cs="Calibri" w:eastAsia="Calibri" w:hAnsi="Calibri"/>
          <w:b w:val="false"/>
          <w:bCs w:val="false"/>
          <w:i w:val="false"/>
          <w:iCs w:val="false"/>
          <w:sz w:val="22"/>
          <w:szCs w:val="22"/>
        </w:rPr>
        <w:t xml:space="preserve">Re-evaluating: the only rules that fire are:</w:t>
      </w:r>
    </w:p>
    <w:p>
      <w:pPr>
        <w:pStyle w:val="ListParagraph"/>
        <w:numPr>
          <w:ilvl w:val="0"/>
          <w:numId w:val="2"/>
        </w:numPr>
        <w:spacing w:after="60" w:line="276"/>
      </w:pPr>
      <w:r>
        <w:rPr>
          <w:rFonts w:ascii="Calibri" w:cs="Calibri" w:eastAsia="Calibri" w:hAnsi="Calibri"/>
          <w:b/>
          <w:bCs/>
          <w:sz w:val="22"/>
          <w:szCs w:val="22"/>
        </w:rPr>
        <w:t xml:space="preserve">Owner response rate boost (1.03x): </w:t>
      </w:r>
      <w:r>
        <w:rPr>
          <w:rFonts w:ascii="Calibri" w:cs="Calibri" w:eastAsia="Calibri" w:hAnsi="Calibri"/>
          <w:sz w:val="22"/>
          <w:szCs w:val="22"/>
        </w:rPr>
        <w:t xml:space="preserve">72% response rate exceeds 60% threshold. Applied to Google Review signals.</w:t>
      </w:r>
    </w:p>
    <w:p>
      <w:pPr>
        <w:pStyle w:val="ListParagraph"/>
        <w:numPr>
          <w:ilvl w:val="0"/>
          <w:numId w:val="2"/>
        </w:numPr>
        <w:spacing w:after="60" w:line="276"/>
      </w:pPr>
      <w:r>
        <w:rPr>
          <w:rFonts w:ascii="Calibri" w:cs="Calibri" w:eastAsia="Calibri" w:hAnsi="Calibri"/>
          <w:b/>
          <w:bCs/>
          <w:sz w:val="22"/>
          <w:szCs w:val="22"/>
        </w:rPr>
        <w:t xml:space="preserve">Seasonal consistency (1.02x): </w:t>
      </w:r>
      <w:r>
        <w:rPr>
          <w:rFonts w:ascii="Calibri" w:cs="Calibri" w:eastAsia="Calibri" w:hAnsi="Calibri"/>
          <w:sz w:val="22"/>
          <w:szCs w:val="22"/>
        </w:rPr>
        <w:t xml:space="preserve">The restaurant has 18+ months of stable ratings across seasons.</w:t>
      </w:r>
    </w:p>
    <w:p>
      <w:pPr>
        <w:spacing w:after="120" w:before="0" w:line="276"/>
        <w:jc w:val="left"/>
      </w:pPr>
      <w:r>
        <w:rPr>
          <w:rFonts w:ascii="Calibri" w:cs="Calibri" w:eastAsia="Calibri" w:hAnsi="Calibri"/>
          <w:b w:val="false"/>
          <w:bCs w:val="false"/>
          <w:i w:val="false"/>
          <w:iCs w:val="false"/>
          <w:sz w:val="22"/>
          <w:szCs w:val="22"/>
        </w:rPr>
        <w:t xml:space="preserve">No penalties fire. Two boosts apply. Effective penalty/boost product: 1.03 × 1.02 = 1.0506.</w:t>
      </w:r>
    </w:p>
    <w:p>
      <w:pPr>
        <w:spacing w:after="120" w:before="0" w:line="276"/>
        <w:jc w:val="left"/>
      </w:pPr>
      <w:r>
        <w:rPr>
          <w:rFonts w:ascii="Calibri" w:cs="Calibri" w:eastAsia="Calibri" w:hAnsi="Calibri"/>
          <w:b w:val="false"/>
          <w:bCs w:val="false"/>
          <w:i w:val="false"/>
          <w:iCs w:val="false"/>
          <w:sz w:val="22"/>
          <w:szCs w:val="22"/>
        </w:rPr>
        <w:t xml:space="preserve">Since boosts are uncapped, the full product applies to the relevant signals. The owner response boost applies to Tier 2 signals; the seasonal consistency boost applies globally.</w:t>
      </w:r>
    </w:p>
    <w:p>
      <w:pPr>
        <w:pStyle w:val="Heading2"/>
        <w:spacing w:after="140" w:before="280"/>
      </w:pPr>
      <w:r>
        <w:rPr>
          <w:rFonts w:ascii="Calibri" w:cs="Calibri" w:eastAsia="Calibri" w:hAnsi="Calibri"/>
          <w:b/>
          <w:bCs/>
          <w:color w:val="28251D"/>
          <w:sz w:val="28"/>
          <w:szCs w:val="28"/>
        </w:rPr>
        <w:t xml:space="preserve">11.4 Weighted Aggregation</w:t>
      </w:r>
    </w:p>
    <w:p>
      <w:pPr>
        <w:spacing w:after="120" w:before="0" w:line="276"/>
        <w:jc w:val="left"/>
      </w:pPr>
      <w:r>
        <w:rPr>
          <w:rFonts w:ascii="Calibri" w:cs="Calibri" w:eastAsia="Calibri" w:hAnsi="Calibri"/>
          <w:b w:val="false"/>
          <w:bCs w:val="false"/>
          <w:i w:val="false"/>
          <w:iCs w:val="false"/>
          <w:sz w:val="22"/>
          <w:szCs w:val="22"/>
        </w:rPr>
        <w:t xml:space="preserve">First, compute the intra-tier score for each tier (SCP-weighted average within tier):</w:t>
      </w:r>
    </w:p>
    <w:p>
      <w:pPr>
        <w:spacing w:after="80" w:before="60" w:line="276"/>
        <w:ind w:left="360"/>
      </w:pPr>
      <w:r>
        <w:rPr>
          <w:rFonts w:ascii="Consolas" w:cs="Consolas" w:eastAsia="Consolas" w:hAnsi="Consolas"/>
          <w:i/>
          <w:iCs/>
          <w:sz w:val="20"/>
          <w:szCs w:val="20"/>
        </w:rPr>
        <w:t xml:space="preserve">T1_score = (0.92×7.60 + 0.92×6.31 + 0.94×10.00 + 0.90×5.32) / (0.92+0.92+0.94+0.90)</w:t>
      </w:r>
    </w:p>
    <w:p>
      <w:pPr>
        <w:spacing w:after="80" w:before="60" w:line="276"/>
        <w:ind w:left="360"/>
      </w:pPr>
      <w:r>
        <w:rPr>
          <w:rFonts w:ascii="Consolas" w:cs="Consolas" w:eastAsia="Consolas" w:hAnsi="Consolas"/>
          <w:i/>
          <w:iCs/>
          <w:sz w:val="20"/>
          <w:szCs w:val="20"/>
        </w:rPr>
        <w:t xml:space="preserve">       = (6.99 + 5.81 + 9.40 + 4.79) / 3.68 = 26.99 / 3.68 = 7.33</w:t>
      </w:r>
    </w:p>
    <w:p>
      <w:pPr>
        <w:spacing w:after="20"/>
      </w:pPr>
    </w:p>
    <w:p>
      <w:pPr>
        <w:spacing w:after="80" w:before="60" w:line="276"/>
        <w:ind w:left="360"/>
      </w:pPr>
      <w:r>
        <w:rPr>
          <w:rFonts w:ascii="Consolas" w:cs="Consolas" w:eastAsia="Consolas" w:hAnsi="Consolas"/>
          <w:i/>
          <w:iCs/>
          <w:sz w:val="20"/>
          <w:szCs w:val="20"/>
        </w:rPr>
        <w:t xml:space="preserve">T2_score = (0.72×8.80 + 0.70×6.90 + 0.68×10.00 + 0.65×7.20×1.03 + 0.68×8.00 + 0.66×4.70 + 0.70×5.00 + 0.71×8.40 + 0.60×8.20)</w:t>
      </w:r>
    </w:p>
    <w:p>
      <w:pPr>
        <w:spacing w:after="80" w:before="60" w:line="276"/>
        <w:ind w:left="360"/>
      </w:pPr>
      <w:r>
        <w:rPr>
          <w:rFonts w:ascii="Consolas" w:cs="Consolas" w:eastAsia="Consolas" w:hAnsi="Consolas"/>
          <w:i/>
          <w:iCs/>
          <w:sz w:val="20"/>
          <w:szCs w:val="20"/>
        </w:rPr>
        <w:t xml:space="preserve">         / (0.72+0.70+0.68+0.65+0.68+0.66+0.70+0.71+0.60)</w:t>
      </w:r>
    </w:p>
    <w:p>
      <w:pPr>
        <w:spacing w:after="80" w:before="60" w:line="276"/>
        <w:ind w:left="360"/>
      </w:pPr>
      <w:r>
        <w:rPr>
          <w:rFonts w:ascii="Consolas" w:cs="Consolas" w:eastAsia="Consolas" w:hAnsi="Consolas"/>
          <w:i/>
          <w:iCs/>
          <w:sz w:val="20"/>
          <w:szCs w:val="20"/>
        </w:rPr>
        <w:t xml:space="preserve">       = (6.34+4.83+6.80+4.83+5.44+3.10+3.50+5.96+4.92) / 6.10 = 45.72 / 6.10 = 7.50</w:t>
      </w:r>
    </w:p>
    <w:p>
      <w:pPr>
        <w:spacing w:after="20"/>
      </w:pPr>
    </w:p>
    <w:p>
      <w:pPr>
        <w:spacing w:after="80" w:before="60" w:line="276"/>
        <w:ind w:left="360"/>
      </w:pPr>
      <w:r>
        <w:rPr>
          <w:rFonts w:ascii="Consolas" w:cs="Consolas" w:eastAsia="Consolas" w:hAnsi="Consolas"/>
          <w:i/>
          <w:iCs/>
          <w:sz w:val="20"/>
          <w:szCs w:val="20"/>
        </w:rPr>
        <w:t xml:space="preserve">T3_score = (0.90×3.48 + 0.88×2.50 + 0.72×2.64) / (0.90+0.88+0.72)</w:t>
      </w:r>
    </w:p>
    <w:p>
      <w:pPr>
        <w:spacing w:after="80" w:before="60" w:line="276"/>
        <w:ind w:left="360"/>
      </w:pPr>
      <w:r>
        <w:rPr>
          <w:rFonts w:ascii="Consolas" w:cs="Consolas" w:eastAsia="Consolas" w:hAnsi="Consolas"/>
          <w:i/>
          <w:iCs/>
          <w:sz w:val="20"/>
          <w:szCs w:val="20"/>
        </w:rPr>
        <w:t xml:space="preserve">       = (3.13 + 2.20 + 1.90) / 2.50 = 7.23 / 2.50 = 2.89</w:t>
      </w:r>
    </w:p>
    <w:p>
      <w:pPr>
        <w:spacing w:after="20"/>
      </w:pPr>
    </w:p>
    <w:p>
      <w:pPr>
        <w:spacing w:after="80" w:before="60" w:line="276"/>
        <w:ind w:left="360"/>
      </w:pPr>
      <w:r>
        <w:rPr>
          <w:rFonts w:ascii="Consolas" w:cs="Consolas" w:eastAsia="Consolas" w:hAnsi="Consolas"/>
          <w:i/>
          <w:iCs/>
          <w:sz w:val="20"/>
          <w:szCs w:val="20"/>
        </w:rPr>
        <w:t xml:space="preserve">T4_score = (0.55×2.80 + 0.50×6.70 + 0.58×6.40 + 0.58×4.70 + 0.45×6.00 + 0.60×7.80)</w:t>
      </w:r>
    </w:p>
    <w:p>
      <w:pPr>
        <w:spacing w:after="80" w:before="60" w:line="276"/>
        <w:ind w:left="360"/>
      </w:pPr>
      <w:r>
        <w:rPr>
          <w:rFonts w:ascii="Consolas" w:cs="Consolas" w:eastAsia="Consolas" w:hAnsi="Consolas"/>
          <w:i/>
          <w:iCs/>
          <w:sz w:val="20"/>
          <w:szCs w:val="20"/>
        </w:rPr>
        <w:t xml:space="preserve">         / (0.55+0.50+0.58+0.58+0.45+0.60)</w:t>
      </w:r>
    </w:p>
    <w:p>
      <w:pPr>
        <w:spacing w:after="80" w:before="60" w:line="276"/>
        <w:ind w:left="360"/>
      </w:pPr>
      <w:r>
        <w:rPr>
          <w:rFonts w:ascii="Consolas" w:cs="Consolas" w:eastAsia="Consolas" w:hAnsi="Consolas"/>
          <w:i/>
          <w:iCs/>
          <w:sz w:val="20"/>
          <w:szCs w:val="20"/>
        </w:rPr>
        <w:t xml:space="preserve">       = (1.54+3.35+3.71+2.73+2.70+4.68) / 3.26 = 18.71 / 3.26 = 5.74</w:t>
      </w:r>
    </w:p>
    <w:p>
      <w:pPr>
        <w:spacing w:after="20"/>
      </w:pPr>
    </w:p>
    <w:p>
      <w:pPr>
        <w:spacing w:after="80" w:before="60" w:line="276"/>
        <w:ind w:left="360"/>
      </w:pPr>
      <w:r>
        <w:rPr>
          <w:rFonts w:ascii="Consolas" w:cs="Consolas" w:eastAsia="Consolas" w:hAnsi="Consolas"/>
          <w:i/>
          <w:iCs/>
          <w:sz w:val="20"/>
          <w:szCs w:val="20"/>
        </w:rPr>
        <w:t xml:space="preserve">T5_score = (0.55×9.30 + 0.60×10.00 + 0.58×9.30 + 0.62×9.30 + 0.58×9.30)</w:t>
      </w:r>
    </w:p>
    <w:p>
      <w:pPr>
        <w:spacing w:after="80" w:before="60" w:line="276"/>
        <w:ind w:left="360"/>
      </w:pPr>
      <w:r>
        <w:rPr>
          <w:rFonts w:ascii="Consolas" w:cs="Consolas" w:eastAsia="Consolas" w:hAnsi="Consolas"/>
          <w:i/>
          <w:iCs/>
          <w:sz w:val="20"/>
          <w:szCs w:val="20"/>
        </w:rPr>
        <w:t xml:space="preserve">         / (0.55+0.60+0.58+0.62+0.58)</w:t>
      </w:r>
    </w:p>
    <w:p>
      <w:pPr>
        <w:spacing w:after="80" w:before="60" w:line="276"/>
        <w:ind w:left="360"/>
      </w:pPr>
      <w:r>
        <w:rPr>
          <w:rFonts w:ascii="Consolas" w:cs="Consolas" w:eastAsia="Consolas" w:hAnsi="Consolas"/>
          <w:i/>
          <w:iCs/>
          <w:sz w:val="20"/>
          <w:szCs w:val="20"/>
        </w:rPr>
        <w:t xml:space="preserve">       = (5.12+6.00+5.39+5.77+5.39) / 2.93 = 27.67 / 2.93 = 9.44</w:t>
      </w:r>
    </w:p>
    <w:p>
      <w:pPr>
        <w:spacing w:after="20"/>
      </w:pPr>
    </w:p>
    <w:p>
      <w:pPr>
        <w:spacing w:after="80" w:before="60" w:line="276"/>
        <w:ind w:left="360"/>
      </w:pPr>
      <w:r>
        <w:rPr>
          <w:rFonts w:ascii="Consolas" w:cs="Consolas" w:eastAsia="Consolas" w:hAnsi="Consolas"/>
          <w:i/>
          <w:iCs/>
          <w:sz w:val="20"/>
          <w:szCs w:val="20"/>
        </w:rPr>
        <w:t xml:space="preserve">T7_score = (0.65×5.00 + 0.60×6.51) / (0.65+0.60)</w:t>
      </w:r>
    </w:p>
    <w:p>
      <w:pPr>
        <w:spacing w:after="80" w:before="60" w:line="276"/>
        <w:ind w:left="360"/>
      </w:pPr>
      <w:r>
        <w:rPr>
          <w:rFonts w:ascii="Consolas" w:cs="Consolas" w:eastAsia="Consolas" w:hAnsi="Consolas"/>
          <w:i/>
          <w:iCs/>
          <w:sz w:val="20"/>
          <w:szCs w:val="20"/>
        </w:rPr>
        <w:t xml:space="preserve">       = (3.25 + 3.91) / 1.25 = 7.16 / 1.25 = 5.73</w:t>
      </w:r>
    </w:p>
    <w:p>
      <w:pPr>
        <w:spacing w:after="20"/>
      </w:pPr>
    </w:p>
    <w:p>
      <w:pPr>
        <w:spacing w:after="120" w:before="0" w:line="276"/>
        <w:jc w:val="left"/>
      </w:pPr>
      <w:r>
        <w:rPr>
          <w:rFonts w:ascii="Calibri" w:cs="Calibri" w:eastAsia="Calibri" w:hAnsi="Calibri"/>
          <w:b w:val="false"/>
          <w:bCs w:val="false"/>
          <w:i w:val="false"/>
          <w:iCs w:val="false"/>
          <w:sz w:val="22"/>
          <w:szCs w:val="22"/>
        </w:rPr>
        <w:t xml:space="preserve">Tier 6 (Cross-Source Consistency) is computed from the intra-tier divergences:</w:t>
      </w:r>
    </w:p>
    <w:p>
      <w:pPr>
        <w:spacing w:after="80" w:before="60" w:line="276"/>
        <w:ind w:left="360"/>
      </w:pPr>
      <w:r>
        <w:rPr>
          <w:rFonts w:ascii="Consolas" w:cs="Consolas" w:eastAsia="Consolas" w:hAnsi="Consolas"/>
          <w:i/>
          <w:iCs/>
          <w:sz w:val="20"/>
          <w:szCs w:val="20"/>
        </w:rPr>
        <w:t xml:space="preserve">Intra-tier stdevs: T1=1.73, T2=1.71, T3=0.44, T4=1.68, T5=0.28</w:t>
      </w:r>
    </w:p>
    <w:p>
      <w:pPr>
        <w:spacing w:after="80" w:before="60" w:line="276"/>
        <w:ind w:left="360"/>
      </w:pPr>
      <w:r>
        <w:rPr>
          <w:rFonts w:ascii="Consolas" w:cs="Consolas" w:eastAsia="Consolas" w:hAnsi="Consolas"/>
          <w:i/>
          <w:iCs/>
          <w:sz w:val="20"/>
          <w:szCs w:val="20"/>
        </w:rPr>
        <w:t xml:space="preserve">T6_score = 10 − mean(1.73, 1.71, 0.44, 1.68, 0.28) × 2 = 10 − 1.17 × 2 = 7.66</w:t>
      </w:r>
    </w:p>
    <w:p>
      <w:pPr>
        <w:spacing w:after="20"/>
      </w:pPr>
    </w:p>
    <w:p>
      <w:pPr>
        <w:spacing w:after="120" w:before="0" w:line="276"/>
        <w:jc w:val="left"/>
      </w:pPr>
      <w:r>
        <w:rPr>
          <w:rFonts w:ascii="Calibri" w:cs="Calibri" w:eastAsia="Calibri" w:hAnsi="Calibri"/>
          <w:b w:val="false"/>
          <w:bCs w:val="false"/>
          <w:i w:val="false"/>
          <w:iCs w:val="false"/>
          <w:sz w:val="22"/>
          <w:szCs w:val="22"/>
        </w:rPr>
        <w:t xml:space="preserve">Now compute RCS_base using tier weights:</w:t>
      </w:r>
    </w:p>
    <w:p>
      <w:pPr>
        <w:spacing w:after="80" w:before="60" w:line="276"/>
        <w:ind w:left="360"/>
      </w:pPr>
      <w:r>
        <w:rPr>
          <w:rFonts w:ascii="Consolas" w:cs="Consolas" w:eastAsia="Consolas" w:hAnsi="Consolas"/>
          <w:i/>
          <w:iCs/>
          <w:sz w:val="20"/>
          <w:szCs w:val="20"/>
        </w:rPr>
        <w:t xml:space="preserve">RCS_base = 0.16×7.33 + 0.23×7.50 + 0.18×2.89 + 0.12×5.74 + 0.08×9.44 + 0.13×7.66 + 0.10×5.73</w:t>
      </w:r>
    </w:p>
    <w:p>
      <w:pPr>
        <w:spacing w:after="80" w:before="60" w:line="276"/>
        <w:ind w:left="360"/>
      </w:pPr>
      <w:r>
        <w:rPr>
          <w:rFonts w:ascii="Consolas" w:cs="Consolas" w:eastAsia="Consolas" w:hAnsi="Consolas"/>
          <w:i/>
          <w:iCs/>
          <w:sz w:val="20"/>
          <w:szCs w:val="20"/>
        </w:rPr>
        <w:t xml:space="preserve">       = 1.17 + 1.73 + 0.52 + 0.69 + 0.76 + 1.00 + 0.57 = 6.44</w:t>
      </w:r>
    </w:p>
    <w:p>
      <w:pPr>
        <w:pStyle w:val="Heading2"/>
        <w:spacing w:after="140" w:before="280"/>
      </w:pPr>
      <w:r>
        <w:rPr>
          <w:rFonts w:ascii="Calibri" w:cs="Calibri" w:eastAsia="Calibri" w:hAnsi="Calibri"/>
          <w:b/>
          <w:bCs/>
          <w:color w:val="28251D"/>
          <w:sz w:val="28"/>
          <w:szCs w:val="28"/>
        </w:rPr>
        <w:t xml:space="preserve">11.5 Convergence Adjustment</w:t>
      </w:r>
    </w:p>
    <w:p>
      <w:pPr>
        <w:spacing w:after="80" w:before="60" w:line="276"/>
        <w:ind w:left="360"/>
      </w:pPr>
      <w:r>
        <w:rPr>
          <w:rFonts w:ascii="Consolas" w:cs="Consolas" w:eastAsia="Consolas" w:hAnsi="Consolas"/>
          <w:i/>
          <w:iCs/>
          <w:sz w:val="20"/>
          <w:szCs w:val="20"/>
        </w:rPr>
        <w:t xml:space="preserve">Tier means: [7.33, 7.50, 2.89, 5.74, 9.44, 7.66, 5.73]</w:t>
      </w:r>
    </w:p>
    <w:p>
      <w:pPr>
        <w:spacing w:after="80" w:before="60" w:line="276"/>
        <w:ind w:left="360"/>
      </w:pPr>
      <w:r>
        <w:rPr>
          <w:rFonts w:ascii="Consolas" w:cs="Consolas" w:eastAsia="Consolas" w:hAnsi="Consolas"/>
          <w:i/>
          <w:iCs/>
          <w:sz w:val="20"/>
          <w:szCs w:val="20"/>
        </w:rPr>
        <w:t xml:space="preserve">stdev = 2.04</w:t>
      </w:r>
    </w:p>
    <w:p>
      <w:pPr>
        <w:spacing w:after="80" w:before="60" w:line="276"/>
        <w:ind w:left="360"/>
      </w:pPr>
      <w:r>
        <w:rPr>
          <w:rFonts w:ascii="Consolas" w:cs="Consolas" w:eastAsia="Consolas" w:hAnsi="Consolas"/>
          <w:i/>
          <w:iCs/>
          <w:sz w:val="20"/>
          <w:szCs w:val="20"/>
        </w:rPr>
        <w:t xml:space="preserve">D_weighted ≈ 0.21 (credibility-weighted; high-SCP tiers drive divergence)</w:t>
      </w:r>
    </w:p>
    <w:p>
      <w:pPr>
        <w:spacing w:after="80" w:before="60" w:line="276"/>
        <w:ind w:left="360"/>
      </w:pPr>
      <w:r>
        <w:rPr>
          <w:rFonts w:ascii="Consolas" w:cs="Consolas" w:eastAsia="Consolas" w:hAnsi="Consolas"/>
          <w:i/>
          <w:iCs/>
          <w:sz w:val="20"/>
          <w:szCs w:val="20"/>
        </w:rPr>
        <w:t xml:space="preserve">C_factor = 1.0 − (0.15 × 0.21) = 0.969</w:t>
      </w:r>
    </w:p>
    <w:p>
      <w:pPr>
        <w:spacing w:after="80" w:before="60" w:line="276"/>
        <w:ind w:left="360"/>
      </w:pPr>
      <w:r>
        <w:rPr>
          <w:rFonts w:ascii="Consolas" w:cs="Consolas" w:eastAsia="Consolas" w:hAnsi="Consolas"/>
          <w:i/>
          <w:iCs/>
          <w:sz w:val="20"/>
          <w:szCs w:val="20"/>
        </w:rPr>
        <w:t xml:space="preserve">RCS_converged = 6.44 × 0.969 = 6.24</w:t>
      </w:r>
    </w:p>
    <w:p>
      <w:pPr>
        <w:spacing w:after="120" w:before="0" w:line="276"/>
        <w:jc w:val="left"/>
      </w:pPr>
      <w:r>
        <w:rPr>
          <w:rFonts w:ascii="Calibri" w:cs="Calibri" w:eastAsia="Calibri" w:hAnsi="Calibri"/>
          <w:b w:val="false"/>
          <w:bCs w:val="false"/>
          <w:i w:val="false"/>
          <w:iCs w:val="false"/>
          <w:sz w:val="22"/>
          <w:szCs w:val="22"/>
        </w:rPr>
        <w:t xml:space="preserve">The seasonal consistency boost (1.02x) applies globally:</w:t>
      </w:r>
    </w:p>
    <w:p>
      <w:pPr>
        <w:spacing w:after="80" w:before="60" w:line="276"/>
        <w:ind w:left="360"/>
      </w:pPr>
      <w:r>
        <w:rPr>
          <w:rFonts w:ascii="Consolas" w:cs="Consolas" w:eastAsia="Consolas" w:hAnsi="Consolas"/>
          <w:i/>
          <w:iCs/>
          <w:sz w:val="20"/>
          <w:szCs w:val="20"/>
        </w:rPr>
        <w:t xml:space="preserve">RCS_boosted = 6.24 × 1.02 = 6.36</w:t>
      </w:r>
    </w:p>
    <w:p>
      <w:pPr>
        <w:pStyle w:val="Heading2"/>
        <w:spacing w:after="140" w:before="280"/>
      </w:pPr>
      <w:r>
        <w:rPr>
          <w:rFonts w:ascii="Calibri" w:cs="Calibri" w:eastAsia="Calibri" w:hAnsi="Calibri"/>
          <w:b/>
          <w:bCs/>
          <w:color w:val="28251D"/>
          <w:sz w:val="28"/>
          <w:szCs w:val="28"/>
        </w:rPr>
        <w:t xml:space="preserve">11.6 Calibration Correction &amp; Final Result</w:t>
      </w:r>
    </w:p>
    <w:p>
      <w:pPr>
        <w:spacing w:after="80" w:before="60" w:line="276"/>
        <w:ind w:left="360"/>
      </w:pPr>
      <w:r>
        <w:rPr>
          <w:rFonts w:ascii="Consolas" w:cs="Consolas" w:eastAsia="Consolas" w:hAnsi="Consolas"/>
          <w:i/>
          <w:iCs/>
          <w:sz w:val="20"/>
          <w:szCs w:val="20"/>
        </w:rPr>
        <w:t xml:space="preserve">Assuming calibration correction β = +0.12:</w:t>
      </w:r>
    </w:p>
    <w:p>
      <w:pPr>
        <w:spacing w:after="80" w:before="60" w:line="276"/>
        <w:ind w:left="360"/>
      </w:pPr>
      <w:r>
        <w:rPr>
          <w:rFonts w:ascii="Consolas" w:cs="Consolas" w:eastAsia="Consolas" w:hAnsi="Consolas"/>
          <w:i/>
          <w:iCs/>
          <w:sz w:val="20"/>
          <w:szCs w:val="20"/>
        </w:rPr>
        <w:t xml:space="preserve">RCS_final = clamp(6.36 + 0.12, 0, 10) = 6.48</w:t>
      </w:r>
    </w:p>
    <w:p>
      <w:pPr>
        <w:spacing w:after="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Metric</w:t>
            </w:r>
          </w:p>
        </w:tc>
        <w:tc>
          <w:tcPr>
            <w:tcW w:type="dxa" w:w="63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Value</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RCS Final</w:t>
            </w:r>
          </w:p>
        </w:tc>
        <w:tc>
          <w:tcPr>
            <w:tcW w:type="dxa" w:w="63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6.48</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Tier</w:t>
            </w:r>
          </w:p>
        </w:tc>
        <w:tc>
          <w:tcPr>
            <w:tcW w:type="dxa" w:w="63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Acceptable (5.0 – 6.9)</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Confidence</w:t>
            </w:r>
          </w:p>
        </w:tc>
        <w:tc>
          <w:tcPr>
            <w:tcW w:type="dxa" w:w="63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High (28 signals available, low max_signal_age, moderate divergence)</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Divergence Flags</w:t>
            </w:r>
          </w:p>
        </w:tc>
        <w:tc>
          <w:tcPr>
            <w:tcW w:type="dxa" w:w="63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EDITORIAL ORPHAN (high consumer reviews but limited editorial recognition)</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Penalties Applied</w:t>
            </w:r>
          </w:p>
        </w:tc>
        <w:tc>
          <w:tcPr>
            <w:tcW w:type="dxa" w:w="63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None (two boosts applied: owner response 1.03x, seasonal 1.02x)</w:t>
            </w:r>
          </w:p>
        </w:tc>
      </w:tr>
      <w:tr>
        <w:tc>
          <w:tcPr>
            <w:tcW w:type="dxa" w:w="28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Category</w:t>
            </w:r>
          </w:p>
        </w:tc>
        <w:tc>
          <w:tcPr>
            <w:tcW w:type="dxa" w:w="63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Gastropub — British/Traditional</w:t>
            </w:r>
          </w:p>
        </w:tc>
      </w:tr>
      <w:tr>
        <w:tc>
          <w:tcPr>
            <w:tcW w:type="dxa" w:w="28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Special Award Eligible</w:t>
            </w:r>
          </w:p>
        </w:tc>
        <w:tc>
          <w:tcPr>
            <w:tcW w:type="dxa" w:w="63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Hidden Gem candidate (RCS near threshold, moderate review volume)</w:t>
            </w:r>
          </w:p>
        </w:tc>
      </w:tr>
    </w:tbl>
    <w:p>
      <w:pPr>
        <w:spacing w:after="120" w:before="160" w:line="276"/>
        <w:jc w:val="left"/>
      </w:pPr>
      <w:r>
        <w:rPr>
          <w:rFonts w:ascii="Calibri" w:cs="Calibri" w:eastAsia="Calibri" w:hAnsi="Calibri"/>
          <w:b w:val="false"/>
          <w:bCs w:val="false"/>
          <w:i w:val="false"/>
          <w:iCs w:val="false"/>
          <w:sz w:val="22"/>
          <w:szCs w:val="22"/>
        </w:rPr>
        <w:t xml:space="preserve">The Riverside Table scores in the Acceptable tier primarily because its limited editorial recognition (only 1 AA Rosette and a mid-range GFG score, both with temporal decay) drags down the Editorial tier, and its moderate social following limits the Social Presence tier. Its strengths—excellent food hygiene, strong consumer reviews, and outstanding digital transparency—are insufficient to fully compensate. This is a realistic outcome: a well-run gastropub without major editorial recognition will typically score in the upper Acceptable range.</w:t>
      </w:r>
    </w:p>
    <w:p>
      <w:pPr>
        <w:pStyle w:val="Heading1"/>
        <w:pageBreakBefore/>
        <w:spacing w:after="180" w:before="360"/>
      </w:pPr>
      <w:r>
        <w:rPr>
          <w:rFonts w:ascii="Calibri" w:cs="Calibri" w:eastAsia="Calibri" w:hAnsi="Calibri"/>
          <w:b/>
          <w:bCs/>
          <w:color w:val="01696F"/>
          <w:sz w:val="36"/>
          <w:szCs w:val="36"/>
        </w:rPr>
        <w:t xml:space="preserve">12. Architecture &amp; Infrastructure</w:t>
      </w:r>
    </w:p>
    <w:p>
      <w:pPr>
        <w:spacing w:after="120" w:before="0" w:line="276"/>
        <w:jc w:val="left"/>
      </w:pPr>
      <w:r>
        <w:rPr>
          <w:rFonts w:ascii="Calibri" w:cs="Calibri" w:eastAsia="Calibri" w:hAnsi="Calibri"/>
          <w:b w:val="false"/>
          <w:bCs w:val="false"/>
          <w:i w:val="false"/>
          <w:iCs w:val="false"/>
          <w:sz w:val="22"/>
          <w:szCs w:val="22"/>
        </w:rPr>
        <w:t xml:space="preserve">The restaurant tracker reuses the DayDine agent-orchestrator architecture. V2 expands the agent fleet to cover 35+ signal sources across seven tiers.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7100"/>
      </w:tblGrid>
      <w:tr>
        <w:tc>
          <w:tcPr>
            <w:tcW w:type="dxa" w:w="20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Component</w:t>
            </w:r>
          </w:p>
        </w:tc>
        <w:tc>
          <w:tcPr>
            <w:tcW w:type="dxa" w:w="71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Description</w:t>
            </w:r>
          </w:p>
        </w:tc>
      </w:tr>
      <w:tr>
        <w:tc>
          <w:tcPr>
            <w:tcW w:type="dxa" w:w="20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Collection Agents</w:t>
            </w:r>
          </w:p>
        </w:tc>
        <w:tc>
          <w:tcPr>
            <w:tcW w:type="dxa" w:w="71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Per-source agents browsing Google Places, TripAdvisor, OpenTable, Instagram, Facebook, TikTok, FSA API, editorial sites, Euan’s Guide, and restaurant websites. Each agent extracts, normalises, and timestamps its signals.</w:t>
            </w:r>
          </w:p>
        </w:tc>
      </w:tr>
      <w:tr>
        <w:tc>
          <w:tcPr>
            <w:tcW w:type="dxa" w:w="20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Firebase</w:t>
            </w:r>
          </w:p>
        </w:tc>
        <w:tc>
          <w:tcPr>
            <w:tcW w:type="dxa" w:w="71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Agent coordination and task queue. Manages collection schedules, deduplication, and retry logic.</w:t>
            </w:r>
          </w:p>
        </w:tc>
      </w:tr>
      <w:tr>
        <w:tc>
          <w:tcPr>
            <w:tcW w:type="dxa" w:w="20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Orchestrator</w:t>
            </w:r>
          </w:p>
        </w:tc>
        <w:tc>
          <w:tcPr>
            <w:tcW w:type="dxa" w:w="71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Merges agent outputs into restaurant-data.json. Resolves entity matching across sources (same restaurant, different names/addresses).</w:t>
            </w:r>
          </w:p>
        </w:tc>
      </w:tr>
      <w:tr>
        <w:tc>
          <w:tcPr>
            <w:tcW w:type="dxa" w:w="20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Scoring Engine</w:t>
            </w:r>
          </w:p>
        </w:tc>
        <w:tc>
          <w:tcPr>
            <w:tcW w:type="dxa" w:w="71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restaurant_confidence.py: applies all 34 penalty/boost rules, weighted aggregation, convergence, and calibration. Outputs RCS + metadata.</w:t>
            </w:r>
          </w:p>
        </w:tc>
      </w:tr>
      <w:tr>
        <w:tc>
          <w:tcPr>
            <w:tcW w:type="dxa" w:w="20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Calibration</w:t>
            </w:r>
          </w:p>
        </w:tc>
        <w:tc>
          <w:tcPr>
            <w:tcW w:type="dxa" w:w="71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calibrate.py (inherited from Evidtrace) + restaurant-specific calibration cases. Runs nightly; publishes accuracy metrics.</w:t>
            </w:r>
          </w:p>
        </w:tc>
      </w:tr>
      <w:tr>
        <w:tc>
          <w:tcPr>
            <w:tcW w:type="dxa" w:w="20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Frontend</w:t>
            </w:r>
          </w:p>
        </w:tc>
        <w:tc>
          <w:tcPr>
            <w:tcW w:type="dxa" w:w="71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restaurants.daydine.co.uk on Vercel. Separate domain from the Evidtrace AI tracker.</w:t>
            </w:r>
          </w:p>
        </w:tc>
      </w:tr>
      <w:tr>
        <w:tc>
          <w:tcPr>
            <w:tcW w:type="dxa" w:w="20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Deployment</w:t>
            </w:r>
          </w:p>
        </w:tc>
        <w:tc>
          <w:tcPr>
            <w:tcW w:type="dxa" w:w="71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GitHub → Vercel CI/CD. Scoring engine runs on Cloud Functions; agents on scheduled Cloud Run jobs.</w:t>
            </w:r>
          </w:p>
        </w:tc>
      </w:tr>
    </w:tbl>
    <w:p>
      <w:pPr>
        <w:pStyle w:val="Heading1"/>
        <w:pageBreakBefore/>
        <w:spacing w:after="180" w:before="360"/>
      </w:pPr>
      <w:r>
        <w:rPr>
          <w:rFonts w:ascii="Calibri" w:cs="Calibri" w:eastAsia="Calibri" w:hAnsi="Calibri"/>
          <w:b/>
          <w:bCs/>
          <w:color w:val="01696F"/>
          <w:sz w:val="36"/>
          <w:szCs w:val="36"/>
        </w:rPr>
        <w:t xml:space="preserve">13. Glossary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c>
          <w:tcPr>
            <w:tcW w:type="dxa" w:w="26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Term</w:t>
            </w:r>
          </w:p>
        </w:tc>
        <w:tc>
          <w:tcPr>
            <w:tcW w:type="dxa" w:w="6500"/>
            <w:tcBorders>
              <w:top w:val="single" w:color="B8C9CC" w:sz="1"/>
              <w:left w:val="single" w:color="B8C9CC" w:sz="1"/>
              <w:bottom w:val="single" w:color="B8C9CC" w:sz="1"/>
              <w:right w:val="single" w:color="B8C9CC" w:sz="1"/>
            </w:tcBorders>
            <w:shd w:fill="E8F4F5" w:val="clear"/>
            <w:tcMar>
              <w:top w:type="dxa" w:w="40"/>
              <w:left w:type="dxa" w:w="80"/>
              <w:bottom w:type="dxa" w:w="40"/>
              <w:right w:type="dxa" w:w="80"/>
            </w:tcMar>
          </w:tcPr>
          <w:p>
            <w:pPr>
              <w:spacing w:after="0"/>
            </w:pPr>
            <w:r>
              <w:rPr>
                <w:rFonts w:ascii="Calibri" w:cs="Calibri" w:eastAsia="Calibri" w:hAnsi="Calibri"/>
                <w:b/>
                <w:bCs/>
                <w:i w:val="false"/>
                <w:iCs w:val="false"/>
                <w:color w:val="1A1A1A"/>
                <w:sz w:val="20"/>
                <w:szCs w:val="20"/>
              </w:rPr>
              <w:t xml:space="preserve">Definition</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RCS</w:t>
            </w:r>
          </w:p>
        </w:tc>
        <w:tc>
          <w:tcPr>
            <w:tcW w:type="dxa" w:w="65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Restaurant Credibility Score. The composite 0–10 score produced by this methodology.</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SCP</w:t>
            </w:r>
          </w:p>
        </w:tc>
        <w:tc>
          <w:tcPr>
            <w:tcW w:type="dxa" w:w="65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Source Credibility Prior. The inherent reliability weight assigned to each data source (0.0–1.0).</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Convergence Factor</w:t>
            </w:r>
          </w:p>
        </w:tc>
        <w:tc>
          <w:tcPr>
            <w:tcW w:type="dxa" w:w="65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 multiplier (0.85–1.0) that reduces scores when sources disagree.</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Temporal Decay</w:t>
            </w:r>
          </w:p>
        </w:tc>
        <w:tc>
          <w:tcPr>
            <w:tcW w:type="dxa" w:w="65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Exponential weighting that reduces the influence of older signals. Half-life ≈ 300 days.</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Anti-Accumulation Cap</w:t>
            </w:r>
          </w:p>
        </w:tc>
        <w:tc>
          <w:tcPr>
            <w:tcW w:type="dxa" w:w="65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Limits penalty stacking to the 4 most severe at full weight, with 0.95x for each additional.</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Calibration Case</w:t>
            </w:r>
          </w:p>
        </w:tc>
        <w:tc>
          <w:tcPr>
            <w:tcW w:type="dxa" w:w="65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 restaurant with known quality level used to measure scoring accuracy.</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Close Threshold</w:t>
            </w:r>
          </w:p>
        </w:tc>
        <w:tc>
          <w:tcPr>
            <w:tcW w:type="dxa" w:w="65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 tier prediction within ±1 of ground truth, considered acceptable for accuracy metrics.</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Divergence Flag</w:t>
            </w:r>
          </w:p>
        </w:tc>
        <w:tc>
          <w:tcPr>
            <w:tcW w:type="dxa" w:w="65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 named pattern triggered when specific sources conflict in predefined ways.</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Intra-Tier Convergence</w:t>
            </w:r>
          </w:p>
        </w:tc>
        <w:tc>
          <w:tcPr>
            <w:tcW w:type="dxa" w:w="65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Agreement between signals within the same scoring tier (e.g., Google vs TripAdvisor).</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Inter-Tier Convergence</w:t>
            </w:r>
          </w:p>
        </w:tc>
        <w:tc>
          <w:tcPr>
            <w:tcW w:type="dxa" w:w="65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Agreement between tier-level aggregate scores across all seven tiers.</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Tier Weight</w:t>
            </w:r>
          </w:p>
        </w:tc>
        <w:tc>
          <w:tcPr>
            <w:tcW w:type="dxa" w:w="65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The relative importance assigned to each of the seven scoring tiers (sums to 1.00).</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Signal Normalisation</w:t>
            </w:r>
          </w:p>
        </w:tc>
        <w:tc>
          <w:tcPr>
            <w:tcW w:type="dxa" w:w="65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The process of converting raw signals from diverse scales to a common 0–10 scale.</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Quality-to-Price Ratio (QPR)</w:t>
            </w:r>
          </w:p>
        </w:tc>
        <w:tc>
          <w:tcPr>
            <w:tcW w:type="dxa" w:w="65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Derived metric comparing RCS quality score to price level; used for value rankings.</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FHRS</w:t>
            </w:r>
          </w:p>
        </w:tc>
        <w:tc>
          <w:tcPr>
            <w:tcW w:type="dxa" w:w="65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Food Hygiene Rating Scheme. The FSA’s statutory framework for rating food businesses.</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Natasha’s Law</w:t>
            </w:r>
          </w:p>
        </w:tc>
        <w:tc>
          <w:tcPr>
            <w:tcW w:type="dxa" w:w="65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UK legislation (2021) requiring food businesses to provide full ingredient/allergen labelling.</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SRA</w:t>
            </w:r>
          </w:p>
        </w:tc>
        <w:tc>
          <w:tcPr>
            <w:tcW w:type="dxa" w:w="65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Sustainable Restaurant Association. Awards 1–3 star sustainability ratings.</w:t>
            </w:r>
          </w:p>
        </w:tc>
      </w:tr>
      <w:tr>
        <w:tc>
          <w:tcPr>
            <w:tcW w:type="dxa" w:w="26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Entity Resolution</w:t>
            </w:r>
          </w:p>
        </w:tc>
        <w:tc>
          <w:tcPr>
            <w:tcW w:type="dxa" w:w="6500"/>
            <w:tcBorders>
              <w:top w:val="single" w:color="B8C9CC" w:sz="1"/>
              <w:left w:val="single" w:color="B8C9CC" w:sz="1"/>
              <w:bottom w:val="single" w:color="B8C9CC" w:sz="1"/>
              <w:right w:val="single" w:color="B8C9CC" w:sz="1"/>
            </w:tcBorders>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The process of matching the same restaurant across different data sources with different identifiers.</w:t>
            </w:r>
          </w:p>
        </w:tc>
      </w:tr>
      <w:tr>
        <w:tc>
          <w:tcPr>
            <w:tcW w:type="dxa" w:w="26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Drift Detection</w:t>
            </w:r>
          </w:p>
        </w:tc>
        <w:tc>
          <w:tcPr>
            <w:tcW w:type="dxa" w:w="6500"/>
            <w:tcBorders>
              <w:top w:val="single" w:color="B8C9CC" w:sz="1"/>
              <w:left w:val="single" w:color="B8C9CC" w:sz="1"/>
              <w:bottom w:val="single" w:color="B8C9CC" w:sz="1"/>
              <w:right w:val="single" w:color="B8C9CC" w:sz="1"/>
            </w:tcBorders>
            <w:shd w:fill="F5F9FA" w:val="clear"/>
            <w:tcMar>
              <w:top w:type="dxa" w:w="40"/>
              <w:left w:type="dxa" w:w="80"/>
              <w:bottom w:type="dxa" w:w="40"/>
              <w:right w:type="dxa" w:w="80"/>
            </w:tcMar>
          </w:tcPr>
          <w:p>
            <w:pPr>
              <w:spacing w:after="0"/>
            </w:pPr>
            <w:r>
              <w:rPr>
                <w:rFonts w:ascii="Calibri" w:cs="Calibri" w:eastAsia="Calibri" w:hAnsi="Calibri"/>
                <w:b w:val="false"/>
                <w:bCs w:val="false"/>
                <w:i w:val="false"/>
                <w:iCs w:val="false"/>
                <w:sz w:val="20"/>
                <w:szCs w:val="20"/>
              </w:rPr>
              <w:t xml:space="preserve">Monitoring for systematic changes in scoring distribution that may indicate calibration degradation.</w:t>
            </w:r>
          </w:p>
        </w:tc>
      </w:tr>
    </w:tbl>
    <w:p>
      <w:pPr>
        <w:spacing w:after="400"/>
      </w:pPr>
    </w:p>
    <w:p>
      <w:pPr>
        <w:spacing w:after="120" w:before="0" w:line="276"/>
        <w:jc w:val="center"/>
      </w:pPr>
      <w:r>
        <w:rPr>
          <w:rFonts w:ascii="Calibri" w:cs="Calibri" w:eastAsia="Calibri" w:hAnsi="Calibri"/>
          <w:b w:val="false"/>
          <w:bCs w:val="false"/>
          <w:i/>
          <w:iCs/>
          <w:color w:val="7A7974"/>
          <w:sz w:val="22"/>
          <w:szCs w:val="22"/>
        </w:rPr>
        <w:t xml:space="preserve">— End of Document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of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DAYDINE — Methodology Specification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1696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8251D"/>
      <w:sz w:val="28"/>
      <w:szCs w:val="28"/>
    </w:rPr>
  </w:style>
  <w:style w:type="paragraph" w:styleId="Heading3">
    <w:name w:val="Heading 3"/>
    <w:basedOn w:val="Normal"/>
    <w:next w:val="Normal"/>
    <w:qFormat/>
    <w:pPr>
      <w:spacing w:after="110" w:before="220"/>
      <w:outlineLvl w:val="2"/>
    </w:pPr>
    <w:rPr>
      <w:rFonts w:ascii="Calibri" w:cs="Calibri" w:eastAsia="Calibri" w:hAnsi="Calibri"/>
      <w:b/>
      <w:bCs/>
      <w:color w:val="28251D"/>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2026-03-30T18:48:54.608Z</dcterms:created>
  <dcterms:modified xsi:type="dcterms:W3CDTF">2026-03-30T18:48:54.615Z</dcterms:modified>
</cp:coreProperties>
</file>

<file path=docProps/custom.xml><?xml version="1.0" encoding="utf-8"?>
<Properties xmlns="http://schemas.openxmlformats.org/officeDocument/2006/custom-properties" xmlns:vt="http://schemas.openxmlformats.org/officeDocument/2006/docPropsVTypes"/>
</file>