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60"/>
        <w:jc w:val="center"/>
      </w:pPr>
      <w:r>
        <w:rPr>
          <w:rFonts w:ascii="Arial" w:cs="Arial" w:eastAsia="Arial" w:hAnsi="Arial"/>
          <w:b/>
          <w:bCs/>
          <w:color w:val="0D0B07"/>
          <w:sz w:val="72"/>
          <w:szCs w:val="72"/>
        </w:rPr>
        <w:t xml:space="preserve">KairosEdge</w:t>
      </w:r>
    </w:p>
    <w:p>
      <w:pPr>
        <w:spacing w:before="0" w:after="40"/>
        <w:jc w:val="center"/>
      </w:pPr>
      <w:r>
        <w:rPr>
          <w:rFonts w:ascii="Arial" w:cs="Arial" w:eastAsia="Arial" w:hAnsi="Arial"/>
          <w:color w:val="666666"/>
          <w:sz w:val="36"/>
          <w:szCs w:val="36"/>
        </w:rPr>
        <w:t xml:space="preserve">Manual Trading System</w:t>
      </w:r>
    </w:p>
    <w:p>
      <w:pPr>
        <w:spacing w:before="0" w:after="800"/>
        <w:jc w:val="center"/>
      </w:pPr>
      <w:r>
        <w:rPr>
          <w:rFonts w:ascii="Arial" w:cs="Arial" w:eastAsia="Arial" w:hAnsi="Arial"/>
          <w:b/>
          <w:bCs/>
          <w:color w:val="DDB67D"/>
          <w:sz w:val="26"/>
          <w:szCs w:val="26"/>
        </w:rPr>
        <w:t xml:space="preserve">Field Guide — Game Night Operations</w:t>
      </w:r>
    </w:p>
    <w:p>
      <w:pPr>
        <w:pBdr>
          <w:bottom w:val="single" w:color="DDB67D" w:sz="4" w:space="1"/>
        </w:pBdr>
        <w:spacing w:before="240" w:after="240"/>
      </w:pPr>
      <w:r>
        <w:rPr>
          <w:rFonts w:ascii="Arial" w:cs="Arial" w:eastAsia="Arial" w:hAnsi="Arial"/>
          <w:sz w:val="22"/>
          <w:szCs w:val="22"/>
        </w:rPr>
        <w:t xml:space="preserve"/>
      </w:r>
    </w:p>
    <w:p>
      <w:pPr>
        <w:spacing w:before="200" w:after="80"/>
        <w:jc w:val="center"/>
      </w:pPr>
      <w:r>
        <w:rPr>
          <w:rFonts w:ascii="Arial" w:cs="Arial" w:eastAsia="Arial" w:hAnsi="Arial"/>
          <w:b/>
          <w:bCs/>
          <w:color w:val="0D0B07"/>
          <w:sz w:val="22"/>
          <w:szCs w:val="22"/>
        </w:rPr>
        <w:t xml:space="preserve">Current System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0" w:after="60"/>
            </w:pPr>
            <w:r>
              <w:rPr>
                <w:rFonts w:ascii="Arial" w:cs="Arial" w:eastAsia="Arial" w:hAnsi="Arial"/>
                <w:b/>
                <w:bCs/>
                <w:color w:val="1A7A4A"/>
                <w:sz w:val="22"/>
                <w:szCs w:val="22"/>
              </w:rPr>
              <w:t xml:space="preserve">LIVE NOW</w:t>
            </w:r>
          </w:p>
          <w:p>
            <w:pPr>
              <w:pStyle w:val="ListParagraph"/>
              <w:numPr>
                <w:ilvl w:val="0"/>
                <w:numId w:val="2"/>
              </w:numPr>
              <w:spacing w:before="40" w:after="40"/>
            </w:pPr>
            <w:r>
              <w:rPr>
                <w:rFonts w:ascii="Arial" w:cs="Arial" w:eastAsia="Arial" w:hAnsi="Arial"/>
                <w:sz w:val="22"/>
                <w:szCs w:val="22"/>
              </w:rPr>
              <w:t xml:space="preserve">4 ESX indicator panels (HRS, PA, ES, CC)</w:t>
            </w:r>
          </w:p>
          <w:p>
            <w:pPr>
              <w:pStyle w:val="ListParagraph"/>
              <w:numPr>
                <w:ilvl w:val="0"/>
                <w:numId w:val="2"/>
              </w:numPr>
              <w:spacing w:before="40" w:after="40"/>
            </w:pPr>
            <w:r>
              <w:rPr>
                <w:rFonts w:ascii="Arial" w:cs="Arial" w:eastAsia="Arial" w:hAnsi="Arial"/>
                <w:sz w:val="22"/>
                <w:szCs w:val="22"/>
              </w:rPr>
              <w:t xml:space="preserve">Market Edge — manual calculation at halftime</w:t>
            </w:r>
          </w:p>
          <w:p>
            <w:pPr>
              <w:pStyle w:val="ListParagraph"/>
              <w:numPr>
                <w:ilvl w:val="0"/>
                <w:numId w:val="2"/>
              </w:numPr>
              <w:spacing w:before="40" w:after="40"/>
            </w:pPr>
            <w:r>
              <w:rPr>
                <w:rFonts w:ascii="Arial" w:cs="Arial" w:eastAsia="Arial" w:hAnsi="Arial"/>
                <w:sz w:val="22"/>
                <w:szCs w:val="22"/>
              </w:rPr>
              <w:t xml:space="preserve">Trade Type 1 — Core KairosEdge (Regression Buy)</w:t>
            </w:r>
          </w:p>
          <w:p>
            <w:pPr>
              <w:pStyle w:val="ListParagraph"/>
              <w:numPr>
                <w:ilvl w:val="0"/>
                <w:numId w:val="2"/>
              </w:numPr>
              <w:spacing w:before="40" w:after="40"/>
            </w:pPr>
            <w:r>
              <w:rPr>
                <w:rFonts w:ascii="Arial" w:cs="Arial" w:eastAsia="Arial" w:hAnsi="Arial"/>
                <w:sz w:val="22"/>
                <w:szCs w:val="22"/>
              </w:rPr>
              <w:t xml:space="preserve">Trade Type 2 — Cold Favorite (Reverse Regression)</w:t>
            </w:r>
          </w:p>
          <w:p>
            <w:pPr>
              <w:pStyle w:val="ListParagraph"/>
              <w:numPr>
                <w:ilvl w:val="0"/>
                <w:numId w:val="2"/>
              </w:numPr>
              <w:spacing w:before="40" w:after="40"/>
            </w:pPr>
            <w:r>
              <w:rPr>
                <w:rFonts w:ascii="Arial" w:cs="Arial" w:eastAsia="Arial" w:hAnsi="Arial"/>
                <w:sz w:val="22"/>
                <w:szCs w:val="22"/>
              </w:rPr>
              <w:t xml:space="preserve">Manual entry &amp; exit via ESX order ticket</w:t>
            </w:r>
          </w:p>
        </w:tc>
        <w:tc>
          <w:tcPr>
            <w:tcW w:type="dxa" w:w="4760"/>
            <w:tcBorders>
              <w:top w:val="none" w:color="FFFFFF" w:sz="0"/>
              <w:left w:val="none" w:color="FFFFFF" w:sz="0"/>
              <w:bottom w:val="none" w:color="FFFFFF" w:sz="0"/>
              <w:right w:val="none" w:color="FFFFFF" w:sz="0"/>
            </w:tcBorders>
            <w:tcMar>
              <w:top w:type="dxa" w:w="0"/>
              <w:left w:type="dxa" w:w="120"/>
              <w:bottom w:type="dxa" w:w="0"/>
              <w:right w:type="dxa" w:w="0"/>
            </w:tcMar>
          </w:tcPr>
          <w:p>
            <w:pPr>
              <w:spacing w:before="0" w:after="60"/>
            </w:pPr>
            <w:r>
              <w:rPr>
                <w:rFonts w:ascii="Arial" w:cs="Arial" w:eastAsia="Arial" w:hAnsi="Arial"/>
                <w:b/>
                <w:bCs/>
                <w:color w:val="666666"/>
                <w:sz w:val="22"/>
                <w:szCs w:val="22"/>
              </w:rPr>
              <w:t xml:space="preserve">COMING (when TCI + STI live)</w:t>
            </w:r>
          </w:p>
          <w:p>
            <w:pPr>
              <w:pStyle w:val="ListParagraph"/>
              <w:numPr>
                <w:ilvl w:val="0"/>
                <w:numId w:val="2"/>
              </w:numPr>
              <w:spacing w:before="40" w:after="40"/>
            </w:pPr>
            <w:r>
              <w:rPr>
                <w:rFonts w:ascii="Arial" w:cs="Arial" w:eastAsia="Arial" w:hAnsi="Arial"/>
                <w:sz w:val="22"/>
                <w:szCs w:val="22"/>
              </w:rPr>
              <w:t xml:space="preserve">TCI — Trend Convergence Index</w:t>
            </w:r>
          </w:p>
          <w:p>
            <w:pPr>
              <w:pStyle w:val="ListParagraph"/>
              <w:numPr>
                <w:ilvl w:val="0"/>
                <w:numId w:val="2"/>
              </w:numPr>
              <w:spacing w:before="40" w:after="40"/>
            </w:pPr>
            <w:r>
              <w:rPr>
                <w:rFonts w:ascii="Arial" w:cs="Arial" w:eastAsia="Arial" w:hAnsi="Arial"/>
                <w:sz w:val="22"/>
                <w:szCs w:val="22"/>
              </w:rPr>
              <w:t xml:space="preserve">STI — Star Takeover Index</w:t>
            </w:r>
          </w:p>
          <w:p>
            <w:pPr>
              <w:pStyle w:val="ListParagraph"/>
              <w:numPr>
                <w:ilvl w:val="0"/>
                <w:numId w:val="2"/>
              </w:numPr>
              <w:spacing w:before="40" w:after="40"/>
            </w:pPr>
            <w:r>
              <w:rPr>
                <w:rFonts w:ascii="Arial" w:cs="Arial" w:eastAsia="Arial" w:hAnsi="Arial"/>
                <w:sz w:val="22"/>
                <w:szCs w:val="22"/>
              </w:rPr>
              <w:t xml:space="preserve">Trade Type 3 — Trend Convergence</w:t>
            </w:r>
          </w:p>
          <w:p>
            <w:pPr>
              <w:pStyle w:val="ListParagraph"/>
              <w:numPr>
                <w:ilvl w:val="0"/>
                <w:numId w:val="2"/>
              </w:numPr>
              <w:spacing w:before="40" w:after="40"/>
            </w:pPr>
            <w:r>
              <w:rPr>
                <w:rFonts w:ascii="Arial" w:cs="Arial" w:eastAsia="Arial" w:hAnsi="Arial"/>
                <w:sz w:val="22"/>
                <w:szCs w:val="22"/>
              </w:rPr>
              <w:t xml:space="preserve">Trade Type 4 — Star Takeover</w:t>
            </w:r>
          </w:p>
          <w:p>
            <w:pPr>
              <w:pStyle w:val="ListParagraph"/>
              <w:numPr>
                <w:ilvl w:val="0"/>
                <w:numId w:val="2"/>
              </w:numPr>
              <w:spacing w:before="40" w:after="40"/>
            </w:pPr>
            <w:r>
              <w:rPr>
                <w:rFonts w:ascii="Arial" w:cs="Arial" w:eastAsia="Arial" w:hAnsi="Arial"/>
                <w:sz w:val="22"/>
                <w:szCs w:val="22"/>
              </w:rPr>
              <w:t xml:space="preserve">Automated Market Edge as 5th panel</w:t>
            </w:r>
          </w:p>
        </w:tc>
      </w:tr>
    </w:tbl>
    <w:p>
      <w:pPr>
        <w:spacing w:before="20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FDECEA" w:val="clear"/>
            <w:tcMar>
              <w:top w:type="dxa" w:w="160"/>
              <w:left w:type="dxa" w:w="240"/>
              <w:bottom w:type="dxa" w:w="160"/>
              <w:right w:type="dxa" w:w="240"/>
            </w:tcMar>
          </w:tcPr>
          <w:p>
            <w:pPr>
              <w:spacing w:before="0" w:after="60"/>
            </w:pPr>
            <w:r>
              <w:rPr>
                <w:rFonts w:ascii="Arial" w:cs="Arial" w:eastAsia="Arial" w:hAnsi="Arial"/>
                <w:b/>
                <w:bCs/>
                <w:color w:val="C0392B"/>
                <w:sz w:val="22"/>
                <w:szCs w:val="22"/>
              </w:rPr>
              <w:t xml:space="preserve">⚠️  P0 Active — All Market Edge Values Are ~41% Wrong</w:t>
            </w:r>
          </w:p>
          <w:p>
            <w:pPr>
              <w:spacing w:before="0" w:after="40"/>
            </w:pPr>
            <w:r>
              <w:rPr>
                <w:rFonts w:ascii="Arial" w:cs="Arial" w:eastAsia="Arial" w:hAnsi="Arial"/>
                <w:sz w:val="22"/>
                <w:szCs w:val="22"/>
              </w:rPr>
              <w:t xml:space="preserve">The √τ bug (P0-NEW-1) has not been fixed in the code. Every fair value shown on the Market Edge indicator is approximately 41% off. Until fixed, calculate fair value manually using the formula in Section 3. Do NOT rely on the on-screen Market Edge chart number. Apply 0.50× entry size modifier to all live trades until resolved.</w:t>
            </w:r>
          </w:p>
        </w:tc>
      </w:tr>
    </w:tbl>
    <w:p>
      <w:r>
        <w:br w:type="page"/>
      </w:r>
    </w:p>
    <w:p>
      <w:pPr>
        <w:pStyle w:val="Heading1"/>
        <w:spacing w:before="480" w:after="120"/>
      </w:pPr>
      <w:r>
        <w:rPr>
          <w:rFonts w:ascii="Arial" w:cs="Arial" w:eastAsia="Arial" w:hAnsi="Arial"/>
          <w:b/>
          <w:bCs/>
          <w:color w:val="0D0B07"/>
          <w:sz w:val="36"/>
          <w:szCs w:val="36"/>
        </w:rPr>
        <w:t xml:space="preserve">1. Pre-Slate Preparation</w:t>
      </w:r>
    </w:p>
    <w:p>
      <w:pPr>
        <w:spacing w:before="40" w:after="100"/>
      </w:pPr>
      <w:r>
        <w:rPr>
          <w:rFonts w:ascii="Arial" w:cs="Arial" w:eastAsia="Arial" w:hAnsi="Arial"/>
          <w:sz w:val="22"/>
          <w:szCs w:val="22"/>
        </w:rPr>
        <w:t xml:space="preserve">Do this before every session — ideally the afternoon before, minimum 30 minutes before tip-off of the first game.</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1.1 Pull the Slate</w:t>
      </w:r>
    </w:p>
    <w:p>
      <w:pPr>
        <w:pStyle w:val="ListParagraph"/>
        <w:numPr>
          <w:ilvl w:val="0"/>
          <w:numId w:val="2"/>
        </w:numPr>
        <w:spacing w:before="40" w:after="40"/>
      </w:pPr>
      <w:r>
        <w:rPr>
          <w:rFonts w:ascii="Arial" w:cs="Arial" w:eastAsia="Arial" w:hAnsi="Arial"/>
          <w:sz w:val="22"/>
          <w:szCs w:val="22"/>
        </w:rPr>
        <w:t xml:space="preserve">Go to ESPN NBA scoreboard for tonight's games</w:t>
      </w:r>
    </w:p>
    <w:p>
      <w:pPr>
        <w:pStyle w:val="ListParagraph"/>
        <w:numPr>
          <w:ilvl w:val="0"/>
          <w:numId w:val="2"/>
        </w:numPr>
        <w:spacing w:before="40" w:after="40"/>
      </w:pPr>
      <w:r>
        <w:rPr>
          <w:rFonts w:ascii="Arial" w:cs="Arial" w:eastAsia="Arial" w:hAnsi="Arial"/>
          <w:sz w:val="22"/>
          <w:szCs w:val="22"/>
        </w:rPr>
        <w:t xml:space="preserve">List every game: Away @ Home, tip-off time, TV network</w:t>
      </w:r>
    </w:p>
    <w:p>
      <w:pPr>
        <w:pStyle w:val="ListParagraph"/>
        <w:numPr>
          <w:ilvl w:val="0"/>
          <w:numId w:val="2"/>
        </w:numPr>
        <w:spacing w:before="40" w:after="40"/>
      </w:pPr>
      <w:r>
        <w:rPr>
          <w:rFonts w:ascii="Arial" w:cs="Arial" w:eastAsia="Arial" w:hAnsi="Arial"/>
          <w:sz w:val="22"/>
          <w:szCs w:val="22"/>
        </w:rPr>
        <w:t xml:space="preserve">Note any games on national TV (ABC/TNT/ESPN) — these tend to have more Kalshi liquidity</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1.2 Pull Pregame Spreads</w:t>
      </w:r>
    </w:p>
    <w:p>
      <w:pPr>
        <w:spacing w:before="40" w:after="100"/>
      </w:pPr>
      <w:r>
        <w:rPr>
          <w:rFonts w:ascii="Arial" w:cs="Arial" w:eastAsia="Arial" w:hAnsi="Arial"/>
          <w:sz w:val="22"/>
          <w:szCs w:val="22"/>
        </w:rPr>
        <w:t xml:space="preserve">The pregame spread is required for the Market Edge formula. Pull it before tip-off — once the game starts, the spread changes.</w:t>
      </w:r>
    </w:p>
    <w:p>
      <w:pPr>
        <w:pStyle w:val="ListParagraph"/>
        <w:numPr>
          <w:ilvl w:val="0"/>
          <w:numId w:val="2"/>
        </w:numPr>
        <w:spacing w:before="40" w:after="40"/>
      </w:pPr>
      <w:r>
        <w:rPr>
          <w:rFonts w:ascii="Arial" w:cs="Arial" w:eastAsia="Arial" w:hAnsi="Arial"/>
          <w:b/>
          <w:bCs/>
          <w:sz w:val="22"/>
          <w:szCs w:val="22"/>
        </w:rPr>
        <w:t xml:space="preserve">Source: </w:t>
      </w:r>
      <w:r>
        <w:rPr>
          <w:rFonts w:ascii="Arial" w:cs="Arial" w:eastAsia="Arial" w:hAnsi="Arial"/>
          <w:sz w:val="22"/>
          <w:szCs w:val="22"/>
        </w:rPr>
        <w:t xml:space="preserve">ESPN game page → Game Info tab, or DraftKings pregame line</w:t>
      </w:r>
    </w:p>
    <w:p>
      <w:pPr>
        <w:pStyle w:val="ListParagraph"/>
        <w:numPr>
          <w:ilvl w:val="0"/>
          <w:numId w:val="2"/>
        </w:numPr>
        <w:spacing w:before="40" w:after="40"/>
      </w:pPr>
      <w:r>
        <w:rPr>
          <w:rFonts w:ascii="Arial" w:cs="Arial" w:eastAsia="Arial" w:hAnsi="Arial"/>
          <w:b/>
          <w:bCs/>
          <w:sz w:val="22"/>
          <w:szCs w:val="22"/>
        </w:rPr>
        <w:t xml:space="preserve">Record as: </w:t>
      </w:r>
      <w:r>
        <w:rPr>
          <w:rFonts w:ascii="Arial" w:cs="Arial" w:eastAsia="Arial" w:hAnsi="Arial"/>
          <w:sz w:val="22"/>
          <w:szCs w:val="22"/>
        </w:rPr>
        <w:t xml:space="preserve">trailing team perspective. Negative = trailing team is the underdog. Positive = trailing team is the favorite.</w:t>
      </w:r>
    </w:p>
    <w:p>
      <w:pPr>
        <w:pStyle w:val="ListParagraph"/>
        <w:numPr>
          <w:ilvl w:val="0"/>
          <w:numId w:val="2"/>
        </w:numPr>
        <w:spacing w:before="40" w:after="40"/>
      </w:pPr>
      <w:r>
        <w:rPr>
          <w:rFonts w:ascii="Arial" w:cs="Arial" w:eastAsia="Arial" w:hAnsi="Arial"/>
          <w:sz w:val="22"/>
          <w:szCs w:val="22"/>
        </w:rPr>
        <w:t xml:space="preserve">Example: LAL -3.5 means Lakers are favored by 3.5. If Lakers are trailing at half, spread = +3.5 (they were favored)</w:t>
      </w:r>
    </w:p>
    <w:p>
      <w:pPr>
        <w:pStyle w:val="ListParagraph"/>
        <w:numPr>
          <w:ilvl w:val="0"/>
          <w:numId w:val="2"/>
        </w:numPr>
        <w:spacing w:before="40" w:after="40"/>
      </w:pPr>
      <w:r>
        <w:rPr>
          <w:rFonts w:ascii="Arial" w:cs="Arial" w:eastAsia="Arial" w:hAnsi="Arial"/>
          <w:sz w:val="22"/>
          <w:szCs w:val="22"/>
        </w:rPr>
        <w:t xml:space="preserve">Example: BOS -8 means Celtics favored by 8. If opponent is trailing, spread = -8 (they were the underdog)</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1.3 Flag Back-to-Back Games</w:t>
      </w:r>
    </w:p>
    <w:p>
      <w:pPr>
        <w:spacing w:before="40" w:after="100"/>
      </w:pPr>
      <w:r>
        <w:rPr>
          <w:rFonts w:ascii="Arial" w:cs="Arial" w:eastAsia="Arial" w:hAnsi="Arial"/>
          <w:sz w:val="22"/>
          <w:szCs w:val="22"/>
        </w:rPr>
        <w:t xml:space="preserve">Check both teams' schedules for yesterday. A team on a B2B has reduced win probability — adjust expectations and sizing.</w:t>
      </w:r>
    </w:p>
    <w:p>
      <w:pPr>
        <w:pStyle w:val="ListParagraph"/>
        <w:numPr>
          <w:ilvl w:val="0"/>
          <w:numId w:val="2"/>
        </w:numPr>
        <w:spacing w:before="40" w:after="40"/>
      </w:pPr>
      <w:r>
        <w:rPr>
          <w:rFonts w:ascii="Arial" w:cs="Arial" w:eastAsia="Arial" w:hAnsi="Arial"/>
          <w:sz w:val="22"/>
          <w:szCs w:val="22"/>
        </w:rPr>
        <w:t xml:space="preserve">ESPN team schedule pages, or NBA.com schedule</w:t>
      </w:r>
    </w:p>
    <w:p>
      <w:pPr>
        <w:pStyle w:val="ListParagraph"/>
        <w:numPr>
          <w:ilvl w:val="0"/>
          <w:numId w:val="2"/>
        </w:numPr>
        <w:spacing w:before="40" w:after="40"/>
      </w:pPr>
      <w:r>
        <w:rPr>
          <w:rFonts w:ascii="Arial" w:cs="Arial" w:eastAsia="Arial" w:hAnsi="Arial"/>
          <w:b/>
          <w:bCs/>
          <w:sz w:val="22"/>
          <w:szCs w:val="22"/>
        </w:rPr>
        <w:t xml:space="preserve">B2B flag: </w:t>
      </w:r>
      <w:r>
        <w:rPr>
          <w:rFonts w:ascii="Arial" w:cs="Arial" w:eastAsia="Arial" w:hAnsi="Arial"/>
          <w:sz w:val="22"/>
          <w:szCs w:val="22"/>
        </w:rPr>
        <w:t xml:space="preserve">reduces trailing team win probability by ~2pp. Note it on your slate sheet.</w:t>
      </w:r>
    </w:p>
    <w:p>
      <w:pPr>
        <w:pStyle w:val="ListParagraph"/>
        <w:numPr>
          <w:ilvl w:val="0"/>
          <w:numId w:val="2"/>
        </w:numPr>
        <w:spacing w:before="40" w:after="40"/>
      </w:pPr>
      <w:r>
        <w:rPr>
          <w:rFonts w:ascii="Arial" w:cs="Arial" w:eastAsia="Arial" w:hAnsi="Arial"/>
          <w:sz w:val="22"/>
          <w:szCs w:val="22"/>
        </w:rPr>
        <w:t xml:space="preserve">Second night of B2B is the significant one — the road B2B (travel + fatigue) is worse</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1.4 Assess Injury Reports</w:t>
      </w:r>
    </w:p>
    <w:p>
      <w:pPr>
        <w:pStyle w:val="ListParagraph"/>
        <w:numPr>
          <w:ilvl w:val="0"/>
          <w:numId w:val="2"/>
        </w:numPr>
        <w:spacing w:before="40" w:after="40"/>
      </w:pPr>
      <w:r>
        <w:rPr>
          <w:rFonts w:ascii="Arial" w:cs="Arial" w:eastAsia="Arial" w:hAnsi="Arial"/>
          <w:sz w:val="22"/>
          <w:szCs w:val="22"/>
        </w:rPr>
        <w:t xml:space="preserve">Check official NBA injury reports (NBA.com) + beat reporter confirmations</w:t>
      </w:r>
    </w:p>
    <w:p>
      <w:pPr>
        <w:pStyle w:val="ListParagraph"/>
        <w:numPr>
          <w:ilvl w:val="0"/>
          <w:numId w:val="2"/>
        </w:numPr>
        <w:spacing w:before="40" w:after="40"/>
      </w:pPr>
      <w:r>
        <w:rPr>
          <w:rFonts w:ascii="Arial" w:cs="Arial" w:eastAsia="Arial" w:hAnsi="Arial"/>
          <w:b/>
          <w:bCs/>
          <w:sz w:val="22"/>
          <w:szCs w:val="22"/>
        </w:rPr>
        <w:t xml:space="preserve">Stars OUT → </w:t>
      </w:r>
      <w:r>
        <w:rPr>
          <w:rFonts w:ascii="Arial" w:cs="Arial" w:eastAsia="Arial" w:hAnsi="Arial"/>
          <w:sz w:val="22"/>
          <w:szCs w:val="22"/>
        </w:rPr>
        <w:t xml:space="preserve">deprioritize the game entirely. The structural model breaks with missing star players.</w:t>
      </w:r>
    </w:p>
    <w:p>
      <w:pPr>
        <w:pStyle w:val="ListParagraph"/>
        <w:numPr>
          <w:ilvl w:val="0"/>
          <w:numId w:val="2"/>
        </w:numPr>
        <w:spacing w:before="40" w:after="40"/>
      </w:pPr>
      <w:r>
        <w:rPr>
          <w:rFonts w:ascii="Arial" w:cs="Arial" w:eastAsia="Arial" w:hAnsi="Arial"/>
          <w:b/>
          <w:bCs/>
          <w:sz w:val="22"/>
          <w:szCs w:val="22"/>
        </w:rPr>
        <w:t xml:space="preserve">Stars questionable/limited → </w:t>
      </w:r>
      <w:r>
        <w:rPr>
          <w:rFonts w:ascii="Arial" w:cs="Arial" w:eastAsia="Arial" w:hAnsi="Arial"/>
          <w:sz w:val="22"/>
          <w:szCs w:val="22"/>
        </w:rPr>
        <w:t xml:space="preserve">note it. A star on a minutes restriction changes PA and CC readings.</w:t>
      </w:r>
    </w:p>
    <w:p>
      <w:pPr>
        <w:pStyle w:val="ListParagraph"/>
        <w:numPr>
          <w:ilvl w:val="0"/>
          <w:numId w:val="2"/>
        </w:numPr>
        <w:spacing w:before="40" w:after="40"/>
      </w:pPr>
      <w:r>
        <w:rPr>
          <w:rFonts w:ascii="Arial" w:cs="Arial" w:eastAsia="Arial" w:hAnsi="Arial"/>
          <w:sz w:val="22"/>
          <w:szCs w:val="22"/>
        </w:rPr>
        <w:t xml:space="preserve">The ESX price already adjusts to injury news — but your fair value calculation won't unless you account for it</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1.5 Pre-Calculate Market Edge Reference Table</w:t>
      </w:r>
    </w:p>
    <w:p>
      <w:pPr>
        <w:spacing w:before="40" w:after="100"/>
      </w:pPr>
      <w:r>
        <w:rPr>
          <w:rFonts w:ascii="Arial" w:cs="Arial" w:eastAsia="Arial" w:hAnsi="Arial"/>
          <w:sz w:val="22"/>
          <w:szCs w:val="22"/>
        </w:rPr>
        <w:t xml:space="preserve">Before games tip off, pre-calculate fair values for the deficits and spreads you expect. This saves time at halftime.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12"/>
        <w:gridCol w:w="1412"/>
        <w:gridCol w:w="1412"/>
        <w:gridCol w:w="1412"/>
        <w:gridCol w:w="1412"/>
      </w:tblGrid>
      <w:tr>
        <w:trPr>
          <w:tblHeader/>
        </w:trPr>
        <w:tc>
          <w:tcPr>
            <w:tcW w:type="dxa" w:w="13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Deficit</w:t>
            </w:r>
          </w:p>
        </w:tc>
        <w:tc>
          <w:tcPr>
            <w:tcW w:type="dxa" w:w="1412"/>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Spread 0 (even)</w:t>
            </w:r>
          </w:p>
        </w:tc>
        <w:tc>
          <w:tcPr>
            <w:tcW w:type="dxa" w:w="1412"/>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Spread +3 (fav)</w:t>
            </w:r>
          </w:p>
        </w:tc>
        <w:tc>
          <w:tcPr>
            <w:tcW w:type="dxa" w:w="1412"/>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Spread +6 (big fav)</w:t>
            </w:r>
          </w:p>
        </w:tc>
        <w:tc>
          <w:tcPr>
            <w:tcW w:type="dxa" w:w="1412"/>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Spread −3 (dog)</w:t>
            </w:r>
          </w:p>
        </w:tc>
        <w:tc>
          <w:tcPr>
            <w:tcW w:type="dxa" w:w="1412"/>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Spread −6 (big dog)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pts</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47.1¢</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48.8¢</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50.5¢</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45.4¢</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43.7¢</w:t>
            </w:r>
          </w:p>
        </w:tc>
      </w:tr>
      <w:tr>
        <w:tc>
          <w:tcPr>
            <w:tcW w:type="dxa" w:w="13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6 pts</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44.8¢</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46.5¢</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48.2¢</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43.1¢</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41.4¢</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pts</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42.5¢</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44.2¢</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46.0¢</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40.8¢</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39.1¢</w:t>
            </w:r>
          </w:p>
        </w:tc>
      </w:tr>
      <w:tr>
        <w:tc>
          <w:tcPr>
            <w:tcW w:type="dxa" w:w="13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10 pts</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40.3¢</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42.0¢</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43.8¢</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38.6¢</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36.9¢</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pts</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38.1¢</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39.8¢</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41.6¢</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36.4¢</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34.7¢</w:t>
            </w:r>
          </w:p>
        </w:tc>
      </w:tr>
      <w:tr>
        <w:tc>
          <w:tcPr>
            <w:tcW w:type="dxa" w:w="13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14 pts</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36.0¢</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37.7¢</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39.5¢</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34.3¢</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32.6¢</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pts</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33.9¢</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35.7¢</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37.4¢</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32.2¢</w:t>
            </w:r>
          </w:p>
        </w:tc>
        <w:tc>
          <w:tcPr>
            <w:tcW w:type="dxa" w:w="14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w:t>
            </w:r>
          </w:p>
        </w:tc>
      </w:tr>
      <w:tr>
        <w:tc>
          <w:tcPr>
            <w:tcW w:type="dxa" w:w="13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18 pts</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31.9¢</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33.7¢</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35.4¢</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30.2¢</w:t>
            </w:r>
          </w:p>
        </w:tc>
        <w:tc>
          <w:tcPr>
            <w:tcW w:type="dxa" w:w="1412"/>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28.5¢</w:t>
            </w:r>
          </w:p>
        </w:tc>
      </w:tr>
    </w:tbl>
    <w:p>
      <w:pPr>
        <w:spacing w:before="40" w:after="100"/>
      </w:pPr>
      <w:r>
        <w:rPr>
          <w:rFonts w:ascii="Arial" w:cs="Arial" w:eastAsia="Arial" w:hAnsi="Arial"/>
          <w:color w:val="666666"/>
          <w:sz w:val="20"/>
          <w:szCs w:val="20"/>
        </w:rPr>
        <w:t xml:space="preserve">Formula: z = (−deficit + spread × 0.5) / (σ × √0.5)   where σ = 12.5, √0.5 = 0.707</w:t>
      </w:r>
    </w:p>
    <w:p>
      <w:pPr>
        <w:spacing w:before="40" w:after="100"/>
      </w:pPr>
      <w:r>
        <w:rPr>
          <w:rFonts w:ascii="Arial" w:cs="Arial" w:eastAsia="Arial" w:hAnsi="Arial"/>
          <w:color w:val="666666"/>
          <w:sz w:val="20"/>
          <w:szCs w:val="20"/>
        </w:rPr>
        <w:t xml:space="preserve">Fair Value = normalCDF(z) × 100. τ = 0.5 at exact halftime.</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1.6 Prioritize the Night's Games</w:t>
      </w:r>
    </w:p>
    <w:p>
      <w:pPr>
        <w:spacing w:before="40" w:after="100"/>
      </w:pPr>
      <w:r>
        <w:rPr>
          <w:rFonts w:ascii="Arial" w:cs="Arial" w:eastAsia="Arial" w:hAnsi="Arial"/>
          <w:sz w:val="22"/>
          <w:szCs w:val="22"/>
        </w:rPr>
        <w:t xml:space="preserve">Not every game is worth watching. Rank by opportunity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rPr>
          <w:tblHeader/>
        </w:trPr>
        <w:tc>
          <w:tcPr>
            <w:tcW w:type="dxa" w:w="14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35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446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 closely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spread (7+), high-pace teams, recent shooting variance in team splits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from tip-off. High chance of a tradeable halftime.</w:t>
            </w:r>
          </w:p>
        </w:tc>
      </w:tr>
      <w:tr>
        <w:tc>
          <w:tcPr>
            <w:tcW w:type="dxa" w:w="1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Watch casually</w:t>
            </w:r>
          </w:p>
        </w:tc>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Moderate spread (3–6), average pace, no obvious variance setup</w:t>
            </w:r>
          </w:p>
        </w:tc>
        <w:tc>
          <w:tcPr>
            <w:tcW w:type="dxa" w:w="44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Check at halftime. Evaluate then.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priority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small spread (&lt;2), two defensive teams, injury-depleted roster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Glance at halftime only. Structural edge less likely.</w:t>
            </w:r>
          </w:p>
        </w:tc>
      </w:tr>
      <w:tr>
        <w:tc>
          <w:tcPr>
            <w:tcW w:type="dxa" w:w="1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Skip</w:t>
            </w:r>
          </w:p>
        </w:tc>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Star player OUT, spread &gt;14 (blowout risk already priced), B2B + road game</w:t>
            </w:r>
          </w:p>
        </w:tc>
        <w:tc>
          <w:tcPr>
            <w:tcW w:type="dxa" w:w="44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Don't trade. Risk/reward doesn't clear the EV gate.</w:t>
            </w:r>
          </w:p>
        </w:tc>
      </w:tr>
    </w:tbl>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1.7 Slate Sheet Template</w:t>
      </w:r>
    </w:p>
    <w:p>
      <w:pPr>
        <w:spacing w:before="40" w:after="100"/>
      </w:pPr>
      <w:r>
        <w:rPr>
          <w:rFonts w:ascii="Arial" w:cs="Arial" w:eastAsia="Arial" w:hAnsi="Arial"/>
          <w:sz w:val="22"/>
          <w:szCs w:val="22"/>
        </w:rPr>
        <w:t xml:space="preserve">Write this down (or keep in a spreadsheet) before every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EFE9" w:val="clear"/>
            <w:tcMar>
              <w:top w:type="dxa" w:w="160"/>
              <w:left w:type="dxa" w:w="240"/>
              <w:bottom w:type="dxa" w:w="160"/>
              <w:right w:type="dxa" w:w="240"/>
            </w:tcMar>
          </w:tcPr>
          <w:p>
            <w:pPr>
              <w:spacing w:before="0" w:after="40"/>
            </w:pPr>
            <w:r>
              <w:rPr>
                <w:rFonts w:ascii="Arial" w:cs="Arial" w:eastAsia="Arial" w:hAnsi="Arial"/>
                <w:b/>
                <w:bCs/>
                <w:sz w:val="22"/>
                <w:szCs w:val="22"/>
              </w:rPr>
              <w:t xml:space="preserve">GAME: </w:t>
            </w:r>
            <w:r>
              <w:rPr>
                <w:rFonts w:ascii="Arial" w:cs="Arial" w:eastAsia="Arial" w:hAnsi="Arial"/>
                <w:sz w:val="22"/>
                <w:szCs w:val="22"/>
              </w:rPr>
              <w:t xml:space="preserve">_______________ @ _______________   TIP: ______</w:t>
            </w:r>
          </w:p>
          <w:p>
            <w:pPr>
              <w:spacing w:before="0" w:after="40"/>
            </w:pPr>
            <w:r>
              <w:rPr>
                <w:rFonts w:ascii="Arial" w:cs="Arial" w:eastAsia="Arial" w:hAnsi="Arial"/>
                <w:b/>
                <w:bCs/>
                <w:sz w:val="22"/>
                <w:szCs w:val="22"/>
              </w:rPr>
              <w:t xml:space="preserve">SPREAD: </w:t>
            </w:r>
            <w:r>
              <w:rPr>
                <w:rFonts w:ascii="Arial" w:cs="Arial" w:eastAsia="Arial" w:hAnsi="Arial"/>
                <w:sz w:val="22"/>
                <w:szCs w:val="22"/>
              </w:rPr>
              <w:t xml:space="preserve">Away _____   Home _____   (trailing team perspective: _____)</w:t>
            </w:r>
          </w:p>
          <w:p>
            <w:pPr>
              <w:spacing w:before="0" w:after="40"/>
            </w:pPr>
            <w:r>
              <w:rPr>
                <w:rFonts w:ascii="Arial" w:cs="Arial" w:eastAsia="Arial" w:hAnsi="Arial"/>
                <w:b/>
                <w:bCs/>
                <w:sz w:val="22"/>
                <w:szCs w:val="22"/>
              </w:rPr>
              <w:t xml:space="preserve">B2B: </w:t>
            </w:r>
            <w:r>
              <w:rPr>
                <w:rFonts w:ascii="Arial" w:cs="Arial" w:eastAsia="Arial" w:hAnsi="Arial"/>
                <w:sz w:val="22"/>
                <w:szCs w:val="22"/>
              </w:rPr>
              <w:t xml:space="preserve">Away: Y/N    Home: Y/N</w:t>
            </w:r>
          </w:p>
          <w:p>
            <w:pPr>
              <w:spacing w:before="0" w:after="40"/>
            </w:pPr>
            <w:r>
              <w:rPr>
                <w:rFonts w:ascii="Arial" w:cs="Arial" w:eastAsia="Arial" w:hAnsi="Arial"/>
                <w:b/>
                <w:bCs/>
                <w:sz w:val="22"/>
                <w:szCs w:val="22"/>
              </w:rPr>
              <w:t xml:space="preserve">INJURIES: </w:t>
            </w:r>
            <w:r>
              <w:rPr>
                <w:rFonts w:ascii="Arial" w:cs="Arial" w:eastAsia="Arial" w:hAnsi="Arial"/>
                <w:sz w:val="22"/>
                <w:szCs w:val="22"/>
              </w:rPr>
              <w:t xml:space="preserve">_________________________________</w:t>
            </w:r>
          </w:p>
          <w:p>
            <w:pPr>
              <w:spacing w:before="0" w:after="40"/>
            </w:pPr>
            <w:r>
              <w:rPr>
                <w:rFonts w:ascii="Arial" w:cs="Arial" w:eastAsia="Arial" w:hAnsi="Arial"/>
                <w:b/>
                <w:bCs/>
                <w:sz w:val="22"/>
                <w:szCs w:val="22"/>
              </w:rPr>
              <w:t xml:space="preserve">PRIORITY: </w:t>
            </w:r>
            <w:r>
              <w:rPr>
                <w:rFonts w:ascii="Arial" w:cs="Arial" w:eastAsia="Arial" w:hAnsi="Arial"/>
                <w:sz w:val="22"/>
                <w:szCs w:val="22"/>
              </w:rPr>
              <w:t xml:space="preserve">Watch closely / Watch casually / Low priority / Skip</w:t>
            </w:r>
          </w:p>
          <w:p>
            <w:pPr>
              <w:spacing w:before="0" w:after="40"/>
            </w:pPr>
            <w:r>
              <w:rPr>
                <w:rFonts w:ascii="Arial" w:cs="Arial" w:eastAsia="Arial" w:hAnsi="Arial"/>
                <w:b/>
                <w:bCs/>
                <w:sz w:val="22"/>
                <w:szCs w:val="22"/>
              </w:rPr>
              <w:t xml:space="preserve">HALFTIME NOTES: </w:t>
            </w:r>
            <w:r>
              <w:rPr>
                <w:rFonts w:ascii="Arial" w:cs="Arial" w:eastAsia="Arial" w:hAnsi="Arial"/>
                <w:sz w:val="22"/>
                <w:szCs w:val="22"/>
              </w:rPr>
              <w:t xml:space="preserve">(fill in at half)</w:t>
            </w:r>
          </w:p>
          <w:p>
            <w:pPr>
              <w:spacing w:before="0" w:after="0"/>
            </w:pPr>
            <w:r>
              <w:rPr>
                <w:rFonts w:ascii="Arial" w:cs="Arial" w:eastAsia="Arial" w:hAnsi="Arial"/>
                <w:b/>
                <w:bCs/>
                <w:sz w:val="22"/>
                <w:szCs w:val="22"/>
              </w:rPr>
              <w:t xml:space="preserve">TRADE TAKEN: </w:t>
            </w:r>
            <w:r>
              <w:rPr>
                <w:rFonts w:ascii="Arial" w:cs="Arial" w:eastAsia="Arial" w:hAnsi="Arial"/>
                <w:sz w:val="22"/>
                <w:szCs w:val="22"/>
              </w:rPr>
              <w:t xml:space="preserve">Y/N   Entry: ___   Size: ___   Reason: _____________</w:t>
            </w:r>
          </w:p>
        </w:tc>
      </w:tr>
    </w:tbl>
    <w:p>
      <w:r>
        <w:br w:type="page"/>
      </w:r>
    </w:p>
    <w:p>
      <w:pPr>
        <w:pStyle w:val="Heading1"/>
        <w:spacing w:before="480" w:after="120"/>
      </w:pPr>
      <w:r>
        <w:rPr>
          <w:rFonts w:ascii="Arial" w:cs="Arial" w:eastAsia="Arial" w:hAnsi="Arial"/>
          <w:b/>
          <w:bCs/>
          <w:color w:val="0D0B07"/>
          <w:sz w:val="36"/>
          <w:szCs w:val="36"/>
        </w:rPr>
        <w:t xml:space="preserve">2. The 5 Indicators — What You're Reading</w:t>
      </w:r>
    </w:p>
    <w:p>
      <w:pPr>
        <w:spacing w:before="40" w:after="100"/>
      </w:pPr>
      <w:r>
        <w:rPr>
          <w:rFonts w:ascii="Arial" w:cs="Arial" w:eastAsia="Arial" w:hAnsi="Arial"/>
          <w:sz w:val="22"/>
          <w:szCs w:val="22"/>
        </w:rPr>
        <w:t xml:space="preserve">Four run live on ESX from tip-off to buzzer. The fifth (Market Edge) you calculate manually at halftime. Together they answer one question: is this lead structural or statistical noise?</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2.1 Regression Index (HRS) — Red line</w:t>
      </w:r>
    </w:p>
    <w:p>
      <w:pPr>
        <w:spacing w:before="40" w:after="100"/>
      </w:pPr>
      <w:r>
        <w:rPr>
          <w:rFonts w:ascii="Arial" w:cs="Arial" w:eastAsia="Arial" w:hAnsi="Arial"/>
          <w:b/>
          <w:bCs/>
          <w:sz w:val="22"/>
          <w:szCs w:val="22"/>
        </w:rPr>
        <w:t xml:space="preserve">Weight: 35% of composite score  |  Color: </w:t>
      </w:r>
      <w:r>
        <w:rPr>
          <w:rFonts w:ascii="Arial" w:cs="Arial" w:eastAsia="Arial" w:hAnsi="Arial"/>
          <w:sz w:val="22"/>
          <w:szCs w:val="22"/>
        </w:rPr>
        <w:t xml:space="preserve">Red  |  Measures: Leading team's shooting above season baseline</w:t>
      </w:r>
    </w:p>
    <w:p>
      <w:pPr>
        <w:spacing w:before="80" w:after="0"/>
      </w:pPr>
      <w:r>
        <w:rPr>
          <w:rFonts w:ascii="Arial" w:cs="Arial" w:eastAsia="Arial" w:hAnsi="Arial"/>
          <w:sz w:val="22"/>
          <w:szCs w:val="22"/>
        </w:rPr>
        <w:t xml:space="preserve"/>
      </w:r>
    </w:p>
    <w:p>
      <w:pPr>
        <w:spacing w:before="40" w:after="100"/>
      </w:pPr>
      <w:r>
        <w:rPr>
          <w:rFonts w:ascii="Arial" w:cs="Arial" w:eastAsia="Arial" w:hAnsi="Arial"/>
          <w:sz w:val="22"/>
          <w:szCs w:val="22"/>
        </w:rPr>
        <w:t xml:space="preserve">What it shows: How far the leading team's effective FG% is above their season average. High value = they're shooting unusually well = regression likely.</w:t>
      </w:r>
    </w:p>
    <w:p>
      <w:pPr>
        <w:spacing w:before="4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rPr>
          <w:tblHeader/>
        </w:trPr>
        <w:tc>
          <w:tcPr>
            <w:tcW w:type="dxa" w:w="14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HRS Value</w:t>
            </w:r>
          </w:p>
        </w:tc>
        <w:tc>
          <w:tcPr>
            <w:tcW w:type="dxa" w:w="35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446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Signal Strength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to +8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Mildly above baseline. Normal game variance.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 not tradeable on its own</w:t>
            </w:r>
          </w:p>
        </w:tc>
      </w:tr>
      <w:tr>
        <w:tc>
          <w:tcPr>
            <w:tcW w:type="dxa" w:w="1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+9 to +14</w:t>
            </w:r>
          </w:p>
        </w:tc>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Clearly hot. Above average shooting luck.</w:t>
            </w:r>
          </w:p>
        </w:tc>
        <w:tc>
          <w:tcPr>
            <w:tcW w:type="dxa" w:w="44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Watch — needs PA confirmation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to +20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hot. Unlikely to sustain into Q3.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 significant regression expected</w:t>
            </w:r>
          </w:p>
        </w:tc>
      </w:tr>
      <w:tr>
        <w:tc>
          <w:tcPr>
            <w:tcW w:type="dxa" w:w="1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&gt;+20</w:t>
            </w:r>
          </w:p>
        </w:tc>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Extreme outlier. Rare. Strong regression case.</w:t>
            </w:r>
          </w:p>
        </w:tc>
        <w:tc>
          <w:tcPr>
            <w:tcW w:type="dxa" w:w="44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Very strong — weight toward trade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Leading team shooting cold. Structural lead.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Type 2 territory (not Type 1)</w:t>
            </w:r>
          </w:p>
        </w:tc>
      </w:tr>
    </w:tbl>
    <w:p>
      <w:pPr>
        <w:spacing w:before="80" w:after="0"/>
      </w:pPr>
      <w:r>
        <w:rPr>
          <w:rFonts w:ascii="Arial" w:cs="Arial" w:eastAsia="Arial" w:hAnsi="Arial"/>
          <w:sz w:val="22"/>
          <w:szCs w:val="22"/>
        </w:rPr>
        <w:t xml:space="preserve"/>
      </w:r>
    </w:p>
    <w:p>
      <w:pPr>
        <w:spacing w:before="40" w:after="100"/>
      </w:pPr>
      <w:r>
        <w:rPr>
          <w:rFonts w:ascii="Arial" w:cs="Arial" w:eastAsia="Arial" w:hAnsi="Arial"/>
          <w:sz w:val="22"/>
          <w:szCs w:val="22"/>
        </w:rPr>
        <w:t xml:space="preserve">What to watch during first half:</w:t>
      </w:r>
    </w:p>
    <w:p>
      <w:pPr>
        <w:pStyle w:val="ListParagraph"/>
        <w:numPr>
          <w:ilvl w:val="0"/>
          <w:numId w:val="2"/>
        </w:numPr>
        <w:spacing w:before="40" w:after="40"/>
      </w:pPr>
      <w:r>
        <w:rPr>
          <w:rFonts w:ascii="Arial" w:cs="Arial" w:eastAsia="Arial" w:hAnsi="Arial"/>
          <w:sz w:val="22"/>
          <w:szCs w:val="22"/>
        </w:rPr>
        <w:t xml:space="preserve">Is the value rising (more shots falling) or flat? Rising = more extreme signal at halftime</w:t>
      </w:r>
    </w:p>
    <w:p>
      <w:pPr>
        <w:pStyle w:val="ListParagraph"/>
        <w:numPr>
          <w:ilvl w:val="0"/>
          <w:numId w:val="2"/>
        </w:numPr>
        <w:spacing w:before="40" w:after="40"/>
      </w:pPr>
      <w:r>
        <w:rPr>
          <w:rFonts w:ascii="Arial" w:cs="Arial" w:eastAsia="Arial" w:hAnsi="Arial"/>
          <w:sz w:val="22"/>
          <w:szCs w:val="22"/>
        </w:rPr>
        <w:t xml:space="preserve">Is the trailing team's HRS also elevated? If both teams shooting hot → no clear regression direction</w:t>
      </w:r>
    </w:p>
    <w:p>
      <w:pPr>
        <w:pStyle w:val="ListParagraph"/>
        <w:numPr>
          <w:ilvl w:val="0"/>
          <w:numId w:val="2"/>
        </w:numPr>
        <w:spacing w:before="40" w:after="40"/>
      </w:pPr>
      <w:r>
        <w:rPr>
          <w:rFonts w:ascii="Arial" w:cs="Arial" w:eastAsia="Arial" w:hAnsi="Arial"/>
          <w:sz w:val="22"/>
          <w:szCs w:val="22"/>
        </w:rPr>
        <w:t xml:space="preserve">Check underlying: is the leading team getting catch-and-shoot threes from good ball movement, or are they contested 3s that happen to be falling?</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2.2 Possession Advantage (PA) — Blue line</w:t>
      </w:r>
    </w:p>
    <w:p>
      <w:pPr>
        <w:spacing w:before="40" w:after="100"/>
      </w:pPr>
      <w:r>
        <w:rPr>
          <w:rFonts w:ascii="Arial" w:cs="Arial" w:eastAsia="Arial" w:hAnsi="Arial"/>
          <w:b/>
          <w:bCs/>
          <w:sz w:val="22"/>
          <w:szCs w:val="22"/>
        </w:rPr>
        <w:t xml:space="preserve">Weight: 25% of composite score  |  Color: </w:t>
      </w:r>
      <w:r>
        <w:rPr>
          <w:rFonts w:ascii="Arial" w:cs="Arial" w:eastAsia="Arial" w:hAnsi="Arial"/>
          <w:sz w:val="22"/>
          <w:szCs w:val="22"/>
        </w:rPr>
        <w:t xml:space="preserve">Blue  |  Measures: Structural four-factor advantage between teams</w:t>
      </w:r>
    </w:p>
    <w:p>
      <w:pPr>
        <w:spacing w:before="80" w:after="0"/>
      </w:pPr>
      <w:r>
        <w:rPr>
          <w:rFonts w:ascii="Arial" w:cs="Arial" w:eastAsia="Arial" w:hAnsi="Arial"/>
          <w:sz w:val="22"/>
          <w:szCs w:val="22"/>
        </w:rPr>
        <w:t xml:space="preserve"/>
      </w:r>
    </w:p>
    <w:p>
      <w:pPr>
        <w:spacing w:before="40" w:after="100"/>
      </w:pPr>
      <w:r>
        <w:rPr>
          <w:rFonts w:ascii="Arial" w:cs="Arial" w:eastAsia="Arial" w:hAnsi="Arial"/>
          <w:sz w:val="22"/>
          <w:szCs w:val="22"/>
        </w:rPr>
        <w:t xml:space="preserve">What it shows: Who is winning the possession battle (turnovers, rebounds, FTA differential). Positive = home team has structural control. Negative = away team has structural control. Neutral (near zero) = competitive game.</w:t>
      </w:r>
    </w:p>
    <w:p>
      <w:pPr>
        <w:spacing w:before="4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rPr>
          <w:tblHeader/>
        </w:trPr>
        <w:tc>
          <w:tcPr>
            <w:tcW w:type="dxa" w:w="16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PA Value</w:t>
            </w:r>
          </w:p>
        </w:tc>
        <w:tc>
          <w:tcPr>
            <w:tcW w:type="dxa" w:w="35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426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For Trade Type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to +2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Structurally competitive game. Neither team dominating possessions.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Trailing team can keep up.</w:t>
            </w:r>
          </w:p>
        </w:tc>
      </w:tr>
      <w:tr>
        <w:tc>
          <w:tcPr>
            <w:tcW w:type="dxa" w:w="1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±2 to ±5</w:t>
            </w:r>
          </w:p>
        </w:tc>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Moderate structural edge for one team.</w:t>
            </w:r>
          </w:p>
        </w:tc>
        <w:tc>
          <w:tcPr>
            <w:tcW w:type="dxa" w:w="42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Acceptable. Watch closely.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to ±8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 structural mismatch.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Caution. Regression may not be enough.</w:t>
            </w:r>
          </w:p>
        </w:tc>
      </w:tr>
      <w:tr>
        <w:tc>
          <w:tcPr>
            <w:tcW w:type="dxa" w:w="1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&gt;±8</w:t>
            </w:r>
          </w:p>
        </w:tc>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One team completely dominating possessions.</w:t>
            </w:r>
          </w:p>
        </w:tc>
        <w:tc>
          <w:tcPr>
            <w:tcW w:type="dxa" w:w="42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Hard pass. Not a shooting luck game.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&gt;+12 paint, &gt;7 TOs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Auto-reject filters hit.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Do not trade regardless of HRS.</w:t>
            </w:r>
          </w:p>
        </w:tc>
      </w:tr>
    </w:tbl>
    <w:p>
      <w:pPr>
        <w:spacing w:before="80" w:after="0"/>
      </w:pPr>
      <w:r>
        <w:rPr>
          <w:rFonts w:ascii="Arial" w:cs="Arial" w:eastAsia="Arial" w:hAnsi="Arial"/>
          <w:sz w:val="22"/>
          <w:szCs w:val="22"/>
        </w:rPr>
        <w:t xml:space="preserve"/>
      </w:r>
    </w:p>
    <w:p>
      <w:pPr>
        <w:spacing w:before="40" w:after="100"/>
      </w:pPr>
      <w:r>
        <w:rPr>
          <w:rFonts w:ascii="Arial" w:cs="Arial" w:eastAsia="Arial" w:hAnsi="Arial"/>
          <w:sz w:val="22"/>
          <w:szCs w:val="22"/>
        </w:rPr>
        <w:t xml:space="preserve">Key distinction: A team can be trailing AND winning the PA battle. That's the ideal Trade Type 1 setup — they're losing due to shooting variance, not structural inferiority.</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2.3 Efficiency Sustainability Score (ES) — Purple line</w:t>
      </w:r>
    </w:p>
    <w:p>
      <w:pPr>
        <w:spacing w:before="40" w:after="100"/>
      </w:pPr>
      <w:r>
        <w:rPr>
          <w:rFonts w:ascii="Arial" w:cs="Arial" w:eastAsia="Arial" w:hAnsi="Arial"/>
          <w:b/>
          <w:bCs/>
          <w:sz w:val="22"/>
          <w:szCs w:val="22"/>
        </w:rPr>
        <w:t xml:space="preserve">Weight: 20% of composite score  |  Color: </w:t>
      </w:r>
      <w:r>
        <w:rPr>
          <w:rFonts w:ascii="Arial" w:cs="Arial" w:eastAsia="Arial" w:hAnsi="Arial"/>
          <w:sz w:val="22"/>
          <w:szCs w:val="22"/>
        </w:rPr>
        <w:t xml:space="preserve">Purple  |  Measures: Whether the leading team's offense is sustainable</w:t>
      </w:r>
    </w:p>
    <w:p>
      <w:pPr>
        <w:spacing w:before="80" w:after="0"/>
      </w:pPr>
      <w:r>
        <w:rPr>
          <w:rFonts w:ascii="Arial" w:cs="Arial" w:eastAsia="Arial" w:hAnsi="Arial"/>
          <w:sz w:val="22"/>
          <w:szCs w:val="22"/>
        </w:rPr>
        <w:t xml:space="preserve"/>
      </w:r>
    </w:p>
    <w:p>
      <w:pPr>
        <w:spacing w:before="40" w:after="100"/>
      </w:pPr>
      <w:r>
        <w:rPr>
          <w:rFonts w:ascii="Arial" w:cs="Arial" w:eastAsia="Arial" w:hAnsi="Arial"/>
          <w:sz w:val="22"/>
          <w:szCs w:val="22"/>
        </w:rPr>
        <w:t xml:space="preserve">What it shows: Penalizes high 3-point rate (volatile, luck-dependent scoring) and rewards high free throw rate (durable, contact-drawn scoring). A leading team with high ES is building a real lead. Low ES = their lead depends on 3s continuing to fall.</w:t>
      </w:r>
    </w:p>
    <w:p>
      <w:pPr>
        <w:spacing w:before="40" w:after="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High ES on leading team (70+): sustainable offense, harder to come back against → lower confidence Trade Type 1</w:t>
      </w:r>
    </w:p>
    <w:p>
      <w:pPr>
        <w:pStyle w:val="ListParagraph"/>
        <w:numPr>
          <w:ilvl w:val="0"/>
          <w:numId w:val="2"/>
        </w:numPr>
        <w:spacing w:before="40" w:after="40"/>
      </w:pPr>
      <w:r>
        <w:rPr>
          <w:rFonts w:ascii="Arial" w:cs="Arial" w:eastAsia="Arial" w:hAnsi="Arial"/>
          <w:sz w:val="22"/>
          <w:szCs w:val="22"/>
        </w:rPr>
        <w:t xml:space="preserve">Low ES on leading team (40–55): 3-point dependent, fragile lead → supports Trade Type 1 thesis</w:t>
      </w:r>
    </w:p>
    <w:p>
      <w:pPr>
        <w:pStyle w:val="ListParagraph"/>
        <w:numPr>
          <w:ilvl w:val="0"/>
          <w:numId w:val="2"/>
        </w:numPr>
        <w:spacing w:before="40" w:after="40"/>
      </w:pPr>
      <w:r>
        <w:rPr>
          <w:rFonts w:ascii="Arial" w:cs="Arial" w:eastAsia="Arial" w:hAnsi="Arial"/>
          <w:sz w:val="22"/>
          <w:szCs w:val="22"/>
        </w:rPr>
        <w:t xml:space="preserve">ES dropping over Q1→Q2: leading team leaning more on 3s as the game progresses → regression risk increasing</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2.4 Comeback Capacity (CC) — Green line</w:t>
      </w:r>
    </w:p>
    <w:p>
      <w:pPr>
        <w:spacing w:before="40" w:after="100"/>
      </w:pPr>
      <w:r>
        <w:rPr>
          <w:rFonts w:ascii="Arial" w:cs="Arial" w:eastAsia="Arial" w:hAnsi="Arial"/>
          <w:b/>
          <w:bCs/>
          <w:sz w:val="22"/>
          <w:szCs w:val="22"/>
        </w:rPr>
        <w:t xml:space="preserve">Weight: 10% of composite score  |  Color: </w:t>
      </w:r>
      <w:r>
        <w:rPr>
          <w:rFonts w:ascii="Arial" w:cs="Arial" w:eastAsia="Arial" w:hAnsi="Arial"/>
          <w:sz w:val="22"/>
          <w:szCs w:val="22"/>
        </w:rPr>
        <w:t xml:space="preserve">Green  |  Measures: Trailing team's pace, 3PA rate, and turnover creation</w:t>
      </w:r>
    </w:p>
    <w:p>
      <w:pPr>
        <w:spacing w:before="80" w:after="0"/>
      </w:pPr>
      <w:r>
        <w:rPr>
          <w:rFonts w:ascii="Arial" w:cs="Arial" w:eastAsia="Arial" w:hAnsi="Arial"/>
          <w:sz w:val="22"/>
          <w:szCs w:val="22"/>
        </w:rPr>
        <w:t xml:space="preserve"/>
      </w:r>
    </w:p>
    <w:p>
      <w:pPr>
        <w:spacing w:before="40" w:after="100"/>
      </w:pPr>
      <w:r>
        <w:rPr>
          <w:rFonts w:ascii="Arial" w:cs="Arial" w:eastAsia="Arial" w:hAnsi="Arial"/>
          <w:sz w:val="22"/>
          <w:szCs w:val="22"/>
        </w:rPr>
        <w:t xml:space="preserve">What it shows: HOW FAST the trailing team can close a deficit. High CC = fast-paced team that shoots threes and forces turnovers. They can erase an 8-point gap in under 3 minutes. Low CC = methodical team, any comeback will be slow.</w:t>
      </w:r>
    </w:p>
    <w:p>
      <w:pPr>
        <w:spacing w:before="40" w:after="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High CC (70+): if regression happens, the gap closes fast → supports tighter exit (sell at fair value, don't wait for Q3 end)</w:t>
      </w:r>
    </w:p>
    <w:p>
      <w:pPr>
        <w:pStyle w:val="ListParagraph"/>
        <w:numPr>
          <w:ilvl w:val="0"/>
          <w:numId w:val="2"/>
        </w:numPr>
        <w:spacing w:before="40" w:after="40"/>
      </w:pPr>
      <w:r>
        <w:rPr>
          <w:rFonts w:ascii="Arial" w:cs="Arial" w:eastAsia="Arial" w:hAnsi="Arial"/>
          <w:sz w:val="22"/>
          <w:szCs w:val="22"/>
        </w:rPr>
        <w:t xml:space="preserve">Low CC (30–50): comeback will be gradual → can hold longer, Q3 time stop is appropriate</w:t>
      </w:r>
    </w:p>
    <w:p>
      <w:pPr>
        <w:pStyle w:val="ListParagraph"/>
        <w:numPr>
          <w:ilvl w:val="0"/>
          <w:numId w:val="2"/>
        </w:numPr>
        <w:spacing w:before="40" w:after="40"/>
      </w:pPr>
      <w:r>
        <w:rPr>
          <w:rFonts w:ascii="Arial" w:cs="Arial" w:eastAsia="Arial" w:hAnsi="Arial"/>
          <w:sz w:val="22"/>
          <w:szCs w:val="22"/>
        </w:rPr>
        <w:t xml:space="preserve">CC + deficit: CC is most meaningful when deficit is 6–12. At 14+, even high CC teams struggle to close in time</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2.5 Market Edge — Manual Calculation (the 5th indicator)</w:t>
      </w:r>
    </w:p>
    <w:p>
      <w:pPr>
        <w:spacing w:before="40" w:after="100"/>
      </w:pPr>
      <w:r>
        <w:rPr>
          <w:rFonts w:ascii="Arial" w:cs="Arial" w:eastAsia="Arial" w:hAnsi="Arial"/>
          <w:sz w:val="22"/>
          <w:szCs w:val="22"/>
        </w:rPr>
        <w:t xml:space="preserve">This is not live on ESX yet. You calculate it yourself at halftime. It answers: what is the trailing team actually worth, and how does that compare to what the market is charging?</w:t>
      </w:r>
    </w:p>
    <w:p>
      <w:pPr>
        <w:spacing w:before="80" w:after="0"/>
      </w:pPr>
      <w:r>
        <w:rPr>
          <w:rFonts w:ascii="Arial" w:cs="Arial" w:eastAsia="Arial" w:hAnsi="Arial"/>
          <w:sz w:val="22"/>
          <w:szCs w:val="22"/>
        </w:rPr>
        <w:t xml:space="preserve"/>
      </w:r>
    </w:p>
    <w:p>
      <w:pPr>
        <w:spacing w:before="240" w:after="80"/>
      </w:pPr>
      <w:r>
        <w:rPr>
          <w:rFonts w:ascii="Arial" w:cs="Arial" w:eastAsia="Arial" w:hAnsi="Arial"/>
          <w:b/>
          <w:bCs/>
          <w:color w:val="333333"/>
          <w:sz w:val="22"/>
          <w:szCs w:val="22"/>
        </w:rPr>
        <w:t xml:space="preserve">The Formula</w:t>
      </w:r>
    </w:p>
    <w:p>
      <w:pPr>
        <w:spacing w:before="60" w:after="60"/>
        <w:ind w:left="560"/>
      </w:pPr>
      <w:r>
        <w:rPr>
          <w:rFonts w:ascii="Courier New" w:cs="Courier New" w:eastAsia="Courier New" w:hAnsi="Courier New"/>
          <w:color w:val="333333"/>
          <w:sz w:val="20"/>
          <w:szCs w:val="20"/>
        </w:rPr>
        <w:t xml:space="preserve">z = (−deficit + spread × τ) / (σ × √τ)</w:t>
      </w:r>
    </w:p>
    <w:p>
      <w:pPr>
        <w:spacing w:before="60" w:after="60"/>
        <w:ind w:left="560"/>
      </w:pPr>
      <w:r>
        <w:rPr>
          <w:rFonts w:ascii="Courier New" w:cs="Courier New" w:eastAsia="Courier New" w:hAnsi="Courier New"/>
          <w:color w:val="333333"/>
          <w:sz w:val="20"/>
          <w:szCs w:val="20"/>
        </w:rPr>
        <w:t xml:space="preserve">Fair Value = normalCDF(z) × 100     [clamp to 1–99]</w:t>
      </w:r>
    </w:p>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rPr>
          <w:tblHeader/>
        </w:trPr>
        <w:tc>
          <w:tcPr>
            <w:tcW w:type="dxa" w:w="14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35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46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Where to get 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deficit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trailing team is down (positive number)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ESX scoreboard at halftime</w:t>
            </w:r>
          </w:p>
        </w:tc>
      </w:tr>
      <w:tr>
        <w:tc>
          <w:tcPr>
            <w:tcW w:type="dxa" w:w="1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spread</w:t>
            </w:r>
          </w:p>
        </w:tc>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Pregame line from trailing team's perspective (+= fav, −= dog)</w:t>
            </w:r>
          </w:p>
        </w:tc>
        <w:tc>
          <w:tcPr>
            <w:tcW w:type="dxa" w:w="44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Your pre-slate sheet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τ (tau)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at exact halftime. Adjusts if trading mid-Q3.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0.5 at halftime entry</w:t>
            </w:r>
          </w:p>
        </w:tc>
      </w:tr>
      <w:tr>
        <w:tc>
          <w:tcPr>
            <w:tcW w:type="dxa" w:w="1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σ (sigma)</w:t>
            </w:r>
          </w:p>
        </w:tc>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12.5 (NBA full-game scoring standard deviation)</w:t>
            </w:r>
          </w:p>
        </w:tc>
        <w:tc>
          <w:tcPr>
            <w:tcW w:type="dxa" w:w="44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Fixed constant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√τ</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0.707 at halftime (√0.5)</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at halftime — CRITICAL: use 0.707 not 0.5</w:t>
            </w:r>
          </w:p>
        </w:tc>
      </w:tr>
      <w:tr>
        <w:tc>
          <w:tcPr>
            <w:tcW w:type="dxa" w:w="1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normalCDF</w:t>
            </w:r>
          </w:p>
        </w:tc>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Convert z to probability. Use table below.</w:t>
            </w:r>
          </w:p>
        </w:tc>
        <w:tc>
          <w:tcPr>
            <w:tcW w:type="dxa" w:w="44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Look up from z-score table</w:t>
            </w:r>
          </w:p>
        </w:tc>
      </w:tr>
    </w:tbl>
    <w:p>
      <w:pPr>
        <w:spacing w:before="80" w:after="0"/>
      </w:pPr>
      <w:r>
        <w:rPr>
          <w:rFonts w:ascii="Arial" w:cs="Arial" w:eastAsia="Arial" w:hAnsi="Arial"/>
          <w:sz w:val="22"/>
          <w:szCs w:val="22"/>
        </w:rPr>
        <w:t xml:space="preserve"/>
      </w:r>
    </w:p>
    <w:p>
      <w:pPr>
        <w:spacing w:before="240" w:after="80"/>
      </w:pPr>
      <w:r>
        <w:rPr>
          <w:rFonts w:ascii="Arial" w:cs="Arial" w:eastAsia="Arial" w:hAnsi="Arial"/>
          <w:b/>
          <w:bCs/>
          <w:color w:val="333333"/>
          <w:sz w:val="22"/>
          <w:szCs w:val="22"/>
        </w:rPr>
        <w:t xml:space="preserve">normalCDF Quick Reference (z →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320"/>
        <w:gridCol w:w="1320"/>
        <w:gridCol w:w="1320"/>
        <w:gridCol w:w="1320"/>
        <w:gridCol w:w="1760"/>
      </w:tblGrid>
      <w:tr>
        <w:trPr>
          <w:tblHeader/>
        </w:trPr>
        <w:tc>
          <w:tcPr>
            <w:tcW w:type="dxa" w:w="132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z score</w:t>
            </w:r>
          </w:p>
        </w:tc>
        <w:tc>
          <w:tcPr>
            <w:tcW w:type="dxa" w:w="132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Probability</w:t>
            </w:r>
          </w:p>
        </w:tc>
        <w:tc>
          <w:tcPr>
            <w:tcW w:type="dxa" w:w="132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z score</w:t>
            </w:r>
          </w:p>
        </w:tc>
        <w:tc>
          <w:tcPr>
            <w:tcW w:type="dxa" w:w="132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Probability</w:t>
            </w:r>
          </w:p>
        </w:tc>
        <w:tc>
          <w:tcPr>
            <w:tcW w:type="dxa" w:w="132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z score</w:t>
            </w:r>
          </w:p>
        </w:tc>
        <w:tc>
          <w:tcPr>
            <w:tcW w:type="dxa" w:w="176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Probability</w:t>
            </w:r>
          </w:p>
        </w:tc>
      </w:tr>
      <w:tr>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30.9%</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69.1%</w:t>
            </w:r>
          </w:p>
        </w:tc>
      </w:tr>
      <w:tr>
        <w:tc>
          <w:tcPr>
            <w:tcW w:type="dxa" w:w="13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-1.3</w:t>
            </w:r>
          </w:p>
        </w:tc>
        <w:tc>
          <w:tcPr>
            <w:tcW w:type="dxa" w:w="13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9.7%</w:t>
            </w:r>
          </w:p>
        </w:tc>
        <w:tc>
          <w:tcPr>
            <w:tcW w:type="dxa" w:w="13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-0.4</w:t>
            </w:r>
          </w:p>
        </w:tc>
        <w:tc>
          <w:tcPr>
            <w:tcW w:type="dxa" w:w="13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34.5%</w:t>
            </w:r>
          </w:p>
        </w:tc>
        <w:tc>
          <w:tcPr>
            <w:tcW w:type="dxa" w:w="13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+0.6</w:t>
            </w:r>
          </w:p>
        </w:tc>
        <w:tc>
          <w:tcPr>
            <w:tcW w:type="dxa" w:w="17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72.6%</w:t>
            </w:r>
          </w:p>
        </w:tc>
      </w:tr>
      <w:tr>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13.6%</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75.8%</w:t>
            </w:r>
          </w:p>
        </w:tc>
      </w:tr>
      <w:tr>
        <w:tc>
          <w:tcPr>
            <w:tcW w:type="dxa" w:w="13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-0.9</w:t>
            </w:r>
          </w:p>
        </w:tc>
        <w:tc>
          <w:tcPr>
            <w:tcW w:type="dxa" w:w="13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18.4%</w:t>
            </w:r>
          </w:p>
        </w:tc>
        <w:tc>
          <w:tcPr>
            <w:tcW w:type="dxa" w:w="13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-0.2</w:t>
            </w:r>
          </w:p>
        </w:tc>
        <w:tc>
          <w:tcPr>
            <w:tcW w:type="dxa" w:w="13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42.1%</w:t>
            </w:r>
          </w:p>
        </w:tc>
        <w:tc>
          <w:tcPr>
            <w:tcW w:type="dxa" w:w="13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+0.8</w:t>
            </w:r>
          </w:p>
        </w:tc>
        <w:tc>
          <w:tcPr>
            <w:tcW w:type="dxa" w:w="17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78.8%</w:t>
            </w:r>
          </w:p>
        </w:tc>
      </w:tr>
      <w:tr>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24.2%</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81.6%</w:t>
            </w:r>
          </w:p>
        </w:tc>
      </w:tr>
      <w:tr>
        <w:tc>
          <w:tcPr>
            <w:tcW w:type="dxa" w:w="13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-0.6</w:t>
            </w:r>
          </w:p>
        </w:tc>
        <w:tc>
          <w:tcPr>
            <w:tcW w:type="dxa" w:w="13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27.4%</w:t>
            </w:r>
          </w:p>
        </w:tc>
        <w:tc>
          <w:tcPr>
            <w:tcW w:type="dxa" w:w="13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0.0</w:t>
            </w:r>
          </w:p>
        </w:tc>
        <w:tc>
          <w:tcPr>
            <w:tcW w:type="dxa" w:w="13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50.0%</w:t>
            </w:r>
          </w:p>
        </w:tc>
        <w:tc>
          <w:tcPr>
            <w:tcW w:type="dxa" w:w="13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+1.0</w:t>
            </w:r>
          </w:p>
        </w:tc>
        <w:tc>
          <w:tcPr>
            <w:tcW w:type="dxa" w:w="17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84.1%</w:t>
            </w:r>
          </w:p>
        </w:tc>
      </w:tr>
    </w:tbl>
    <w:p>
      <w:pPr>
        <w:spacing w:before="80" w:after="0"/>
      </w:pPr>
      <w:r>
        <w:rPr>
          <w:rFonts w:ascii="Arial" w:cs="Arial" w:eastAsia="Arial" w:hAnsi="Arial"/>
          <w:sz w:val="22"/>
          <w:szCs w:val="22"/>
        </w:rPr>
        <w:t xml:space="preserve"/>
      </w:r>
    </w:p>
    <w:p>
      <w:pPr>
        <w:spacing w:before="240" w:after="80"/>
      </w:pPr>
      <w:r>
        <w:rPr>
          <w:rFonts w:ascii="Arial" w:cs="Arial" w:eastAsia="Arial" w:hAnsi="Arial"/>
          <w:b/>
          <w:bCs/>
          <w:color w:val="333333"/>
          <w:sz w:val="22"/>
          <w:szCs w:val="22"/>
        </w:rPr>
        <w:t xml:space="preserve">Step-by-Step Example</w:t>
      </w:r>
    </w:p>
    <w:p>
      <w:pPr>
        <w:spacing w:before="40" w:after="100"/>
      </w:pPr>
      <w:r>
        <w:rPr>
          <w:rFonts w:ascii="Arial" w:cs="Arial" w:eastAsia="Arial" w:hAnsi="Arial"/>
          <w:sz w:val="22"/>
          <w:szCs w:val="22"/>
        </w:rPr>
        <w:t xml:space="preserve">Game: Trailing team down 8, pregame spread = −3 (they were the underdog), trading at halftime (τ = 0.5):</w:t>
      </w:r>
    </w:p>
    <w:p>
      <w:pPr>
        <w:spacing w:before="60" w:after="60"/>
        <w:ind w:left="560"/>
      </w:pPr>
      <w:r>
        <w:rPr>
          <w:rFonts w:ascii="Courier New" w:cs="Courier New" w:eastAsia="Courier New" w:hAnsi="Courier New"/>
          <w:color w:val="333333"/>
          <w:sz w:val="20"/>
          <w:szCs w:val="20"/>
        </w:rPr>
        <w:t xml:space="preserve">z = (−8 + (−3) × 0.5) / (12.5 × 0.707)</w:t>
      </w:r>
    </w:p>
    <w:p>
      <w:pPr>
        <w:spacing w:before="60" w:after="60"/>
        <w:ind w:left="560"/>
      </w:pPr>
      <w:r>
        <w:rPr>
          <w:rFonts w:ascii="Courier New" w:cs="Courier New" w:eastAsia="Courier New" w:hAnsi="Courier New"/>
          <w:color w:val="333333"/>
          <w:sz w:val="20"/>
          <w:szCs w:val="20"/>
        </w:rPr>
        <w:t xml:space="preserve">z = (−8 − 1.5) / 8.84</w:t>
      </w:r>
    </w:p>
    <w:p>
      <w:pPr>
        <w:spacing w:before="60" w:after="60"/>
        <w:ind w:left="560"/>
      </w:pPr>
      <w:r>
        <w:rPr>
          <w:rFonts w:ascii="Courier New" w:cs="Courier New" w:eastAsia="Courier New" w:hAnsi="Courier New"/>
          <w:color w:val="333333"/>
          <w:sz w:val="20"/>
          <w:szCs w:val="20"/>
        </w:rPr>
        <w:t xml:space="preserve">z = −9.5 / 8.84 = −1.074</w:t>
      </w:r>
    </w:p>
    <w:p>
      <w:pPr>
        <w:spacing w:before="60" w:after="60"/>
        <w:ind w:left="560"/>
      </w:pPr>
      <w:r>
        <w:rPr>
          <w:rFonts w:ascii="Courier New" w:cs="Courier New" w:eastAsia="Courier New" w:hAnsi="Courier New"/>
          <w:color w:val="333333"/>
          <w:sz w:val="20"/>
          <w:szCs w:val="20"/>
        </w:rPr>
        <w:t xml:space="preserve">normalCDF(−1.074) ≈ 14.1%</w:t>
      </w:r>
    </w:p>
    <w:p>
      <w:pPr>
        <w:spacing w:before="60" w:after="60"/>
        <w:ind w:left="560"/>
      </w:pPr>
      <w:r>
        <w:rPr>
          <w:rFonts w:ascii="Courier New" w:cs="Courier New" w:eastAsia="Courier New" w:hAnsi="Courier New"/>
          <w:color w:val="333333"/>
          <w:sz w:val="20"/>
          <w:szCs w:val="20"/>
        </w:rPr>
        <w:t xml:space="preserve">Fair Value ≈ 14¢</w:t>
      </w:r>
    </w:p>
    <w:p>
      <w:pPr>
        <w:spacing w:before="40" w:after="100"/>
      </w:pPr>
      <w:r>
        <w:rPr>
          <w:rFonts w:ascii="Arial" w:cs="Arial" w:eastAsia="Arial" w:hAnsi="Arial"/>
          <w:sz w:val="22"/>
          <w:szCs w:val="22"/>
        </w:rPr>
        <w:t xml:space="preserve">If Kalshi is showing them at 10¢, the gap is 4pp — below the 8pp EV gate. No trade.</w:t>
      </w:r>
    </w:p>
    <w:p>
      <w:pPr>
        <w:spacing w:before="40" w:after="100"/>
      </w:pPr>
      <w:r>
        <w:rPr>
          <w:rFonts w:ascii="Arial" w:cs="Arial" w:eastAsia="Arial" w:hAnsi="Arial"/>
          <w:sz w:val="22"/>
          <w:szCs w:val="22"/>
        </w:rPr>
        <w:t xml:space="preserve">If Kalshi is showing them at 4¢, the gap is 10pp — EV gate cleared. Evaluate.</w:t>
      </w:r>
    </w:p>
    <w:p>
      <w:pPr>
        <w:spacing w:before="80" w:after="0"/>
      </w:pPr>
      <w:r>
        <w:rPr>
          <w:rFonts w:ascii="Arial" w:cs="Arial" w:eastAsia="Arial" w:hAnsi="Arial"/>
          <w:sz w:val="22"/>
          <w:szCs w:val="22"/>
        </w:rPr>
        <w:t xml:space="preserve"/>
      </w:r>
    </w:p>
    <w:p>
      <w:pPr>
        <w:spacing w:before="240" w:after="80"/>
      </w:pPr>
      <w:r>
        <w:rPr>
          <w:rFonts w:ascii="Arial" w:cs="Arial" w:eastAsia="Arial" w:hAnsi="Arial"/>
          <w:b/>
          <w:bCs/>
          <w:color w:val="333333"/>
          <w:sz w:val="22"/>
          <w:szCs w:val="22"/>
        </w:rPr>
        <w:t xml:space="preserve">EV Gate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67D" w:sz="2"/>
              <w:left w:val="single" w:color="DDB67D" w:sz="2"/>
              <w:bottom w:val="single" w:color="DDB67D" w:sz="2"/>
              <w:right w:val="single" w:color="DDB67D" w:sz="2"/>
            </w:tcBorders>
            <w:shd w:fill="F2EFE9" w:val="clear"/>
            <w:tcMar>
              <w:top w:type="dxa" w:w="160"/>
              <w:left w:type="dxa" w:w="240"/>
              <w:bottom w:type="dxa" w:w="160"/>
              <w:right w:type="dxa" w:w="240"/>
            </w:tcMar>
          </w:tcPr>
          <w:p>
            <w:pPr>
              <w:spacing w:before="0" w:after="60"/>
            </w:pPr>
            <w:r>
              <w:rPr>
                <w:rFonts w:ascii="Arial" w:cs="Arial" w:eastAsia="Arial" w:hAnsi="Arial"/>
                <w:b/>
                <w:bCs/>
                <w:color w:val="0D0B07"/>
                <w:sz w:val="22"/>
                <w:szCs w:val="22"/>
              </w:rPr>
              <w:t xml:space="preserve">EV Gate — Non-Negotiable</w:t>
            </w:r>
          </w:p>
          <w:p>
            <w:pPr>
              <w:spacing w:before="0" w:after="40"/>
            </w:pPr>
            <w:r>
              <w:rPr>
                <w:rFonts w:ascii="Arial" w:cs="Arial" w:eastAsia="Arial" w:hAnsi="Arial"/>
                <w:sz w:val="22"/>
                <w:szCs w:val="22"/>
              </w:rPr>
              <w:t xml:space="preserve">Fair Value − Kalshi Market Price must be ≥ 8 percentage points.</w:t>
            </w:r>
          </w:p>
          <w:p>
            <w:pPr>
              <w:spacing w:before="0" w:after="40"/>
            </w:pPr>
            <w:r>
              <w:rPr>
                <w:rFonts w:ascii="Arial" w:cs="Arial" w:eastAsia="Arial" w:hAnsi="Arial"/>
                <w:sz w:val="22"/>
                <w:szCs w:val="22"/>
              </w:rPr>
              <w:t xml:space="preserve"/>
            </w:r>
          </w:p>
          <w:p>
            <w:pPr>
              <w:spacing w:before="0" w:after="40"/>
            </w:pPr>
            <w:r>
              <w:rPr>
                <w:rFonts w:ascii="Arial" w:cs="Arial" w:eastAsia="Arial" w:hAnsi="Arial"/>
                <w:sz w:val="22"/>
                <w:szCs w:val="22"/>
              </w:rPr>
              <w:t xml:space="preserve">This is not a preference. The Burgi et al. (2026) favourite-longshot bias research shows 30–45¢ contracts are systematically overpriced on Kalshi by 2–5pp. You need the 8pp gate to clear that bias plus execution friction. Below 8pp, the edge disappears in fees and FLB drag.</w:t>
            </w:r>
          </w:p>
        </w:tc>
      </w:tr>
    </w:tbl>
    <w:p>
      <w:r>
        <w:br w:type="page"/>
      </w:r>
    </w:p>
    <w:p>
      <w:pPr>
        <w:pStyle w:val="Heading1"/>
        <w:spacing w:before="480" w:after="120"/>
      </w:pPr>
      <w:r>
        <w:rPr>
          <w:rFonts w:ascii="Arial" w:cs="Arial" w:eastAsia="Arial" w:hAnsi="Arial"/>
          <w:b/>
          <w:bCs/>
          <w:color w:val="0D0B07"/>
          <w:sz w:val="36"/>
          <w:szCs w:val="36"/>
        </w:rPr>
        <w:t xml:space="preserve">3. Halftime Decision Protocol</w:t>
      </w:r>
    </w:p>
    <w:p>
      <w:pPr>
        <w:spacing w:before="40" w:after="100"/>
      </w:pPr>
      <w:r>
        <w:rPr>
          <w:rFonts w:ascii="Arial" w:cs="Arial" w:eastAsia="Arial" w:hAnsi="Arial"/>
          <w:sz w:val="22"/>
          <w:szCs w:val="22"/>
        </w:rPr>
        <w:t xml:space="preserve">Halftime is 15 minutes. Institutional repricing starts within 1–3 minutes of tip-off of Q3. You have a narrow window. Run this sequence in order.</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3.1 The Sequence (do this in order, every time)</w:t>
      </w:r>
    </w:p>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67D" w:sz="2"/>
              <w:left w:val="single" w:color="DDB67D" w:sz="2"/>
              <w:bottom w:val="single" w:color="DDB67D" w:sz="2"/>
              <w:right w:val="single" w:color="DDB67D" w:sz="2"/>
            </w:tcBorders>
            <w:shd w:fill="F2EFE9" w:val="clear"/>
            <w:tcMar>
              <w:top w:type="dxa" w:w="160"/>
              <w:left w:type="dxa" w:w="240"/>
              <w:bottom w:type="dxa" w:w="160"/>
              <w:right w:type="dxa" w:w="240"/>
            </w:tcMar>
          </w:tcPr>
          <w:p>
            <w:pPr>
              <w:spacing w:before="0" w:after="60"/>
            </w:pPr>
            <w:r>
              <w:rPr>
                <w:rFonts w:ascii="Arial" w:cs="Arial" w:eastAsia="Arial" w:hAnsi="Arial"/>
                <w:b/>
                <w:bCs/>
                <w:color w:val="0D0B07"/>
                <w:sz w:val="22"/>
                <w:szCs w:val="22"/>
              </w:rPr>
              <w:t xml:space="preserve">Step 1 — Check the Score (10 seconds)</w:t>
            </w:r>
          </w:p>
          <w:p>
            <w:pPr>
              <w:spacing w:before="0" w:after="40"/>
            </w:pPr>
            <w:r>
              <w:rPr>
                <w:rFonts w:ascii="Arial" w:cs="Arial" w:eastAsia="Arial" w:hAnsi="Arial"/>
                <w:sz w:val="22"/>
                <w:szCs w:val="22"/>
              </w:rPr>
              <w:t xml:space="preserve">Deficit ≤ 18? → Continue.</w:t>
            </w:r>
          </w:p>
          <w:p>
            <w:pPr>
              <w:spacing w:before="0" w:after="40"/>
            </w:pPr>
            <w:r>
              <w:rPr>
                <w:rFonts w:ascii="Arial" w:cs="Arial" w:eastAsia="Arial" w:hAnsi="Arial"/>
                <w:sz w:val="22"/>
                <w:szCs w:val="22"/>
              </w:rPr>
              <w:t xml:space="preserve">Deficit ≥ 19 → Auto-reject. Close the tab.</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67D" w:sz="2"/>
              <w:left w:val="single" w:color="DDB67D" w:sz="2"/>
              <w:bottom w:val="single" w:color="DDB67D" w:sz="2"/>
              <w:right w:val="single" w:color="DDB67D" w:sz="2"/>
            </w:tcBorders>
            <w:shd w:fill="F2EFE9" w:val="clear"/>
            <w:tcMar>
              <w:top w:type="dxa" w:w="160"/>
              <w:left w:type="dxa" w:w="240"/>
              <w:bottom w:type="dxa" w:w="160"/>
              <w:right w:type="dxa" w:w="240"/>
            </w:tcMar>
          </w:tcPr>
          <w:p>
            <w:pPr>
              <w:spacing w:before="0" w:after="60"/>
            </w:pPr>
            <w:r>
              <w:rPr>
                <w:rFonts w:ascii="Arial" w:cs="Arial" w:eastAsia="Arial" w:hAnsi="Arial"/>
                <w:b/>
                <w:bCs/>
                <w:color w:val="0D0B07"/>
                <w:sz w:val="22"/>
                <w:szCs w:val="22"/>
              </w:rPr>
              <w:t xml:space="preserve">Step 2 — Read HRS (30 seconds)</w:t>
            </w:r>
          </w:p>
          <w:p>
            <w:pPr>
              <w:spacing w:before="0" w:after="40"/>
            </w:pPr>
            <w:r>
              <w:rPr>
                <w:rFonts w:ascii="Arial" w:cs="Arial" w:eastAsia="Arial" w:hAnsi="Arial"/>
                <w:sz w:val="22"/>
                <w:szCs w:val="22"/>
              </w:rPr>
              <w:t xml:space="preserve">Leading team HRS ≥ +10? → Continue.</w:t>
            </w:r>
          </w:p>
          <w:p>
            <w:pPr>
              <w:spacing w:before="0" w:after="40"/>
            </w:pPr>
            <w:r>
              <w:rPr>
                <w:rFonts w:ascii="Arial" w:cs="Arial" w:eastAsia="Arial" w:hAnsi="Arial"/>
                <w:sz w:val="22"/>
                <w:szCs w:val="22"/>
              </w:rPr>
              <w:t xml:space="preserve">Trade Type 1 only: HRS &lt; +10 → No Type 1. Check if Type 2 applies.</w:t>
            </w:r>
          </w:p>
          <w:p>
            <w:pPr>
              <w:spacing w:before="0" w:after="40"/>
            </w:pPr>
            <w:r>
              <w:rPr>
                <w:rFonts w:ascii="Arial" w:cs="Arial" w:eastAsia="Arial" w:hAnsi="Arial"/>
                <w:sz w:val="22"/>
                <w:szCs w:val="22"/>
              </w:rPr>
              <w:t xml:space="preserve">Trade Type 2: Leading team HRS negative AND they are the pregame favorite → Type 2 territory.</w:t>
            </w:r>
          </w:p>
          <w:p>
            <w:pPr>
              <w:spacing w:before="0" w:after="40"/>
            </w:pPr>
            <w:r>
              <w:rPr>
                <w:rFonts w:ascii="Arial" w:cs="Arial" w:eastAsia="Arial" w:hAnsi="Arial"/>
                <w:sz w:val="22"/>
                <w:szCs w:val="22"/>
              </w:rPr>
              <w:t xml:space="preserve">Both teams HRS elevated (within 5pp of each other) → No trade. Regression unclear.</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67D" w:sz="2"/>
              <w:left w:val="single" w:color="DDB67D" w:sz="2"/>
              <w:bottom w:val="single" w:color="DDB67D" w:sz="2"/>
              <w:right w:val="single" w:color="DDB67D" w:sz="2"/>
            </w:tcBorders>
            <w:shd w:fill="F2EFE9" w:val="clear"/>
            <w:tcMar>
              <w:top w:type="dxa" w:w="160"/>
              <w:left w:type="dxa" w:w="240"/>
              <w:bottom w:type="dxa" w:w="160"/>
              <w:right w:type="dxa" w:w="240"/>
            </w:tcMar>
          </w:tcPr>
          <w:p>
            <w:pPr>
              <w:spacing w:before="0" w:after="60"/>
            </w:pPr>
            <w:r>
              <w:rPr>
                <w:rFonts w:ascii="Arial" w:cs="Arial" w:eastAsia="Arial" w:hAnsi="Arial"/>
                <w:b/>
                <w:bCs/>
                <w:color w:val="0D0B07"/>
                <w:sz w:val="22"/>
                <w:szCs w:val="22"/>
              </w:rPr>
              <w:t xml:space="preserve">Step 3 — Read PA (30 seconds)</w:t>
            </w:r>
          </w:p>
          <w:p>
            <w:pPr>
              <w:spacing w:before="0" w:after="40"/>
            </w:pPr>
            <w:r>
              <w:rPr>
                <w:rFonts w:ascii="Arial" w:cs="Arial" w:eastAsia="Arial" w:hAnsi="Arial"/>
                <w:sz w:val="22"/>
                <w:szCs w:val="22"/>
              </w:rPr>
              <w:t xml:space="preserve">PA neutral (−2 to +2) or favoring trailing team → Continue.</w:t>
            </w:r>
          </w:p>
          <w:p>
            <w:pPr>
              <w:spacing w:before="0" w:after="40"/>
            </w:pPr>
            <w:r>
              <w:rPr>
                <w:rFonts w:ascii="Arial" w:cs="Arial" w:eastAsia="Arial" w:hAnsi="Arial"/>
                <w:sz w:val="22"/>
                <w:szCs w:val="22"/>
              </w:rPr>
              <w:t xml:space="preserve">PA clearly against trailing team (−3 to −5) → Lower confidence. Note it.</w:t>
            </w:r>
          </w:p>
          <w:p>
            <w:pPr>
              <w:spacing w:before="0" w:after="40"/>
            </w:pPr>
            <w:r>
              <w:rPr>
                <w:rFonts w:ascii="Arial" w:cs="Arial" w:eastAsia="Arial" w:hAnsi="Arial"/>
                <w:sz w:val="22"/>
                <w:szCs w:val="22"/>
              </w:rPr>
              <w:t xml:space="preserve">PA severely against trailing team (&lt;−5) → Pass. Structurally outmatched.</w:t>
            </w:r>
          </w:p>
          <w:p>
            <w:pPr>
              <w:spacing w:before="0" w:after="40"/>
            </w:pPr>
            <w:r>
              <w:rPr>
                <w:rFonts w:ascii="Arial" w:cs="Arial" w:eastAsia="Arial" w:hAnsi="Arial"/>
                <w:sz w:val="22"/>
                <w:szCs w:val="22"/>
              </w:rPr>
              <w:t xml:space="preserve">Hard stop: paint differential ≥ 12 OR turnovers ≥ 7 for leading team → Auto-reject.</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67D" w:sz="2"/>
              <w:left w:val="single" w:color="DDB67D" w:sz="2"/>
              <w:bottom w:val="single" w:color="DDB67D" w:sz="2"/>
              <w:right w:val="single" w:color="DDB67D" w:sz="2"/>
            </w:tcBorders>
            <w:shd w:fill="F2EFE9" w:val="clear"/>
            <w:tcMar>
              <w:top w:type="dxa" w:w="160"/>
              <w:left w:type="dxa" w:w="240"/>
              <w:bottom w:type="dxa" w:w="160"/>
              <w:right w:type="dxa" w:w="240"/>
            </w:tcMar>
          </w:tcPr>
          <w:p>
            <w:pPr>
              <w:spacing w:before="0" w:after="60"/>
            </w:pPr>
            <w:r>
              <w:rPr>
                <w:rFonts w:ascii="Arial" w:cs="Arial" w:eastAsia="Arial" w:hAnsi="Arial"/>
                <w:b/>
                <w:bCs/>
                <w:color w:val="0D0B07"/>
                <w:sz w:val="22"/>
                <w:szCs w:val="22"/>
              </w:rPr>
              <w:t xml:space="preserve">Step 4 — Read ES and CC (30 seconds)</w:t>
            </w:r>
          </w:p>
          <w:p>
            <w:pPr>
              <w:spacing w:before="0" w:after="40"/>
            </w:pPr>
            <w:r>
              <w:rPr>
                <w:rFonts w:ascii="Arial" w:cs="Arial" w:eastAsia="Arial" w:hAnsi="Arial"/>
                <w:sz w:val="22"/>
                <w:szCs w:val="22"/>
              </w:rPr>
              <w:t xml:space="preserve">ES: Low or declining on leading team → supports thesis. High and stable → thesis weaker.</w:t>
            </w:r>
          </w:p>
          <w:p>
            <w:pPr>
              <w:spacing w:before="0" w:after="40"/>
            </w:pPr>
            <w:r>
              <w:rPr>
                <w:rFonts w:ascii="Arial" w:cs="Arial" w:eastAsia="Arial" w:hAnsi="Arial"/>
                <w:sz w:val="22"/>
                <w:szCs w:val="22"/>
              </w:rPr>
              <w:t xml:space="preserve">CC: Note the value. High = expect quick closure, exit earlier. Low = can hold longer.</w:t>
            </w:r>
          </w:p>
          <w:p>
            <w:pPr>
              <w:spacing w:before="0" w:after="40"/>
            </w:pPr>
            <w:r>
              <w:rPr>
                <w:rFonts w:ascii="Arial" w:cs="Arial" w:eastAsia="Arial" w:hAnsi="Arial"/>
                <w:sz w:val="22"/>
                <w:szCs w:val="22"/>
              </w:rPr>
              <w:t xml:space="preserve">These don't veto a trade but adjust conviction and exit timing.</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67D" w:sz="2"/>
              <w:left w:val="single" w:color="DDB67D" w:sz="2"/>
              <w:bottom w:val="single" w:color="DDB67D" w:sz="2"/>
              <w:right w:val="single" w:color="DDB67D" w:sz="2"/>
            </w:tcBorders>
            <w:shd w:fill="F2EFE9" w:val="clear"/>
            <w:tcMar>
              <w:top w:type="dxa" w:w="160"/>
              <w:left w:type="dxa" w:w="240"/>
              <w:bottom w:type="dxa" w:w="160"/>
              <w:right w:type="dxa" w:w="240"/>
            </w:tcMar>
          </w:tcPr>
          <w:p>
            <w:pPr>
              <w:spacing w:before="0" w:after="60"/>
            </w:pPr>
            <w:r>
              <w:rPr>
                <w:rFonts w:ascii="Arial" w:cs="Arial" w:eastAsia="Arial" w:hAnsi="Arial"/>
                <w:b/>
                <w:bCs/>
                <w:color w:val="0D0B07"/>
                <w:sz w:val="22"/>
                <w:szCs w:val="22"/>
              </w:rPr>
              <w:t xml:space="preserve">Step 5 — Calculate Market Edge (60–90 seconds)</w:t>
            </w:r>
          </w:p>
          <w:p>
            <w:pPr>
              <w:spacing w:before="0" w:after="40"/>
            </w:pPr>
            <w:r>
              <w:rPr>
                <w:rFonts w:ascii="Arial" w:cs="Arial" w:eastAsia="Arial" w:hAnsi="Arial"/>
                <w:sz w:val="22"/>
                <w:szCs w:val="22"/>
              </w:rPr>
              <w:t xml:space="preserve">Look up your pregame spread from the slate sheet.</w:t>
            </w:r>
          </w:p>
          <w:p>
            <w:pPr>
              <w:spacing w:before="0" w:after="40"/>
            </w:pPr>
            <w:r>
              <w:rPr>
                <w:rFonts w:ascii="Arial" w:cs="Arial" w:eastAsia="Arial" w:hAnsi="Arial"/>
                <w:sz w:val="22"/>
                <w:szCs w:val="22"/>
              </w:rPr>
              <w:t xml:space="preserve">Apply formula: z = (−deficit + spread × 0.5) / (12.5 × 0.707)</w:t>
            </w:r>
          </w:p>
          <w:p>
            <w:pPr>
              <w:spacing w:before="0" w:after="40"/>
            </w:pPr>
            <w:r>
              <w:rPr>
                <w:rFonts w:ascii="Arial" w:cs="Arial" w:eastAsia="Arial" w:hAnsi="Arial"/>
                <w:sz w:val="22"/>
                <w:szCs w:val="22"/>
              </w:rPr>
              <w:t xml:space="preserve">Look up normalCDF(z) from the table in Section 2.5.</w:t>
            </w:r>
          </w:p>
          <w:p>
            <w:pPr>
              <w:spacing w:before="0" w:after="40"/>
            </w:pPr>
            <w:r>
              <w:rPr>
                <w:rFonts w:ascii="Arial" w:cs="Arial" w:eastAsia="Arial" w:hAnsi="Arial"/>
                <w:sz w:val="22"/>
                <w:szCs w:val="22"/>
              </w:rPr>
              <w:t xml:space="preserve">Fair Value = normalCDF(z) × 100</w:t>
            </w:r>
          </w:p>
          <w:p>
            <w:pPr>
              <w:spacing w:before="0" w:after="40"/>
            </w:pPr>
            <w:r>
              <w:rPr>
                <w:rFonts w:ascii="Arial" w:cs="Arial" w:eastAsia="Arial" w:hAnsi="Arial"/>
                <w:sz w:val="22"/>
                <w:szCs w:val="22"/>
              </w:rPr>
              <w:t xml:space="preserve">Pull Kalshi live price for trailing team.</w:t>
            </w:r>
          </w:p>
          <w:p>
            <w:pPr>
              <w:spacing w:before="0" w:after="40"/>
            </w:pPr>
            <w:r>
              <w:rPr>
                <w:rFonts w:ascii="Arial" w:cs="Arial" w:eastAsia="Arial" w:hAnsi="Arial"/>
                <w:sz w:val="22"/>
                <w:szCs w:val="22"/>
              </w:rPr>
              <w:t xml:space="preserve">Edge = Fair Value − Kalshi Price.</w:t>
            </w:r>
          </w:p>
          <w:p>
            <w:pPr>
              <w:spacing w:before="0" w:after="40"/>
            </w:pPr>
            <w:r>
              <w:rPr>
                <w:rFonts w:ascii="Arial" w:cs="Arial" w:eastAsia="Arial" w:hAnsi="Arial"/>
                <w:sz w:val="22"/>
                <w:szCs w:val="22"/>
              </w:rPr>
              <w:t xml:space="preserve">Edge ≥ 8pp → EV gate cleared. Edge &lt; 8pp → PASS regardless of other signals.</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67D" w:sz="2"/>
              <w:left w:val="single" w:color="DDB67D" w:sz="2"/>
              <w:bottom w:val="single" w:color="DDB67D" w:sz="2"/>
              <w:right w:val="single" w:color="DDB67D" w:sz="2"/>
            </w:tcBorders>
            <w:shd w:fill="F2EFE9" w:val="clear"/>
            <w:tcMar>
              <w:top w:type="dxa" w:w="160"/>
              <w:left w:type="dxa" w:w="240"/>
              <w:bottom w:type="dxa" w:w="160"/>
              <w:right w:type="dxa" w:w="240"/>
            </w:tcMar>
          </w:tcPr>
          <w:p>
            <w:pPr>
              <w:spacing w:before="0" w:after="60"/>
            </w:pPr>
            <w:r>
              <w:rPr>
                <w:rFonts w:ascii="Arial" w:cs="Arial" w:eastAsia="Arial" w:hAnsi="Arial"/>
                <w:b/>
                <w:bCs/>
                <w:color w:val="0D0B07"/>
                <w:sz w:val="22"/>
                <w:szCs w:val="22"/>
              </w:rPr>
              <w:t xml:space="preserve">Step 6 — Set Entry Price (15 seconds)</w:t>
            </w:r>
          </w:p>
          <w:p>
            <w:pPr>
              <w:spacing w:before="0" w:after="40"/>
            </w:pPr>
            <w:r>
              <w:rPr>
                <w:rFonts w:ascii="Arial" w:cs="Arial" w:eastAsia="Arial" w:hAnsi="Arial"/>
                <w:sz w:val="22"/>
                <w:szCs w:val="22"/>
              </w:rPr>
              <w:t xml:space="preserve">Trailing team price must be 30–45¢. Above 45¢ → FLB risk too high. Below 30¢ → check deficit (likely 19+ auto-reject already triggered).</w:t>
            </w:r>
          </w:p>
          <w:p>
            <w:pPr>
              <w:spacing w:before="0" w:after="40"/>
            </w:pPr>
            <w:r>
              <w:rPr>
                <w:rFonts w:ascii="Arial" w:cs="Arial" w:eastAsia="Arial" w:hAnsi="Arial"/>
                <w:sz w:val="22"/>
                <w:szCs w:val="22"/>
              </w:rPr>
              <w:t xml:space="preserve">Entry target: current ask or 1¢ below ask. Maker-only limit order.</w:t>
            </w:r>
          </w:p>
          <w:p>
            <w:pPr>
              <w:spacing w:before="0" w:after="40"/>
            </w:pPr>
            <w:r>
              <w:rPr>
                <w:rFonts w:ascii="Arial" w:cs="Arial" w:eastAsia="Arial" w:hAnsi="Arial"/>
                <w:sz w:val="22"/>
                <w:szCs w:val="22"/>
              </w:rPr>
              <w:t xml:space="preserve">If ask is above 45¢ → No trade.</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67D" w:sz="2"/>
              <w:left w:val="single" w:color="DDB67D" w:sz="2"/>
              <w:bottom w:val="single" w:color="DDB67D" w:sz="2"/>
              <w:right w:val="single" w:color="DDB67D" w:sz="2"/>
            </w:tcBorders>
            <w:shd w:fill="F2EFE9" w:val="clear"/>
            <w:tcMar>
              <w:top w:type="dxa" w:w="160"/>
              <w:left w:type="dxa" w:w="240"/>
              <w:bottom w:type="dxa" w:w="160"/>
              <w:right w:type="dxa" w:w="240"/>
            </w:tcMar>
          </w:tcPr>
          <w:p>
            <w:pPr>
              <w:spacing w:before="0" w:after="60"/>
            </w:pPr>
            <w:r>
              <w:rPr>
                <w:rFonts w:ascii="Arial" w:cs="Arial" w:eastAsia="Arial" w:hAnsi="Arial"/>
                <w:b/>
                <w:bCs/>
                <w:color w:val="0D0B07"/>
                <w:sz w:val="22"/>
                <w:szCs w:val="22"/>
              </w:rPr>
              <w:t xml:space="preserve">Step 7 — Size the Position (15 seconds)</w:t>
            </w:r>
          </w:p>
          <w:p>
            <w:pPr>
              <w:spacing w:before="0" w:after="40"/>
            </w:pPr>
            <w:r>
              <w:rPr>
                <w:rFonts w:ascii="Arial" w:cs="Arial" w:eastAsia="Arial" w:hAnsi="Arial"/>
                <w:sz w:val="22"/>
                <w:szCs w:val="22"/>
              </w:rPr>
              <w:t xml:space="preserve">Use the sizing formula from Section 4. Calculate contract count.</w:t>
            </w:r>
          </w:p>
          <w:p>
            <w:pPr>
              <w:spacing w:before="0" w:after="40"/>
            </w:pPr>
            <w:r>
              <w:rPr>
                <w:rFonts w:ascii="Arial" w:cs="Arial" w:eastAsia="Arial" w:hAnsi="Arial"/>
                <w:sz w:val="22"/>
                <w:szCs w:val="22"/>
              </w:rPr>
              <w:t xml:space="preserve">Apply P0 override until √τ bug is fixed: multiply all sizes by 0.50.</w:t>
            </w:r>
          </w:p>
          <w:p>
            <w:pPr>
              <w:spacing w:before="0" w:after="40"/>
            </w:pPr>
            <w:r>
              <w:rPr>
                <w:rFonts w:ascii="Arial" w:cs="Arial" w:eastAsia="Arial" w:hAnsi="Arial"/>
                <w:sz w:val="22"/>
                <w:szCs w:val="22"/>
              </w:rPr>
              <w:t xml:space="preserve">Check: does this exceed the nightly cap? (all open positions ≤ 2× single size)</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67D" w:sz="2"/>
              <w:left w:val="single" w:color="DDB67D" w:sz="2"/>
              <w:bottom w:val="single" w:color="DDB67D" w:sz="2"/>
              <w:right w:val="single" w:color="DDB67D" w:sz="2"/>
            </w:tcBorders>
            <w:shd w:fill="F2EFE9" w:val="clear"/>
            <w:tcMar>
              <w:top w:type="dxa" w:w="160"/>
              <w:left w:type="dxa" w:w="240"/>
              <w:bottom w:type="dxa" w:w="160"/>
              <w:right w:type="dxa" w:w="240"/>
            </w:tcMar>
          </w:tcPr>
          <w:p>
            <w:pPr>
              <w:spacing w:before="0" w:after="60"/>
            </w:pPr>
            <w:r>
              <w:rPr>
                <w:rFonts w:ascii="Arial" w:cs="Arial" w:eastAsia="Arial" w:hAnsi="Arial"/>
                <w:b/>
                <w:bCs/>
                <w:color w:val="0D0B07"/>
                <w:sz w:val="22"/>
                <w:szCs w:val="22"/>
              </w:rPr>
              <w:t xml:space="preserve">Step 8 — Execute (remaining time)</w:t>
            </w:r>
          </w:p>
          <w:p>
            <w:pPr>
              <w:spacing w:before="0" w:after="40"/>
            </w:pPr>
            <w:r>
              <w:rPr>
                <w:rFonts w:ascii="Arial" w:cs="Arial" w:eastAsia="Arial" w:hAnsi="Arial"/>
                <w:sz w:val="22"/>
                <w:szCs w:val="22"/>
              </w:rPr>
              <w:t xml:space="preserve">Place maker-only limit order on ESX at your target price.</w:t>
            </w:r>
          </w:p>
          <w:p>
            <w:pPr>
              <w:spacing w:before="0" w:after="40"/>
            </w:pPr>
            <w:r>
              <w:rPr>
                <w:rFonts w:ascii="Arial" w:cs="Arial" w:eastAsia="Arial" w:hAnsi="Arial"/>
                <w:sz w:val="22"/>
                <w:szCs w:val="22"/>
              </w:rPr>
              <w:t xml:space="preserve">Set your phone timer: Tranche 1 exit reminder (6–8 minutes into Q3).</w:t>
            </w:r>
          </w:p>
          <w:p>
            <w:pPr>
              <w:spacing w:before="0" w:after="40"/>
            </w:pPr>
            <w:r>
              <w:rPr>
                <w:rFonts w:ascii="Arial" w:cs="Arial" w:eastAsia="Arial" w:hAnsi="Arial"/>
                <w:sz w:val="22"/>
                <w:szCs w:val="22"/>
              </w:rPr>
              <w:t xml:space="preserve">Set your phone timer: Forced Q4 exit reminder (4:00 remaining in Q4).</w:t>
            </w:r>
          </w:p>
          <w:p>
            <w:pPr>
              <w:spacing w:before="0" w:after="40"/>
            </w:pPr>
            <w:r>
              <w:rPr>
                <w:rFonts w:ascii="Arial" w:cs="Arial" w:eastAsia="Arial" w:hAnsi="Arial"/>
                <w:sz w:val="22"/>
                <w:szCs w:val="22"/>
              </w:rPr>
              <w:t xml:space="preserve">Log the trade: entry price, contracts, fair value, deficit, spread, composite score estimate.</w:t>
            </w:r>
          </w:p>
        </w:tc>
      </w:tr>
    </w:tbl>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3.2 BUY vs PASS Quick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33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BUY Signal</w:t>
            </w:r>
          </w:p>
        </w:tc>
        <w:tc>
          <w:tcPr>
            <w:tcW w:type="dxa" w:w="426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PASS Signal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Deficit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6–18 points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 points → auto-reject</w:t>
            </w:r>
          </w:p>
        </w:tc>
      </w:tr>
      <w:tr>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HRS (Type 1)</w:t>
            </w:r>
          </w:p>
        </w:tc>
        <w:tc>
          <w:tcPr>
            <w:tcW w:type="dxa" w:w="33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 +10 (leading team hot)</w:t>
            </w:r>
          </w:p>
        </w:tc>
        <w:tc>
          <w:tcPr>
            <w:tcW w:type="dxa" w:w="42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&lt; +10 → no regression edge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HRS (Type 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(leading team cold + is pregame fav)</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for Type 2</w:t>
            </w:r>
          </w:p>
        </w:tc>
      </w:tr>
      <w:tr>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PA</w:t>
            </w:r>
          </w:p>
        </w:tc>
        <w:tc>
          <w:tcPr>
            <w:tcW w:type="dxa" w:w="33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Neutral or favors trail</w:t>
            </w:r>
          </w:p>
        </w:tc>
        <w:tc>
          <w:tcPr>
            <w:tcW w:type="dxa" w:w="42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&lt; −5 or paint diff ≥12 or TOs ≥7 → auto-reject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or declining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and stable → thesis weaker</w:t>
            </w:r>
          </w:p>
        </w:tc>
      </w:tr>
      <w:tr>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Market Edge</w:t>
            </w:r>
          </w:p>
        </w:tc>
        <w:tc>
          <w:tcPr>
            <w:tcW w:type="dxa" w:w="33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 8pp above Kalshi price</w:t>
            </w:r>
          </w:p>
        </w:tc>
        <w:tc>
          <w:tcPr>
            <w:tcW w:type="dxa" w:w="42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&lt; 8pp → PASS. Hard rule.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price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or &gt; 45¢ → PASS</w:t>
            </w:r>
          </w:p>
        </w:tc>
      </w:tr>
      <w:tr>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Double HRS amplifier</w:t>
            </w:r>
          </w:p>
        </w:tc>
        <w:tc>
          <w:tcPr>
            <w:tcW w:type="dxa" w:w="33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Both teams opposite extremes (diff ≥15) → size up</w:t>
            </w:r>
          </w:p>
        </w:tc>
        <w:tc>
          <w:tcPr>
            <w:tcW w:type="dxa" w:w="42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N/A</w:t>
            </w:r>
          </w:p>
        </w:tc>
      </w:tr>
    </w:tbl>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3.3 Trade Type 1 vs Trade Type 2 —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40"/>
        <w:gridCol w:w="3920"/>
      </w:tblGrid>
      <w:tr>
        <w:trPr>
          <w:tblHeader/>
        </w:trPr>
        <w:tc>
          <w:tcPr>
            <w:tcW w:type="dxa" w:w="16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84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Trade Type 1 (Core KairosEdge)</w:t>
            </w:r>
          </w:p>
        </w:tc>
        <w:tc>
          <w:tcPr>
            <w:tcW w:type="dxa" w:w="392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Trade Type 2 (Cold Favorite)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you're buying</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Trailing team YES</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Leading team YES</w:t>
            </w:r>
          </w:p>
        </w:tc>
      </w:tr>
      <w:tr>
        <w:tc>
          <w:tcPr>
            <w:tcW w:type="dxa" w:w="1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Key HRS signal</w:t>
            </w:r>
          </w:p>
        </w:tc>
        <w:tc>
          <w:tcPr>
            <w:tcW w:type="dxa" w:w="384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Leading team ≥ +10 (hot)</w:t>
            </w:r>
          </w:p>
        </w:tc>
        <w:tc>
          <w:tcPr>
            <w:tcW w:type="dxa" w:w="39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Leading team negative (cold)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 requirement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 or favors trail</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 must favor leading team</w:t>
            </w:r>
          </w:p>
        </w:tc>
      </w:tr>
      <w:tr>
        <w:tc>
          <w:tcPr>
            <w:tcW w:type="dxa" w:w="1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Price range</w:t>
            </w:r>
          </w:p>
        </w:tc>
        <w:tc>
          <w:tcPr>
            <w:tcW w:type="dxa" w:w="384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30–45¢ on trailing team</w:t>
            </w:r>
          </w:p>
        </w:tc>
        <w:tc>
          <w:tcPr>
            <w:tcW w:type="dxa" w:w="39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55–70¢ on leading team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market is wrong</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prices variance as structure. Lead will shrink.</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sees tight game. Lead should be bigger when shooting normalizes.</w:t>
            </w:r>
          </w:p>
        </w:tc>
      </w:tr>
      <w:tr>
        <w:tc>
          <w:tcPr>
            <w:tcW w:type="dxa" w:w="1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Exit speed</w:t>
            </w:r>
          </w:p>
        </w:tc>
        <w:tc>
          <w:tcPr>
            <w:tcW w:type="dxa" w:w="384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Hold through Q3 resolution</w:t>
            </w:r>
          </w:p>
        </w:tc>
        <w:tc>
          <w:tcPr>
            <w:tcW w:type="dxa" w:w="392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Quicker — sell into the regression move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target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(fair value), then time stop</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75–85¢ as lead grows</w:t>
            </w:r>
          </w:p>
        </w:tc>
      </w:tr>
    </w:tbl>
    <w:p>
      <w:r>
        <w:br w:type="page"/>
      </w:r>
    </w:p>
    <w:p>
      <w:pPr>
        <w:pStyle w:val="Heading1"/>
        <w:spacing w:before="480" w:after="120"/>
      </w:pPr>
      <w:r>
        <w:rPr>
          <w:rFonts w:ascii="Arial" w:cs="Arial" w:eastAsia="Arial" w:hAnsi="Arial"/>
          <w:b/>
          <w:bCs/>
          <w:color w:val="0D0B07"/>
          <w:sz w:val="36"/>
          <w:szCs w:val="36"/>
        </w:rPr>
        <w:t xml:space="preserve">4. Entry Sizing</w:t>
      </w:r>
    </w:p>
    <w:p>
      <w:pPr>
        <w:spacing w:before="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4.1 The Formula</w:t>
      </w:r>
    </w:p>
    <w:p>
      <w:pPr>
        <w:spacing w:before="60" w:after="60"/>
        <w:ind w:left="560"/>
      </w:pPr>
      <w:r>
        <w:rPr>
          <w:rFonts w:ascii="Courier New" w:cs="Courier New" w:eastAsia="Courier New" w:hAnsi="Courier New"/>
          <w:color w:val="333333"/>
          <w:sz w:val="20"/>
          <w:szCs w:val="20"/>
        </w:rPr>
        <w:t xml:space="preserve">Full Kelly:  f* = p − (1−p) × c / (100−c)</w:t>
      </w:r>
    </w:p>
    <w:p>
      <w:pPr>
        <w:spacing w:before="60" w:after="60"/>
        <w:ind w:left="560"/>
      </w:pPr>
      <w:r>
        <w:rPr>
          <w:rFonts w:ascii="Courier New" w:cs="Courier New" w:eastAsia="Courier New" w:hAnsi="Courier New"/>
          <w:color w:val="333333"/>
          <w:sz w:val="20"/>
          <w:szCs w:val="20"/>
        </w:rPr>
        <w:t xml:space="preserve">Half Kelly:  f_half = f* × 0.5</w:t>
      </w:r>
    </w:p>
    <w:p>
      <w:pPr>
        <w:spacing w:before="60" w:after="60"/>
        <w:ind w:left="560"/>
      </w:pPr>
      <w:r>
        <w:rPr>
          <w:rFonts w:ascii="Courier New" w:cs="Courier New" w:eastAsia="Courier New" w:hAnsi="Courier New"/>
          <w:color w:val="333333"/>
          <w:sz w:val="20"/>
          <w:szCs w:val="20"/>
        </w:rPr>
        <w:t xml:space="preserve">Adjusted:    f_final = f_half × score_modifier</w:t>
      </w:r>
    </w:p>
    <w:p>
      <w:pPr>
        <w:spacing w:before="60" w:after="60"/>
        <w:ind w:left="560"/>
      </w:pPr>
      <w:r>
        <w:rPr>
          <w:rFonts w:ascii="Courier New" w:cs="Courier New" w:eastAsia="Courier New" w:hAnsi="Courier New"/>
          <w:color w:val="333333"/>
          <w:sz w:val="20"/>
          <w:szCs w:val="20"/>
        </w:rPr>
        <w:t xml:space="preserve">Multi-game:  f_final = f_half × score_modifier / N</w:t>
      </w:r>
    </w:p>
    <w:p>
      <w:pPr>
        <w:spacing w:before="60" w:after="60"/>
        <w:ind w:left="560"/>
      </w:pPr>
      <w:r>
        <w:rPr>
          <w:rFonts w:ascii="Courier New" w:cs="Courier New" w:eastAsia="Courier New" w:hAnsi="Courier New"/>
          <w:color w:val="333333"/>
          <w:sz w:val="20"/>
          <w:szCs w:val="20"/>
        </w:rPr>
        <w:t xml:space="preserve">Dollars:     entry = bankroll × f_final</w:t>
      </w:r>
    </w:p>
    <w:p>
      <w:pPr>
        <w:spacing w:before="60" w:after="60"/>
        <w:ind w:left="560"/>
      </w:pPr>
      <w:r>
        <w:rPr>
          <w:rFonts w:ascii="Courier New" w:cs="Courier New" w:eastAsia="Courier New" w:hAnsi="Courier New"/>
          <w:color w:val="333333"/>
          <w:sz w:val="20"/>
          <w:szCs w:val="20"/>
        </w:rPr>
        <w:t xml:space="preserve">Contracts:   floor(entry / (c / 100))</w:t>
      </w:r>
    </w:p>
    <w:p>
      <w:pPr>
        <w:spacing w:before="80" w:after="0"/>
      </w:pPr>
      <w:r>
        <w:rPr>
          <w:rFonts w:ascii="Arial" w:cs="Arial" w:eastAsia="Arial" w:hAnsi="Arial"/>
          <w:sz w:val="22"/>
          <w:szCs w:val="22"/>
        </w:rPr>
        <w:t xml:space="preserve"/>
      </w:r>
    </w:p>
    <w:p>
      <w:pPr>
        <w:spacing w:before="40" w:after="100"/>
      </w:pPr>
      <w:r>
        <w:rPr>
          <w:rFonts w:ascii="Arial" w:cs="Arial" w:eastAsia="Arial" w:hAnsi="Arial"/>
          <w:sz w:val="22"/>
          <w:szCs w:val="22"/>
        </w:rPr>
        <w:t xml:space="preserve">Where p = fair value from your Market Edge calculation (as a decimal), c = entry price in cents, N = number of concurrent open positions.</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4.2 Score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13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Modifier</w:t>
            </w:r>
          </w:p>
        </w:tc>
        <w:tc>
          <w:tcPr>
            <w:tcW w:type="dxa" w:w="506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P0-NEW-1 active (√τ bug unfixed)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 on ALL trades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 until code is fixed. Non-negotiable.</w:t>
            </w:r>
          </w:p>
        </w:tc>
      </w:tr>
      <w:tr>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Composite estimate &lt;82 (marginal signal)</w:t>
            </w:r>
          </w:p>
        </w:tc>
        <w:tc>
          <w:tcPr>
            <w:tcW w:type="dxa" w:w="13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×0.75</w:t>
            </w:r>
          </w:p>
        </w:tc>
        <w:tc>
          <w:tcPr>
            <w:tcW w:type="dxa" w:w="50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Weak HRS, borderline PA, or small EV margin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Composite estimate 82–89 (standard)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Half-Kelly</w:t>
            </w:r>
          </w:p>
        </w:tc>
      </w:tr>
      <w:tr>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Composite estimate ≥90 (high conviction)</w:t>
            </w:r>
          </w:p>
        </w:tc>
        <w:tc>
          <w:tcPr>
            <w:tcW w:type="dxa" w:w="13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×1.25</w:t>
            </w:r>
          </w:p>
        </w:tc>
        <w:tc>
          <w:tcPr>
            <w:tcW w:type="dxa" w:w="50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All indicators aligned, large EV gap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trade types stacking same team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Currently: Type 1 + Type 2 possible on same game if both signals fire</w:t>
            </w:r>
          </w:p>
        </w:tc>
      </w:tr>
      <w:tr>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Entry price &gt;42¢</w:t>
            </w:r>
          </w:p>
        </w:tc>
        <w:tc>
          <w:tcPr>
            <w:tcW w:type="dxa" w:w="13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×0.85</w:t>
            </w:r>
          </w:p>
        </w:tc>
        <w:tc>
          <w:tcPr>
            <w:tcW w:type="dxa" w:w="50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FLB drag increases near 45¢ midpoint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Deficit 15–18 points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Approaching auto-reject. Tail risk elevated.</w:t>
            </w:r>
          </w:p>
        </w:tc>
      </w:tr>
      <w:tr>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Team on B2B (confirmed)</w:t>
            </w:r>
          </w:p>
        </w:tc>
        <w:tc>
          <w:tcPr>
            <w:tcW w:type="dxa" w:w="13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×0.90</w:t>
            </w:r>
          </w:p>
        </w:tc>
        <w:tc>
          <w:tcPr>
            <w:tcW w:type="dxa" w:w="50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Fatigue reduces reliability</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single" w:color="1A5276" w:sz="2"/>
              <w:bottom w:val="single" w:color="1A5276" w:sz="2"/>
              <w:right w:val="single" w:color="1A5276" w:sz="2"/>
            </w:tcBorders>
            <w:shd w:fill="EAF2FB" w:val="clear"/>
            <w:tcMar>
              <w:top w:type="dxa" w:w="160"/>
              <w:left w:type="dxa" w:w="240"/>
              <w:bottom w:type="dxa" w:w="160"/>
              <w:right w:type="dxa" w:w="240"/>
            </w:tcMar>
          </w:tcPr>
          <w:p>
            <w:pPr>
              <w:spacing w:before="0" w:after="60"/>
            </w:pPr>
            <w:r>
              <w:rPr>
                <w:rFonts w:ascii="Arial" w:cs="Arial" w:eastAsia="Arial" w:hAnsi="Arial"/>
                <w:b/>
                <w:bCs/>
                <w:color w:val="1A5276"/>
                <w:sz w:val="22"/>
                <w:szCs w:val="22"/>
              </w:rPr>
              <w:t xml:space="preserve">Modifier stacking rule</w:t>
            </w:r>
          </w:p>
          <w:p>
            <w:pPr>
              <w:spacing w:before="0" w:after="40"/>
            </w:pPr>
            <w:r>
              <w:rPr>
                <w:rFonts w:ascii="Arial" w:cs="Arial" w:eastAsia="Arial" w:hAnsi="Arial"/>
                <w:sz w:val="22"/>
                <w:szCs w:val="22"/>
              </w:rPr>
              <w:t xml:space="preserve">Apply score_modifier from the composite row. Then apply the SINGLE LARGEST modifier from the other rows (price, deficit, B2B). Do not multiply them all together.</w:t>
            </w:r>
          </w:p>
        </w:tc>
      </w:tr>
    </w:tbl>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4.3 Quick Reference — Position Sizes by Bankroll</w:t>
      </w:r>
    </w:p>
    <w:p>
      <w:pPr>
        <w:spacing w:before="40" w:after="100"/>
      </w:pPr>
      <w:r>
        <w:rPr>
          <w:rFonts w:ascii="Arial" w:cs="Arial" w:eastAsia="Arial" w:hAnsi="Arial"/>
          <w:color w:val="666666"/>
          <w:sz w:val="22"/>
          <w:szCs w:val="22"/>
        </w:rPr>
        <w:t xml:space="preserve">Standard case: composite 82–89 (×1.00 modifier), P0 active (×0.50 modifier), entry at 38¢ with p =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000"/>
        <w:gridCol w:w="2000"/>
        <w:gridCol w:w="2000"/>
      </w:tblGrid>
      <w:tr>
        <w:trPr>
          <w:tblHeader/>
        </w:trPr>
        <w:tc>
          <w:tcPr>
            <w:tcW w:type="dxa" w:w="156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Bankroll</w:t>
            </w:r>
          </w:p>
        </w:tc>
        <w:tc>
          <w:tcPr>
            <w:tcW w:type="dxa" w:w="18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1 position</w:t>
            </w:r>
          </w:p>
        </w:tc>
        <w:tc>
          <w:tcPr>
            <w:tcW w:type="dxa" w:w="20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2 positions (÷2)</w:t>
            </w:r>
          </w:p>
        </w:tc>
        <w:tc>
          <w:tcPr>
            <w:tcW w:type="dxa" w:w="20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3 positions (÷3)</w:t>
            </w:r>
          </w:p>
        </w:tc>
        <w:tc>
          <w:tcPr>
            <w:tcW w:type="dxa" w:w="20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Nightly cap (2× single)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1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$1,000</w:t>
            </w:r>
          </w:p>
        </w:tc>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$20 (53¢)</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$10 (26¢)</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$7 (18¢)</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$40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(132¢)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(66¢)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$5,000</w:t>
            </w:r>
          </w:p>
        </w:tc>
        <w:tc>
          <w:tcPr>
            <w:tcW w:type="dxa" w:w="1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$100 (263¢)</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$50 (132¢)</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$33 (87¢)</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(526¢)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(263¢)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 (176¢)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r>
    </w:tbl>
    <w:p>
      <w:pPr>
        <w:spacing w:before="40" w:after="100"/>
      </w:pPr>
      <w:r>
        <w:rPr>
          <w:rFonts w:ascii="Arial" w:cs="Arial" w:eastAsia="Arial" w:hAnsi="Arial"/>
          <w:color w:val="666666"/>
          <w:sz w:val="20"/>
          <w:szCs w:val="20"/>
        </w:rPr>
        <w:t xml:space="preserve">Once P0 is fixed (√τ corrected), remove the 0.50× modifier. Sizes roughly double.</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4.4 Maker-Only Orders — Non-Negotiable</w:t>
      </w:r>
    </w:p>
    <w:p>
      <w:pPr>
        <w:pStyle w:val="ListParagraph"/>
        <w:numPr>
          <w:ilvl w:val="0"/>
          <w:numId w:val="2"/>
        </w:numPr>
        <w:spacing w:before="40" w:after="40"/>
      </w:pPr>
      <w:r>
        <w:rPr>
          <w:rFonts w:ascii="Arial" w:cs="Arial" w:eastAsia="Arial" w:hAnsi="Arial"/>
          <w:sz w:val="22"/>
          <w:szCs w:val="22"/>
        </w:rPr>
        <w:t xml:space="preserve">Always place a limit order at the current ask or 1¢ below ask</w:t>
      </w:r>
    </w:p>
    <w:p>
      <w:pPr>
        <w:pStyle w:val="ListParagraph"/>
        <w:numPr>
          <w:ilvl w:val="0"/>
          <w:numId w:val="2"/>
        </w:numPr>
        <w:spacing w:before="40" w:after="40"/>
      </w:pPr>
      <w:r>
        <w:rPr>
          <w:rFonts w:ascii="Arial" w:cs="Arial" w:eastAsia="Arial" w:hAnsi="Arial"/>
          <w:sz w:val="22"/>
          <w:szCs w:val="22"/>
        </w:rPr>
        <w:t xml:space="preserve">Never use market orders on ESX. Taker spread on prediction markets costs 2–4¢ per contract</w:t>
      </w:r>
    </w:p>
    <w:p>
      <w:pPr>
        <w:pStyle w:val="ListParagraph"/>
        <w:numPr>
          <w:ilvl w:val="0"/>
          <w:numId w:val="2"/>
        </w:numPr>
        <w:spacing w:before="40" w:after="40"/>
      </w:pPr>
      <w:r>
        <w:rPr>
          <w:rFonts w:ascii="Arial" w:cs="Arial" w:eastAsia="Arial" w:hAnsi="Arial"/>
          <w:sz w:val="22"/>
          <w:szCs w:val="22"/>
        </w:rPr>
        <w:t xml:space="preserve">On a 35¢ entry, a taker fill converts 15¢ gross edge to 9–11¢ net — 27–40% reduction</w:t>
      </w:r>
    </w:p>
    <w:p>
      <w:pPr>
        <w:pStyle w:val="ListParagraph"/>
        <w:numPr>
          <w:ilvl w:val="0"/>
          <w:numId w:val="2"/>
        </w:numPr>
        <w:spacing w:before="40" w:after="40"/>
      </w:pPr>
      <w:r>
        <w:rPr>
          <w:rFonts w:ascii="Arial" w:cs="Arial" w:eastAsia="Arial" w:hAnsi="Arial"/>
          <w:sz w:val="22"/>
          <w:szCs w:val="22"/>
        </w:rPr>
        <w:t xml:space="preserve">If the limit doesn't fill within 90 seconds at halftime → re-evaluate. Do NOT chase with a taker order</w:t>
      </w:r>
    </w:p>
    <w:p>
      <w:pPr>
        <w:pStyle w:val="ListParagraph"/>
        <w:numPr>
          <w:ilvl w:val="0"/>
          <w:numId w:val="2"/>
        </w:numPr>
        <w:spacing w:before="40" w:after="40"/>
      </w:pPr>
      <w:r>
        <w:rPr>
          <w:rFonts w:ascii="Arial" w:cs="Arial" w:eastAsia="Arial" w:hAnsi="Arial"/>
          <w:sz w:val="22"/>
          <w:szCs w:val="22"/>
        </w:rPr>
        <w:t xml:space="preserve">Do not enter in Q3. Halftime only (within first 1–3 minutes of the break)</w:t>
      </w:r>
    </w:p>
    <w:p>
      <w:r>
        <w:br w:type="page"/>
      </w:r>
    </w:p>
    <w:p>
      <w:pPr>
        <w:pStyle w:val="Heading1"/>
        <w:spacing w:before="480" w:after="120"/>
      </w:pPr>
      <w:r>
        <w:rPr>
          <w:rFonts w:ascii="Arial" w:cs="Arial" w:eastAsia="Arial" w:hAnsi="Arial"/>
          <w:b/>
          <w:bCs/>
          <w:color w:val="0D0B07"/>
          <w:sz w:val="36"/>
          <w:szCs w:val="36"/>
        </w:rPr>
        <w:t xml:space="preserve">5. Exit Execution</w:t>
      </w:r>
    </w:p>
    <w:p>
      <w:pPr>
        <w:spacing w:before="40" w:after="100"/>
      </w:pPr>
      <w:r>
        <w:rPr>
          <w:rFonts w:ascii="Arial" w:cs="Arial" w:eastAsia="Arial" w:hAnsi="Arial"/>
          <w:sz w:val="22"/>
          <w:szCs w:val="22"/>
        </w:rPr>
        <w:t xml:space="preserve">This is where KairosEdge is fundamentally different from sports betting. The position is active. The price is moving. You can capture the edge without needing the team to win.</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5.1 The Exit Ladder (Trade Type 1 — Trailing Team Buy)</w:t>
      </w:r>
    </w:p>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2"/>
              <w:left w:val="single" w:color="1A7A4A" w:sz="2"/>
              <w:bottom w:val="single" w:color="1A7A4A" w:sz="2"/>
              <w:right w:val="single" w:color="1A7A4A" w:sz="2"/>
            </w:tcBorders>
            <w:shd w:fill="F2EFE9" w:val="clear"/>
            <w:tcMar>
              <w:top w:type="dxa" w:w="160"/>
              <w:left w:type="dxa" w:w="240"/>
              <w:bottom w:type="dxa" w:w="160"/>
              <w:right w:type="dxa" w:w="240"/>
            </w:tcMar>
          </w:tcPr>
          <w:p>
            <w:pPr>
              <w:spacing w:before="0" w:after="60"/>
            </w:pPr>
            <w:r>
              <w:rPr>
                <w:rFonts w:ascii="Arial" w:cs="Arial" w:eastAsia="Arial" w:hAnsi="Arial"/>
                <w:b/>
                <w:bCs/>
                <w:color w:val="1A7A4A"/>
                <w:sz w:val="22"/>
                <w:szCs w:val="22"/>
              </w:rPr>
              <w:t xml:space="preserve">Tranche 1 — 50% of position</w:t>
            </w:r>
          </w:p>
          <w:p>
            <w:pPr>
              <w:spacing w:before="0" w:after="40"/>
            </w:pPr>
            <w:r>
              <w:rPr>
                <w:rFonts w:ascii="Arial" w:cs="Arial" w:eastAsia="Arial" w:hAnsi="Arial"/>
                <w:sz w:val="22"/>
                <w:szCs w:val="22"/>
              </w:rPr>
              <w:t xml:space="preserve">Trigger: Price reaches fair value (~50¢) at any point in Q3</w:t>
            </w:r>
          </w:p>
          <w:p>
            <w:pPr>
              <w:spacing w:before="0" w:after="40"/>
            </w:pPr>
            <w:r>
              <w:rPr>
                <w:rFonts w:ascii="Arial" w:cs="Arial" w:eastAsia="Arial" w:hAnsi="Arial"/>
                <w:sz w:val="22"/>
                <w:szCs w:val="22"/>
              </w:rPr>
              <w:t xml:space="preserve">Action: Sell 50% via maker limit at current bid or 1¢ below bid</w:t>
            </w:r>
          </w:p>
          <w:p>
            <w:pPr>
              <w:spacing w:before="0" w:after="40"/>
            </w:pPr>
            <w:r>
              <w:rPr>
                <w:rFonts w:ascii="Arial" w:cs="Arial" w:eastAsia="Arial" w:hAnsi="Arial"/>
                <w:sz w:val="22"/>
                <w:szCs w:val="22"/>
              </w:rPr>
              <w:t xml:space="preserve">Timing: This should happen 6–9 minutes into Q3 if regression is playing out</w:t>
            </w:r>
          </w:p>
          <w:p>
            <w:pPr>
              <w:spacing w:before="0" w:after="40"/>
            </w:pPr>
            <w:r>
              <w:rPr>
                <w:rFonts w:ascii="Arial" w:cs="Arial" w:eastAsia="Arial" w:hAnsi="Arial"/>
                <w:sz w:val="22"/>
                <w:szCs w:val="22"/>
              </w:rPr>
              <w:t xml:space="preserve">Why: Locks in the primary edge. Covers all fees and captures the regression move.</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2"/>
              <w:left w:val="single" w:color="1A7A4A" w:sz="2"/>
              <w:bottom w:val="single" w:color="1A7A4A" w:sz="2"/>
              <w:right w:val="single" w:color="1A7A4A" w:sz="2"/>
            </w:tcBorders>
            <w:shd w:fill="F2EFE9" w:val="clear"/>
            <w:tcMar>
              <w:top w:type="dxa" w:w="160"/>
              <w:left w:type="dxa" w:w="240"/>
              <w:bottom w:type="dxa" w:w="160"/>
              <w:right w:type="dxa" w:w="240"/>
            </w:tcMar>
          </w:tcPr>
          <w:p>
            <w:pPr>
              <w:spacing w:before="0" w:after="60"/>
            </w:pPr>
            <w:r>
              <w:rPr>
                <w:rFonts w:ascii="Arial" w:cs="Arial" w:eastAsia="Arial" w:hAnsi="Arial"/>
                <w:b/>
                <w:bCs/>
                <w:color w:val="1A7A4A"/>
                <w:sz w:val="22"/>
                <w:szCs w:val="22"/>
              </w:rPr>
              <w:t xml:space="preserve">Tranche 2 — Remaining 50%</w:t>
            </w:r>
          </w:p>
          <w:p>
            <w:pPr>
              <w:spacing w:before="0" w:after="40"/>
            </w:pPr>
            <w:r>
              <w:rPr>
                <w:rFonts w:ascii="Arial" w:cs="Arial" w:eastAsia="Arial" w:hAnsi="Arial"/>
                <w:sz w:val="22"/>
                <w:szCs w:val="22"/>
              </w:rPr>
              <w:t xml:space="preserve">Trigger A: End of Q3 (time stop — regardless of price)</w:t>
            </w:r>
          </w:p>
          <w:p>
            <w:pPr>
              <w:spacing w:before="0" w:after="40"/>
            </w:pPr>
            <w:r>
              <w:rPr>
                <w:rFonts w:ascii="Arial" w:cs="Arial" w:eastAsia="Arial" w:hAnsi="Arial"/>
                <w:sz w:val="22"/>
                <w:szCs w:val="22"/>
              </w:rPr>
              <w:t xml:space="preserve">Trigger B: Price exceeds 55¢ (extended upside — sell earlier)</w:t>
            </w:r>
          </w:p>
          <w:p>
            <w:pPr>
              <w:spacing w:before="0" w:after="40"/>
            </w:pPr>
            <w:r>
              <w:rPr>
                <w:rFonts w:ascii="Arial" w:cs="Arial" w:eastAsia="Arial" w:hAnsi="Arial"/>
                <w:sz w:val="22"/>
                <w:szCs w:val="22"/>
              </w:rPr>
              <w:t xml:space="preserve">Action: Sell remaining 50% via maker limit at bid</w:t>
            </w:r>
          </w:p>
          <w:p>
            <w:pPr>
              <w:spacing w:before="0" w:after="40"/>
            </w:pPr>
            <w:r>
              <w:rPr>
                <w:rFonts w:ascii="Arial" w:cs="Arial" w:eastAsia="Arial" w:hAnsi="Arial"/>
                <w:sz w:val="22"/>
                <w:szCs w:val="22"/>
              </w:rPr>
              <w:t xml:space="preserve">Why: Q3 is the optimal window. After Q3, variance widens again (fatigue, foul trouble, clock management).</w:t>
            </w:r>
          </w:p>
        </w:tc>
      </w:tr>
    </w:tbl>
    <w:p>
      <w:pPr>
        <w:spacing w:before="8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5.2 The Exit Ladder (Trade Type 2 — Leading Team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single" w:color="1A5276" w:sz="2"/>
              <w:bottom w:val="single" w:color="1A5276" w:sz="2"/>
              <w:right w:val="single" w:color="1A5276" w:sz="2"/>
            </w:tcBorders>
            <w:shd w:fill="F2EFE9" w:val="clear"/>
            <w:tcMar>
              <w:top w:type="dxa" w:w="160"/>
              <w:left w:type="dxa" w:w="240"/>
              <w:bottom w:type="dxa" w:w="160"/>
              <w:right w:type="dxa" w:w="240"/>
            </w:tcMar>
          </w:tcPr>
          <w:p>
            <w:pPr>
              <w:spacing w:before="0" w:after="60"/>
            </w:pPr>
            <w:r>
              <w:rPr>
                <w:rFonts w:ascii="Arial" w:cs="Arial" w:eastAsia="Arial" w:hAnsi="Arial"/>
                <w:b/>
                <w:bCs/>
                <w:color w:val="1A5276"/>
                <w:sz w:val="22"/>
                <w:szCs w:val="22"/>
              </w:rPr>
              <w:t xml:space="preserve">Type 2 exits quicker</w:t>
            </w:r>
          </w:p>
          <w:p>
            <w:pPr>
              <w:spacing w:before="0" w:after="40"/>
            </w:pPr>
            <w:r>
              <w:rPr>
                <w:rFonts w:ascii="Arial" w:cs="Arial" w:eastAsia="Arial" w:hAnsi="Arial"/>
                <w:sz w:val="22"/>
                <w:szCs w:val="22"/>
              </w:rPr>
              <w:t xml:space="preserve">Tranche 1 (50%): Sell when lead widens by 4+ points after entry. Don't wait for a specific price.</w:t>
            </w:r>
          </w:p>
          <w:p>
            <w:pPr>
              <w:spacing w:before="0" w:after="40"/>
            </w:pPr>
            <w:r>
              <w:rPr>
                <w:rFonts w:ascii="Arial" w:cs="Arial" w:eastAsia="Arial" w:hAnsi="Arial"/>
                <w:sz w:val="22"/>
                <w:szCs w:val="22"/>
              </w:rPr>
              <w:t xml:space="preserve">Tranche 2 (50%): Sell when contract reaches 75–85¢ or at end of Q3, whichever comes first.</w:t>
            </w:r>
          </w:p>
          <w:p>
            <w:pPr>
              <w:spacing w:before="0" w:after="40"/>
            </w:pPr>
            <w:r>
              <w:rPr>
                <w:rFonts w:ascii="Arial" w:cs="Arial" w:eastAsia="Arial" w:hAnsi="Arial"/>
                <w:sz w:val="22"/>
                <w:szCs w:val="22"/>
              </w:rPr>
              <w:t xml:space="preserve">Do NOT hold Type 2 into Q4. The thesis (shooting normalization) expresses in Q3.</w:t>
            </w:r>
          </w:p>
        </w:tc>
      </w:tr>
    </w:tbl>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5.3 Emergency Exits (Override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2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416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Deficit GROWS 5+ points in Q3 after your 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 100% immediately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 thesis broken. Get out.</w:t>
            </w:r>
          </w:p>
        </w:tc>
      </w:tr>
      <w:tr>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PA shifts strongly against trailing team mid-Q3</w:t>
            </w:r>
          </w:p>
        </w:tc>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Sell 100% immediately</w:t>
            </w:r>
          </w:p>
        </w:tc>
        <w:tc>
          <w:tcPr>
            <w:tcW w:type="dxa" w:w="4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Structural story changed. Thesis broken.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remaining Q4 — any open position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 100% — FORCED exit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Brownian model breaks. Clock management and strategic fouling are not random walk. Non-negotiable.</w:t>
            </w:r>
          </w:p>
        </w:tc>
      </w:tr>
      <w:tr>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Price drops 8pp below your entry price</w:t>
            </w:r>
          </w:p>
        </w:tc>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Sell 100% — stop loss</w:t>
            </w:r>
          </w:p>
        </w:tc>
        <w:tc>
          <w:tcPr>
            <w:tcW w:type="dxa" w:w="4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Market is pricing new information you don't have.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ESX market becomes illiquid (no visible bid)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fill-or-kill at 1¢, then 2¢, escalate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Stay calm. The market will have a bid eventually. Don't panic sell.</w:t>
            </w:r>
          </w:p>
        </w:tc>
      </w:tr>
      <w:tr>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Star player exits with injury mid-Q3</w:t>
            </w:r>
          </w:p>
        </w:tc>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Sell 100% immediately</w:t>
            </w:r>
          </w:p>
        </w:tc>
        <w:tc>
          <w:tcPr>
            <w:tcW w:type="dxa" w:w="4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Model does not account for live injury events.</w:t>
            </w:r>
          </w:p>
        </w:tc>
      </w:tr>
    </w:tbl>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5.4 Exit Timing by CC Value</w:t>
      </w:r>
    </w:p>
    <w:p>
      <w:pPr>
        <w:spacing w:before="40" w:after="100"/>
      </w:pPr>
      <w:r>
        <w:rPr>
          <w:rFonts w:ascii="Arial" w:cs="Arial" w:eastAsia="Arial" w:hAnsi="Arial"/>
          <w:sz w:val="22"/>
          <w:szCs w:val="22"/>
        </w:rPr>
        <w:t xml:space="preserve">The Comeback Capacity reading tells you how fast the trailing team can close gaps. This affects when you should expect Tranche 1 to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CC Reading</w:t>
            </w:r>
          </w:p>
        </w:tc>
        <w:tc>
          <w:tcPr>
            <w:tcW w:type="dxa" w:w="32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Expected closure speed</w:t>
            </w:r>
          </w:p>
        </w:tc>
        <w:tc>
          <w:tcPr>
            <w:tcW w:type="dxa" w:w="476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What to watch for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(70+)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Gap can close 6 pts in 2–3 possessions.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 for quick run in first 4 minutes of Q3. Tranche 1 may trigger early.</w:t>
            </w:r>
          </w:p>
        </w:tc>
      </w:tr>
      <w:tr>
        <w:tc>
          <w:tcPr>
            <w:tcW w:type="dxa" w:w="1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Medium (50–69)</w:t>
            </w:r>
          </w:p>
        </w:tc>
        <w:tc>
          <w:tcPr>
            <w:tcW w:type="dxa" w:w="3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Moderate. 8–10 minutes to close a typical gap.</w:t>
            </w:r>
          </w:p>
        </w:tc>
        <w:tc>
          <w:tcPr>
            <w:tcW w:type="dxa" w:w="47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Standard Tranche 1 window: 6–9 min into Q3.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(30–49)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Deliberate offense, less pace.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Tranche 1 may not trigger until late Q3. May need to rely on time stop.</w:t>
            </w:r>
          </w:p>
        </w:tc>
      </w:tr>
    </w:tbl>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5.5 Fee-Aware Exit Pricing</w:t>
      </w:r>
    </w:p>
    <w:p>
      <w:pPr>
        <w:pStyle w:val="ListParagraph"/>
        <w:numPr>
          <w:ilvl w:val="0"/>
          <w:numId w:val="2"/>
        </w:numPr>
        <w:spacing w:before="40" w:after="40"/>
      </w:pPr>
      <w:r>
        <w:rPr>
          <w:rFonts w:ascii="Arial" w:cs="Arial" w:eastAsia="Arial" w:hAnsi="Arial"/>
          <w:sz w:val="22"/>
          <w:szCs w:val="22"/>
        </w:rPr>
        <w:t xml:space="preserve">Exit limit orders: always place at current bid or 1¢ below bid — never below</w:t>
      </w:r>
    </w:p>
    <w:p>
      <w:pPr>
        <w:pStyle w:val="ListParagraph"/>
        <w:numPr>
          <w:ilvl w:val="0"/>
          <w:numId w:val="2"/>
        </w:numPr>
        <w:spacing w:before="40" w:after="40"/>
      </w:pPr>
      <w:r>
        <w:rPr>
          <w:rFonts w:ascii="Arial" w:cs="Arial" w:eastAsia="Arial" w:hAnsi="Arial"/>
          <w:b/>
          <w:bCs/>
          <w:sz w:val="22"/>
          <w:szCs w:val="22"/>
        </w:rPr>
        <w:t xml:space="preserve">Taker exit cost: </w:t>
      </w:r>
      <w:r>
        <w:rPr>
          <w:rFonts w:ascii="Arial" w:cs="Arial" w:eastAsia="Arial" w:hAnsi="Arial"/>
          <w:sz w:val="22"/>
          <w:szCs w:val="22"/>
        </w:rPr>
        <w:t xml:space="preserve">2–4¢ additional spread on top of base fees. On a 35¢ trade, a taker exit costs you 27–40% of captured edge</w:t>
      </w:r>
    </w:p>
    <w:p>
      <w:pPr>
        <w:pStyle w:val="ListParagraph"/>
        <w:numPr>
          <w:ilvl w:val="0"/>
          <w:numId w:val="2"/>
        </w:numPr>
        <w:spacing w:before="40" w:after="40"/>
      </w:pPr>
      <w:r>
        <w:rPr>
          <w:rFonts w:ascii="Arial" w:cs="Arial" w:eastAsia="Arial" w:hAnsi="Arial"/>
          <w:b/>
          <w:bCs/>
          <w:sz w:val="22"/>
          <w:szCs w:val="22"/>
        </w:rPr>
        <w:t xml:space="preserve">At 4:00 remaining: </w:t>
      </w:r>
      <w:r>
        <w:rPr>
          <w:rFonts w:ascii="Arial" w:cs="Arial" w:eastAsia="Arial" w:hAnsi="Arial"/>
          <w:sz w:val="22"/>
          <w:szCs w:val="22"/>
        </w:rPr>
        <w:t xml:space="preserve">accept whatever bid is available. The forced exit rule overrides fee optimization. Get out.</w:t>
      </w:r>
    </w:p>
    <w:p>
      <w:pPr>
        <w:pStyle w:val="ListParagraph"/>
        <w:numPr>
          <w:ilvl w:val="0"/>
          <w:numId w:val="2"/>
        </w:numPr>
        <w:spacing w:before="40" w:after="40"/>
      </w:pPr>
      <w:r>
        <w:rPr>
          <w:rFonts w:ascii="Arial" w:cs="Arial" w:eastAsia="Arial" w:hAnsi="Arial"/>
          <w:sz w:val="22"/>
          <w:szCs w:val="22"/>
        </w:rPr>
        <w:t xml:space="preserve">If no one is bidding: post a limit sell at 1¢, then 2¢, work up. Most games have some bid near fair value in Q3</w:t>
      </w:r>
    </w:p>
    <w:p>
      <w:r>
        <w:br w:type="page"/>
      </w:r>
    </w:p>
    <w:p>
      <w:pPr>
        <w:pStyle w:val="Heading1"/>
        <w:spacing w:before="480" w:after="120"/>
      </w:pPr>
      <w:r>
        <w:rPr>
          <w:rFonts w:ascii="Arial" w:cs="Arial" w:eastAsia="Arial" w:hAnsi="Arial"/>
          <w:b/>
          <w:bCs/>
          <w:color w:val="0D0B07"/>
          <w:sz w:val="36"/>
          <w:szCs w:val="36"/>
        </w:rPr>
        <w:t xml:space="preserve">6. Trade Log — What to Record</w:t>
      </w:r>
    </w:p>
    <w:p>
      <w:pPr>
        <w:spacing w:before="40" w:after="100"/>
      </w:pPr>
      <w:r>
        <w:rPr>
          <w:rFonts w:ascii="Arial" w:cs="Arial" w:eastAsia="Arial" w:hAnsi="Arial"/>
          <w:sz w:val="22"/>
          <w:szCs w:val="22"/>
        </w:rPr>
        <w:t xml:space="preserve">This is where most manual traders fail. Log every trade whether it wins or not. The log is the only way to know if the system is working vs. running lucky.</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6.1 Required Fields Per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8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What to record</w:t>
            </w:r>
          </w:p>
        </w:tc>
        <w:tc>
          <w:tcPr>
            <w:tcW w:type="dxa" w:w="316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 Game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5 — LAL @ BOS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identification</w:t>
            </w:r>
          </w:p>
        </w:tc>
      </w:tr>
      <w:tr>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Trade Type</w:t>
            </w:r>
          </w:p>
        </w:tc>
        <w:tc>
          <w:tcPr>
            <w:tcW w:type="dxa" w:w="3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 or 2</w:t>
            </w:r>
          </w:p>
        </w:tc>
        <w:tc>
          <w:tcPr>
            <w:tcW w:type="dxa" w:w="3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Separate performance by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bought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LAL (trailing)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team-level patterns</w:t>
            </w:r>
          </w:p>
        </w:tc>
      </w:tr>
      <w:tr>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Deficit at entry</w:t>
            </w:r>
          </w:p>
        </w:tc>
        <w:tc>
          <w:tcPr>
            <w:tcW w:type="dxa" w:w="3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−8</w:t>
            </w:r>
          </w:p>
        </w:tc>
        <w:tc>
          <w:tcPr>
            <w:tcW w:type="dxa" w:w="3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Backtest calibration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Pregame spread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LAL −3 (favored)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Edge formula input</w:t>
            </w:r>
          </w:p>
        </w:tc>
      </w:tr>
      <w:tr>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Fair value (calculated)</w:t>
            </w:r>
          </w:p>
        </w:tc>
        <w:tc>
          <w:tcPr>
            <w:tcW w:type="dxa" w:w="3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44¢</w:t>
            </w:r>
          </w:p>
        </w:tc>
        <w:tc>
          <w:tcPr>
            <w:tcW w:type="dxa" w:w="3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Your model's price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Kalshi price at entry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you paid</w:t>
            </w:r>
          </w:p>
        </w:tc>
      </w:tr>
      <w:tr>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Edge (FV − market)</w:t>
            </w:r>
          </w:p>
        </w:tc>
        <w:tc>
          <w:tcPr>
            <w:tcW w:type="dxa" w:w="3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+10pp</w:t>
            </w:r>
          </w:p>
        </w:tc>
        <w:tc>
          <w:tcPr>
            <w:tcW w:type="dxa" w:w="3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Verify EV gate was cleared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HRS at entry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strength tracking</w:t>
            </w:r>
          </w:p>
        </w:tc>
      </w:tr>
      <w:tr>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PA at entry</w:t>
            </w:r>
          </w:p>
        </w:tc>
        <w:tc>
          <w:tcPr>
            <w:tcW w:type="dxa" w:w="3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+1.4</w:t>
            </w:r>
          </w:p>
        </w:tc>
        <w:tc>
          <w:tcPr>
            <w:tcW w:type="dxa" w:w="3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Structural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price (filled)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execution</w:t>
            </w:r>
          </w:p>
        </w:tc>
      </w:tr>
      <w:tr>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Contracts bought</w:t>
            </w:r>
          </w:p>
        </w:tc>
        <w:tc>
          <w:tcPr>
            <w:tcW w:type="dxa" w:w="3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150</w:t>
            </w:r>
          </w:p>
        </w:tc>
        <w:tc>
          <w:tcPr>
            <w:tcW w:type="dxa" w:w="3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Position 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Bankroll at time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Drawdown tracking</w:t>
            </w:r>
          </w:p>
        </w:tc>
      </w:tr>
      <w:tr>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Tranche 1 exit</w:t>
            </w:r>
          </w:p>
        </w:tc>
        <w:tc>
          <w:tcPr>
            <w:tcW w:type="dxa" w:w="3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50% at 49¢, 6 min Q3</w:t>
            </w:r>
          </w:p>
        </w:tc>
        <w:tc>
          <w:tcPr>
            <w:tcW w:type="dxa" w:w="3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Execution 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Tranche 2 exit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at Q3 end (time stop) at 44¢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quality</w:t>
            </w:r>
          </w:p>
        </w:tc>
      </w:tr>
      <w:tr>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Settlement price</w:t>
            </w:r>
          </w:p>
        </w:tc>
        <w:tc>
          <w:tcPr>
            <w:tcW w:type="dxa" w:w="3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100¢ (they won) OR 0¢</w:t>
            </w:r>
          </w:p>
        </w:tc>
        <w:tc>
          <w:tcPr>
            <w:tcW w:type="dxa" w:w="3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CLV calculation — 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Settlement − entry = +66¢ OR −34¢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edge validator</w:t>
            </w:r>
          </w:p>
        </w:tc>
      </w:tr>
      <w:tr>
        <w:tc>
          <w:tcPr>
            <w:tcW w:type="dxa" w:w="24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Net P&amp;L</w:t>
            </w:r>
          </w:p>
        </w:tc>
        <w:tc>
          <w:tcPr>
            <w:tcW w:type="dxa" w:w="3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+$21.50</w:t>
            </w:r>
          </w:p>
        </w:tc>
        <w:tc>
          <w:tcPr>
            <w:tcW w:type="dxa" w:w="3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Obvious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 briefly spiked negative in Q3 — held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and calibration</w:t>
            </w:r>
          </w:p>
        </w:tc>
      </w:tr>
    </w:tbl>
    <w:p>
      <w:pPr>
        <w:spacing w:before="1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single" w:color="1A5276" w:sz="2"/>
              <w:bottom w:val="single" w:color="1A5276" w:sz="2"/>
              <w:right w:val="single" w:color="1A5276" w:sz="2"/>
            </w:tcBorders>
            <w:shd w:fill="EAF2FB" w:val="clear"/>
            <w:tcMar>
              <w:top w:type="dxa" w:w="160"/>
              <w:left w:type="dxa" w:w="240"/>
              <w:bottom w:type="dxa" w:w="160"/>
              <w:right w:type="dxa" w:w="240"/>
            </w:tcMar>
          </w:tcPr>
          <w:p>
            <w:pPr>
              <w:spacing w:before="0" w:after="60"/>
            </w:pPr>
            <w:r>
              <w:rPr>
                <w:rFonts w:ascii="Arial" w:cs="Arial" w:eastAsia="Arial" w:hAnsi="Arial"/>
                <w:b/>
                <w:bCs/>
                <w:color w:val="1A5276"/>
                <w:sz w:val="22"/>
                <w:szCs w:val="22"/>
              </w:rPr>
              <w:t xml:space="preserve">Settlement Price — Log This Always</w:t>
            </w:r>
          </w:p>
          <w:p>
            <w:pPr>
              <w:spacing w:before="0" w:after="40"/>
            </w:pPr>
            <w:r>
              <w:rPr>
                <w:rFonts w:ascii="Arial" w:cs="Arial" w:eastAsia="Arial" w:hAnsi="Arial"/>
                <w:sz w:val="22"/>
                <w:szCs w:val="22"/>
              </w:rPr>
              <w:t xml:space="preserve">Even if you exited early (which you should), record the final settlement price (100¢ if team won, 0¢ if lost). This lets you calculate Closing Line Value retroactively. Without it, CLV can never be computed, and CLV is the only metric that tells you if your entries have real edge vs. lucky timing.</w:t>
            </w:r>
          </w:p>
        </w:tc>
      </w:tr>
    </w:tbl>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6.2 CLV Calculation</w:t>
      </w:r>
    </w:p>
    <w:p>
      <w:pPr>
        <w:spacing w:before="60" w:after="60"/>
        <w:ind w:left="560"/>
      </w:pPr>
      <w:r>
        <w:rPr>
          <w:rFonts w:ascii="Courier New" w:cs="Courier New" w:eastAsia="Courier New" w:hAnsi="Courier New"/>
          <w:color w:val="333333"/>
          <w:sz w:val="20"/>
          <w:szCs w:val="20"/>
        </w:rPr>
        <w:t xml:space="preserve">CLV = settlement_price − entry_price</w:t>
      </w:r>
    </w:p>
    <w:p>
      <w:pPr>
        <w:spacing w:before="60" w:after="60"/>
        <w:ind w:left="560"/>
      </w:pPr>
      <w:r>
        <w:rPr>
          <w:rFonts w:ascii="Courier New" w:cs="Courier New" w:eastAsia="Courier New" w:hAnsi="Courier New"/>
          <w:color w:val="333333"/>
          <w:sz w:val="20"/>
          <w:szCs w:val="20"/>
        </w:rPr>
        <w:t xml:space="preserve">Example: bought at 34¢, team won → CLV = +66¢</w:t>
      </w:r>
    </w:p>
    <w:p>
      <w:pPr>
        <w:spacing w:before="60" w:after="60"/>
        <w:ind w:left="560"/>
      </w:pPr>
      <w:r>
        <w:rPr>
          <w:rFonts w:ascii="Courier New" w:cs="Courier New" w:eastAsia="Courier New" w:hAnsi="Courier New"/>
          <w:color w:val="333333"/>
          <w:sz w:val="20"/>
          <w:szCs w:val="20"/>
        </w:rPr>
        <w:t xml:space="preserve">Example: bought at 34¢, team lost → CLV = −34¢</w:t>
      </w:r>
    </w:p>
    <w:p>
      <w:pPr>
        <w:spacing w:before="60" w:after="60"/>
        <w:ind w:left="560"/>
      </w:pPr>
      <w:r>
        <w:rPr>
          <w:rFonts w:ascii="Courier New" w:cs="Courier New" w:eastAsia="Courier New" w:hAnsi="Courier New"/>
          <w:color w:val="333333"/>
          <w:sz w:val="20"/>
          <w:szCs w:val="20"/>
        </w:rPr>
        <w:t xml:space="preserve">Rolling avg CLV over 50+ trades ≥ 3¢ = strong evidence entries are finding real edge</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6.3 Performance Benchmarks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Track this</w:t>
            </w:r>
          </w:p>
        </w:tc>
        <w:tc>
          <w:tcPr>
            <w:tcW w:type="dxa" w:w="436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Benchmark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Wins / total trades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over 50+ trades suggests edge. &lt;50% after 100 = investigate.</w:t>
            </w:r>
          </w:p>
        </w:tc>
      </w:tr>
      <w:tr>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Average CLV</w:t>
            </w:r>
          </w:p>
        </w:tc>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Mean of all settlement − entry</w:t>
            </w:r>
          </w:p>
        </w:tc>
        <w:tc>
          <w:tcPr>
            <w:tcW w:type="dxa" w:w="4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≥3¢ over 50+ trades = edge confirmed. Negative over 20 = red flag.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edge at entry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of (FV − market price)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be ≥8pp. If averaging 6pp, EV gate is being bypassed.</w:t>
            </w:r>
          </w:p>
        </w:tc>
      </w:tr>
      <w:tr>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P&amp;L by trade type</w:t>
            </w:r>
          </w:p>
        </w:tc>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Separate Type 1 vs Type 2</w:t>
            </w:r>
          </w:p>
        </w:tc>
        <w:tc>
          <w:tcPr>
            <w:tcW w:type="dxa" w:w="4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Identify which type is driving performance.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P&amp;L by deficit range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 9–12 / 13–18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the sweet spot. Model may be better calibrated in certain ranges.</w:t>
            </w:r>
          </w:p>
        </w:tc>
      </w:tr>
      <w:tr>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Exit capture rate</w:t>
            </w:r>
          </w:p>
        </w:tc>
        <w:tc>
          <w:tcPr>
            <w:tcW w:type="dxa" w:w="3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Avg Execution CLV / Full CLV</w:t>
            </w:r>
          </w:p>
        </w:tc>
        <w:tc>
          <w:tcPr>
            <w:tcW w:type="dxa" w:w="4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&gt;0.5 = you're capturing more than half of available edge before settlement.</w:t>
            </w:r>
          </w:p>
        </w:tc>
      </w:tr>
    </w:tbl>
    <w:p>
      <w:r>
        <w:br w:type="page"/>
      </w:r>
    </w:p>
    <w:p>
      <w:pPr>
        <w:pStyle w:val="Heading1"/>
        <w:spacing w:before="480" w:after="120"/>
      </w:pPr>
      <w:r>
        <w:rPr>
          <w:rFonts w:ascii="Arial" w:cs="Arial" w:eastAsia="Arial" w:hAnsi="Arial"/>
          <w:b/>
          <w:bCs/>
          <w:color w:val="0D0B07"/>
          <w:sz w:val="36"/>
          <w:szCs w:val="36"/>
        </w:rPr>
        <w:t xml:space="preserve">7. Bankroll &amp; Drawdown Rules</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7.1 Drawdown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200"/>
        <w:gridCol w:w="5460"/>
      </w:tblGrid>
      <w:tr>
        <w:trPr>
          <w:tblHeader/>
        </w:trPr>
        <w:tc>
          <w:tcPr>
            <w:tcW w:type="dxa" w:w="11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Drawdown from Peak</w:t>
            </w:r>
          </w:p>
        </w:tc>
        <w:tc>
          <w:tcPr>
            <w:tcW w:type="dxa" w:w="12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546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Required Action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Green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sizing. Trade per all rules above.</w:t>
            </w:r>
          </w:p>
        </w:tc>
      </w:tr>
      <w:tr>
        <w:tc>
          <w:tcPr>
            <w:tcW w:type="dxa" w:w="11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 Yellow</w:t>
            </w:r>
          </w:p>
        </w:tc>
        <w:tc>
          <w:tcPr>
            <w:tcW w:type="dxa" w:w="1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8–15%</w:t>
            </w:r>
          </w:p>
        </w:tc>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Caution</w:t>
            </w:r>
          </w:p>
        </w:tc>
        <w:tc>
          <w:tcPr>
            <w:tcW w:type="dxa" w:w="54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Reduce ALL position sizes by 50% immediately. Do not return to full size until peak is recovered.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Pause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live trading. Review last 10 trades. Identify systematic error vs. variance. Do not trade until cause is found.</w:t>
            </w:r>
          </w:p>
        </w:tc>
      </w:tr>
      <w:tr>
        <w:tc>
          <w:tcPr>
            <w:tcW w:type="dxa" w:w="11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 Critical</w:t>
            </w:r>
          </w:p>
        </w:tc>
        <w:tc>
          <w:tcPr>
            <w:tcW w:type="dxa" w:w="1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&gt;25%</w:t>
            </w:r>
          </w:p>
        </w:tc>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Full stop</w:t>
            </w:r>
          </w:p>
        </w:tc>
        <w:tc>
          <w:tcPr>
            <w:tcW w:type="dxa" w:w="54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ESX trading suspended. Full audit required. P0 bugs must be confirmed resolved. Do not resume until cause is understood.</w:t>
            </w:r>
          </w:p>
        </w:tc>
      </w:tr>
    </w:tbl>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7.2 Session Stop Loss</w:t>
      </w:r>
    </w:p>
    <w:p>
      <w:pPr>
        <w:spacing w:before="40" w:after="100"/>
      </w:pPr>
      <w:r>
        <w:rPr>
          <w:rFonts w:ascii="Arial" w:cs="Arial" w:eastAsia="Arial" w:hAnsi="Arial"/>
          <w:sz w:val="22"/>
          <w:szCs w:val="22"/>
        </w:rPr>
        <w:t xml:space="preserve">On any single night: if total losses reach 2× single position size → stop trading for the night.</w:t>
      </w:r>
    </w:p>
    <w:p>
      <w:pPr>
        <w:pStyle w:val="ListParagraph"/>
        <w:numPr>
          <w:ilvl w:val="0"/>
          <w:numId w:val="2"/>
        </w:numPr>
        <w:spacing w:before="40" w:after="40"/>
      </w:pPr>
      <w:r>
        <w:rPr>
          <w:rFonts w:ascii="Arial" w:cs="Arial" w:eastAsia="Arial" w:hAnsi="Arial"/>
          <w:sz w:val="22"/>
          <w:szCs w:val="22"/>
        </w:rPr>
        <w:t xml:space="preserve">Do not try to recover same night. NBA game contracts have ~0.73 correlation. If two positions are losing, the same factor is likely affecting any additional trades you make.</w:t>
      </w:r>
    </w:p>
    <w:p>
      <w:pPr>
        <w:pStyle w:val="ListParagraph"/>
        <w:numPr>
          <w:ilvl w:val="0"/>
          <w:numId w:val="2"/>
        </w:numPr>
        <w:spacing w:before="40" w:after="40"/>
      </w:pPr>
      <w:r>
        <w:rPr>
          <w:rFonts w:ascii="Arial" w:cs="Arial" w:eastAsia="Arial" w:hAnsi="Arial"/>
          <w:sz w:val="22"/>
          <w:szCs w:val="22"/>
        </w:rPr>
        <w:t xml:space="preserve">Close your laptop. Log the trades. Come back tomorrow.</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7.3 Recovery Protocol (returning from Yellow or Red)</w:t>
      </w:r>
    </w:p>
    <w:p>
      <w:pPr>
        <w:pStyle w:val="ListParagraph"/>
        <w:numPr>
          <w:ilvl w:val="0"/>
          <w:numId w:val="2"/>
        </w:numPr>
        <w:spacing w:before="40" w:after="40"/>
      </w:pPr>
      <w:r>
        <w:rPr>
          <w:rFonts w:ascii="Arial" w:cs="Arial" w:eastAsia="Arial" w:hAnsi="Arial"/>
          <w:sz w:val="22"/>
          <w:szCs w:val="22"/>
        </w:rPr>
        <w:t xml:space="preserve">Step 1: First 5 trades at 50% of standard size. Evaluate results.</w:t>
      </w:r>
    </w:p>
    <w:p>
      <w:pPr>
        <w:pStyle w:val="ListParagraph"/>
        <w:numPr>
          <w:ilvl w:val="0"/>
          <w:numId w:val="2"/>
        </w:numPr>
        <w:spacing w:before="40" w:after="40"/>
      </w:pPr>
      <w:r>
        <w:rPr>
          <w:rFonts w:ascii="Arial" w:cs="Arial" w:eastAsia="Arial" w:hAnsi="Arial"/>
          <w:sz w:val="22"/>
          <w:szCs w:val="22"/>
        </w:rPr>
        <w:t xml:space="preserve">Step 2: If net positive over 5 trades, increase to 75% of standard size for next 10 trades.</w:t>
      </w:r>
    </w:p>
    <w:p>
      <w:pPr>
        <w:pStyle w:val="ListParagraph"/>
        <w:numPr>
          <w:ilvl w:val="0"/>
          <w:numId w:val="2"/>
        </w:numPr>
        <w:spacing w:before="40" w:after="40"/>
      </w:pPr>
      <w:r>
        <w:rPr>
          <w:rFonts w:ascii="Arial" w:cs="Arial" w:eastAsia="Arial" w:hAnsi="Arial"/>
          <w:sz w:val="22"/>
          <w:szCs w:val="22"/>
        </w:rPr>
        <w:t xml:space="preserve">Step 3: Return to full sizing after 15 post-drawdown trades at net positive P&amp;L.</w:t>
      </w:r>
    </w:p>
    <w:p>
      <w:pPr>
        <w:spacing w:before="40" w:after="100"/>
      </w:pPr>
      <w:r>
        <w:rPr>
          <w:rFonts w:ascii="Arial" w:cs="Arial" w:eastAsia="Arial" w:hAnsi="Arial"/>
          <w:sz w:val="22"/>
          <w:szCs w:val="22"/>
        </w:rPr>
        <w:t xml:space="preserve">Do not skip steps. The urge to size up to recover quickly is the most common path from Yellow to Critical.</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7.4 When NOT to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Situation</w:t>
            </w:r>
          </w:p>
        </w:tc>
        <w:tc>
          <w:tcPr>
            <w:tcW w:type="dxa" w:w="6160"/>
            <w:tcBorders>
              <w:top w:val="single" w:color="CCCCCC" w:sz="1"/>
              <w:left w:val="single" w:color="CCCCCC" w:sz="1"/>
              <w:bottom w:val="single" w:color="CCCCCC" w:sz="1"/>
              <w:right w:val="single" w:color="CCCCCC" w:sz="1"/>
            </w:tcBorders>
            <w:shd w:fill="0D0B07"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 bugs active (√τ unfixed)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only with 0.50× size modifier. If uncomfortable, wait for fix.</w:t>
            </w:r>
          </w:p>
        </w:tc>
      </w:tr>
      <w:tr>
        <w:tc>
          <w:tcPr>
            <w:tcW w:type="dxa" w:w="3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You're in Red or Critical drawdown</w:t>
            </w:r>
          </w:p>
        </w:tc>
        <w:tc>
          <w:tcPr>
            <w:tcW w:type="dxa" w:w="6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Do not trade. Period.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Fewer than 30 minutes before tip-off (no pre-slate prep done)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 the slate. Uninformed trades are not KairosEdge trades.</w:t>
            </w:r>
          </w:p>
        </w:tc>
      </w:tr>
      <w:tr>
        <w:tc>
          <w:tcPr>
            <w:tcW w:type="dxa" w:w="3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You don't have the pregame spread</w:t>
            </w:r>
          </w:p>
        </w:tc>
        <w:tc>
          <w:tcPr>
            <w:tcW w:type="dxa" w:w="6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Skip the game. Market Edge formula requires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Emotional state: on tilt from another loss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trade. Come back tomorrow.</w:t>
            </w:r>
          </w:p>
        </w:tc>
      </w:tr>
      <w:tr>
        <w:tc>
          <w:tcPr>
            <w:tcW w:type="dxa" w:w="3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ESX has connectivity issues</w:t>
            </w:r>
          </w:p>
        </w:tc>
        <w:tc>
          <w:tcPr>
            <w:tcW w:type="dxa" w:w="6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Do not trade. Execution uncertainty eliminates maker-only advantage.</w:t>
            </w:r>
          </w:p>
        </w:tc>
      </w:tr>
    </w:tbl>
    <w:p>
      <w:r>
        <w:br w:type="page"/>
      </w:r>
    </w:p>
    <w:p>
      <w:pPr>
        <w:pStyle w:val="Heading1"/>
        <w:spacing w:before="480" w:after="120"/>
      </w:pPr>
      <w:r>
        <w:rPr>
          <w:rFonts w:ascii="Arial" w:cs="Arial" w:eastAsia="Arial" w:hAnsi="Arial"/>
          <w:b/>
          <w:bCs/>
          <w:color w:val="0D0B07"/>
          <w:sz w:val="36"/>
          <w:szCs w:val="36"/>
        </w:rPr>
        <w:t xml:space="preserve">8. Game Night Cheat Sheet</w:t>
      </w:r>
    </w:p>
    <w:p>
      <w:pPr>
        <w:spacing w:before="40" w:after="100"/>
      </w:pPr>
      <w:r>
        <w:rPr>
          <w:rFonts w:ascii="Arial" w:cs="Arial" w:eastAsia="Arial" w:hAnsi="Arial"/>
          <w:sz w:val="22"/>
          <w:szCs w:val="22"/>
        </w:rPr>
        <w:t xml:space="preserve">Print this. Keep it on your desk every session.</w:t>
      </w:r>
    </w:p>
    <w:p>
      <w:pPr>
        <w:spacing w:before="8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Pre-Slate (before games start)</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Pull tonight's slate and tip-off times</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Record pregame spread for every game (trailing team perspective)</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Flag B2B teams</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Check injury reports. Mark any star OUT games as skip.</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Pre-calculate fair value table for expected deficits/spreads</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Rank games by opportunity quality</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Halftime Decision (1–3 min window)</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Deficit ≤ 18?</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HRS ≥ +10 on leading team (Type 1) OR HRS negative + pregame fav (Type 2)?</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PA neutral or favoring trail? Paint diff &lt; 12, TOs &lt; 7?</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Market Edge: calculate z, look up normalCDF, get fair value</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Edge ≥ 8pp above Kalshi price?</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Entry price 30–45¢?</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Size calculated? Nightly cap checked? P0 modifier applied (÷2)?</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Maker limit order placed</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Phone timers set: Q3 mid, Q4 4:00 forced exit</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Trade logged: entry price, contracts, FV, deficit, spread</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Exit Execution</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Type 1 Tranche 1: Sell 50% when price hits ~50¢ (Q3)</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Type 1 Tranche 2: Sell remaining 50% at Q3 end or &gt;55¢</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Type 2: Sell 50% on lead widening, 50% at 75–85¢ or Q3 end</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Emergency: sell 100% if deficit grows 5+pts OR 4:00 Q4 OR stop loss hit</w:t>
      </w:r>
    </w:p>
    <w:p>
      <w:pPr>
        <w:spacing w:before="160" w:after="0"/>
      </w:pPr>
      <w:r>
        <w:rPr>
          <w:rFonts w:ascii="Arial" w:cs="Arial" w:eastAsia="Arial" w:hAnsi="Arial"/>
          <w:sz w:val="22"/>
          <w:szCs w:val="22"/>
        </w:rPr>
        <w:t xml:space="preserve"/>
      </w:r>
    </w:p>
    <w:p>
      <w:pPr>
        <w:pStyle w:val="Heading2"/>
        <w:spacing w:before="320" w:after="100"/>
      </w:pPr>
      <w:r>
        <w:rPr>
          <w:rFonts w:ascii="Arial" w:cs="Arial" w:eastAsia="Arial" w:hAnsi="Arial"/>
          <w:b/>
          <w:bCs/>
          <w:color w:val="0D0B07"/>
          <w:sz w:val="26"/>
          <w:szCs w:val="26"/>
        </w:rPr>
        <w:t xml:space="preserve">After Each Trade</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Log settlement price (even if you exited early)</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Calculate CLV (settlement − entry)</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Update running P&amp;L and drawdown tracking</w:t>
      </w:r>
    </w:p>
    <w:p>
      <w:pPr>
        <w:pStyle w:val="ListParagraph"/>
        <w:numPr>
          <w:ilvl w:val="0"/>
          <w:numId w:val="2"/>
        </w:numPr>
        <w:spacing w:before="40" w:after="40"/>
      </w:pPr>
      <w:r>
        <w:rPr>
          <w:rFonts w:ascii="Arial" w:cs="Arial" w:eastAsia="Arial" w:hAnsi="Arial"/>
          <w:b/>
          <w:bCs/>
          <w:color w:val="666666"/>
          <w:sz w:val="22"/>
          <w:szCs w:val="22"/>
        </w:rPr>
        <w:t xml:space="preserve">☐</w:t>
      </w:r>
      <w:r>
        <w:rPr>
          <w:rFonts w:ascii="Arial" w:cs="Arial" w:eastAsia="Arial" w:hAnsi="Arial"/>
          <w:sz w:val="22"/>
          <w:szCs w:val="22"/>
        </w:rPr>
        <w:t xml:space="preserve">  Note anything surprising in the indicators for calibration</w:t>
      </w:r>
    </w:p>
    <w:p>
      <w:pPr>
        <w:spacing w:before="160" w:after="0"/>
      </w:pPr>
      <w:r>
        <w:rPr>
          <w:rFonts w:ascii="Arial" w:cs="Arial" w:eastAsia="Arial" w:hAnsi="Arial"/>
          <w:sz w:val="22"/>
          <w:szCs w:val="22"/>
        </w:rPr>
        <w:t xml:space="preserve"/>
      </w:r>
    </w:p>
    <w:p>
      <w:pPr>
        <w:pBdr>
          <w:bottom w:val="single" w:color="DDB67D" w:sz="4" w:space="1"/>
        </w:pBdr>
        <w:spacing w:before="240" w:after="240"/>
      </w:pPr>
      <w:r>
        <w:rPr>
          <w:rFonts w:ascii="Arial" w:cs="Arial" w:eastAsia="Arial" w:hAnsi="Arial"/>
          <w:sz w:val="22"/>
          <w:szCs w:val="22"/>
        </w:rPr>
        <w:t xml:space="preserve"/>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67D" w:sz="2"/>
              <w:left w:val="single" w:color="DDB67D" w:sz="2"/>
              <w:bottom w:val="single" w:color="DDB67D" w:sz="2"/>
              <w:right w:val="single" w:color="DDB67D" w:sz="2"/>
            </w:tcBorders>
            <w:shd w:fill="F2EFE9" w:val="clear"/>
            <w:tcMar>
              <w:top w:type="dxa" w:w="160"/>
              <w:left w:type="dxa" w:w="240"/>
              <w:bottom w:type="dxa" w:w="160"/>
              <w:right w:type="dxa" w:w="240"/>
            </w:tcMar>
          </w:tcPr>
          <w:p>
            <w:pPr>
              <w:spacing w:before="0" w:after="60"/>
            </w:pPr>
            <w:r>
              <w:rPr>
                <w:rFonts w:ascii="Arial" w:cs="Arial" w:eastAsia="Arial" w:hAnsi="Arial"/>
                <w:b/>
                <w:bCs/>
                <w:color w:val="0D0B07"/>
                <w:sz w:val="22"/>
                <w:szCs w:val="22"/>
              </w:rPr>
              <w:t xml:space="preserve">Market Edge Formula Quick Ref</w:t>
            </w:r>
          </w:p>
          <w:p>
            <w:pPr>
              <w:spacing w:before="0" w:after="40"/>
            </w:pPr>
            <w:r>
              <w:rPr>
                <w:rFonts w:ascii="Courier New" w:cs="Courier New" w:eastAsia="Courier New" w:hAnsi="Courier New"/>
                <w:color w:val="333333"/>
                <w:sz w:val="20"/>
                <w:szCs w:val="20"/>
              </w:rPr>
              <w:t xml:space="preserve">z = (−deficit + spread × 0.5) / (12.5 × 0.707)</w:t>
            </w:r>
          </w:p>
          <w:p>
            <w:pPr>
              <w:spacing w:before="0" w:after="40"/>
            </w:pPr>
            <w:r>
              <w:rPr>
                <w:rFonts w:ascii="Courier New" w:cs="Courier New" w:eastAsia="Courier New" w:hAnsi="Courier New"/>
                <w:color w:val="333333"/>
                <w:sz w:val="20"/>
                <w:szCs w:val="20"/>
              </w:rPr>
              <w:t xml:space="preserve">Fair Value = normalCDF(z) × 100</w:t>
            </w:r>
          </w:p>
          <w:p>
            <w:pPr>
              <w:spacing w:before="0" w:after="60"/>
            </w:pPr>
            <w:r>
              <w:rPr>
                <w:rFonts w:ascii="Arial" w:cs="Arial" w:eastAsia="Arial" w:hAnsi="Arial"/>
                <w:sz w:val="22"/>
                <w:szCs w:val="22"/>
              </w:rPr>
              <w:t xml:space="preserve">τ = 0.5 at halftime  |  √τ = 0.707  |  σ = 12.5</w:t>
            </w:r>
          </w:p>
          <w:p>
            <w:pPr>
              <w:spacing w:before="0" w:after="0"/>
            </w:pPr>
            <w:r>
              <w:rPr>
                <w:rFonts w:ascii="Arial" w:cs="Arial" w:eastAsia="Arial" w:hAnsi="Arial"/>
                <w:b/>
                <w:bCs/>
                <w:sz w:val="22"/>
                <w:szCs w:val="22"/>
              </w:rPr>
              <w:t xml:space="preserve">EV Gate: </w:t>
            </w:r>
            <w:r>
              <w:rPr>
                <w:rFonts w:ascii="Arial" w:cs="Arial" w:eastAsia="Arial" w:hAnsi="Arial"/>
                <w:sz w:val="22"/>
                <w:szCs w:val="22"/>
              </w:rPr>
              <w:t xml:space="preserve">Fair Value − Kalshi Price ≥ 8pp  |  Entry zone: 30–45¢  |  P0 size modifier: ÷2 until √τ bug fixed</w:t>
            </w:r>
          </w:p>
        </w:tc>
      </w:tr>
    </w:tbl>
    <w:p>
      <w:pPr>
        <w:spacing w:before="160" w:after="0"/>
      </w:pPr>
      <w:r>
        <w:rPr>
          <w:rFonts w:ascii="Arial" w:cs="Arial" w:eastAsia="Arial" w:hAnsi="Arial"/>
          <w:sz w:val="22"/>
          <w:szCs w:val="22"/>
        </w:rPr>
        <w:t xml:space="preserve"/>
      </w:r>
    </w:p>
    <w:p>
      <w:pPr>
        <w:jc w:val="center"/>
      </w:pPr>
      <w:r>
        <w:rPr>
          <w:rFonts w:ascii="Arial" w:cs="Arial" w:eastAsia="Arial" w:hAnsi="Arial"/>
          <w:color w:val="666666"/>
          <w:sz w:val="18"/>
          <w:szCs w:val="18"/>
        </w:rPr>
        <w:t xml:space="preserve">KairosEdge — ESX Exclusive — Manual Trading Field Guide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lvl w:ilvl="1" w15:tentative="1">
      <w:start w:val="1"/>
      <w:numFmt w:val="bullet"/>
      <w:lvlText w:val="◦"/>
      <w:lvlJc w:val="left"/>
      <w:pPr>
        <w:ind w:left="10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0D0B07"/>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0D0B0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2026-03-05T23:36:19.406Z</dcterms:created>
  <dcterms:modified xsi:type="dcterms:W3CDTF">2026-03-05T23:36:19.407Z</dcterms:modified>
</cp:coreProperties>
</file>

<file path=docProps/custom.xml><?xml version="1.0" encoding="utf-8"?>
<Properties xmlns="http://schemas.openxmlformats.org/officeDocument/2006/custom-properties" xmlns:vt="http://schemas.openxmlformats.org/officeDocument/2006/docPropsVTypes"/>
</file>