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60"/>
        <w:jc w:val="center"/>
      </w:pPr>
      <w:r>
        <w:rPr>
          <w:rFonts w:ascii="Arial" w:cs="Arial" w:eastAsia="Arial" w:hAnsi="Arial"/>
          <w:b/>
          <w:bCs/>
          <w:color w:val="1A1A1A"/>
          <w:sz w:val="60"/>
          <w:szCs w:val="60"/>
        </w:rPr>
        <w:t xml:space="preserve">KAIROSEDGE</w:t>
      </w:r>
    </w:p>
    <w:p>
      <w:pPr>
        <w:pBdr>
          <w:bottom w:val="single" w:color="DDB67D" w:sz="12" w:space="8"/>
        </w:pBdr>
        <w:spacing w:before="0" w:after="240"/>
        <w:jc w:val="center"/>
      </w:pPr>
      <w:r>
        <w:rPr>
          <w:rFonts w:ascii="Arial" w:cs="Arial" w:eastAsia="Arial" w:hAnsi="Arial"/>
          <w:color w:val="5D6D7E"/>
          <w:sz w:val="28"/>
          <w:szCs w:val="28"/>
        </w:rPr>
        <w:t xml:space="preserve">Research Session R18 — Position Sizing &amp; Exit Framework</w:t>
      </w:r>
    </w:p>
    <w:p>
      <w:pPr>
        <w:spacing w:before="0" w:after="0"/>
      </w:pPr>
      <w:r>
        <w:rPr>
          <w:sz w:val="20"/>
          <w:szCs w:val="20"/>
        </w:rPr>
        <w:t xml:space="preserve"/>
      </w:r>
    </w:p>
    <w:p>
      <w:pPr>
        <w:spacing w:before="80" w:after="40"/>
        <w:jc w:val="center"/>
      </w:pPr>
      <w:r>
        <w:rPr>
          <w:rFonts w:ascii="Arial" w:cs="Arial" w:eastAsia="Arial" w:hAnsi="Arial"/>
          <w:color w:val="5D6D7E"/>
          <w:sz w:val="20"/>
          <w:szCs w:val="20"/>
        </w:rPr>
        <w:t xml:space="preserve">March 5, 2026  |  Live Trading Reference</w:t>
      </w:r>
    </w:p>
    <w:p>
      <w:pPr>
        <w:spacing w:before="0" w:after="20"/>
        <w:jc w:val="center"/>
      </w:pPr>
      <w:r>
        <w:rPr>
          <w:rFonts w:ascii="Arial" w:cs="Arial" w:eastAsia="Arial" w:hAnsi="Arial"/>
          <w:color w:val="5D6D7E"/>
          <w:sz w:val="18"/>
          <w:szCs w:val="18"/>
        </w:rPr>
        <w:t xml:space="preserve">For use during active halftime trading — not for code implementation</w:t>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  SYSTEM WARNING — P0-NEW-1 ACTIVE: √t BUG UNFIXED. All KairosEdge app Fair Value readings are wrong by ~41%. Use the FV tables in Section 4 of this document instead.</w:t>
            </w:r>
          </w:p>
        </w:tc>
      </w:tr>
    </w:tbl>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1. The Core Framework: What KairosEdge is Actually Trading</w:t>
      </w:r>
    </w:p>
    <w:p>
      <w:pPr>
        <w:spacing w:before="60" w:after="80"/>
      </w:pPr>
      <w:r>
        <w:rPr>
          <w:rFonts w:ascii="Arial" w:cs="Arial" w:eastAsia="Arial" w:hAnsi="Arial"/>
          <w:b w:val="false"/>
          <w:bCs w:val="false"/>
          <w:i w:val="false"/>
          <w:iCs w:val="false"/>
          <w:color w:val="1A1A1A"/>
          <w:sz w:val="20"/>
          <w:szCs w:val="20"/>
        </w:rPr>
        <w:t xml:space="preserve">This document answers a single question: once the app says BUY, how much do you put on, and how do you get out? Everything here is designed for live trading at a desk — no code, no calibration. Just rules.</w:t>
      </w:r>
    </w:p>
    <w:p>
      <w:pPr>
        <w:spacing w:before="60" w:after="80"/>
      </w:pPr>
      <w:r>
        <w:rPr>
          <w:rFonts w:ascii="Arial" w:cs="Arial" w:eastAsia="Arial" w:hAnsi="Arial"/>
          <w:b w:val="false"/>
          <w:bCs w:val="false"/>
          <w:i w:val="false"/>
          <w:iCs w:val="false"/>
          <w:color w:val="1A1A1A"/>
          <w:sz w:val="20"/>
          <w:szCs w:val="20"/>
        </w:rPr>
        <w:t xml:space="preserve">The structural context that everything else is built on:</w:t>
      </w:r>
    </w:p>
    <w:p>
      <w:pPr>
        <w:pStyle w:val="ListParagraph"/>
        <w:numPr>
          <w:ilvl w:val="0"/>
          <w:numId w:val="2"/>
        </w:numPr>
        <w:spacing w:before="40" w:after="40"/>
      </w:pPr>
      <w:r>
        <w:rPr>
          <w:rFonts w:ascii="Arial" w:cs="Arial" w:eastAsia="Arial" w:hAnsi="Arial"/>
          <w:b w:val="false"/>
          <w:bCs w:val="false"/>
          <w:color w:val="1A1A1A"/>
          <w:sz w:val="18"/>
          <w:szCs w:val="18"/>
        </w:rPr>
        <w:t xml:space="preserve">You are not betting on the trailing team to win. You are buying a temporarily mispriced contract and selling it once the market corrects.</w:t>
      </w:r>
    </w:p>
    <w:p>
      <w:pPr>
        <w:pStyle w:val="ListParagraph"/>
        <w:numPr>
          <w:ilvl w:val="0"/>
          <w:numId w:val="2"/>
        </w:numPr>
        <w:spacing w:before="40" w:after="40"/>
      </w:pPr>
      <w:r>
        <w:rPr>
          <w:rFonts w:ascii="Arial" w:cs="Arial" w:eastAsia="Arial" w:hAnsi="Arial"/>
          <w:b w:val="false"/>
          <w:bCs w:val="false"/>
          <w:color w:val="1A1A1A"/>
          <w:sz w:val="18"/>
          <w:szCs w:val="18"/>
        </w:rPr>
        <w:t xml:space="preserve">Entry is at halftime. The edge comes from the first-half shooting variance not yet correcting in price. By mid-Q3 the regression shows or it doesn't — your thesis is resolved.</w:t>
      </w:r>
    </w:p>
    <w:p>
      <w:pPr>
        <w:pStyle w:val="ListParagraph"/>
        <w:numPr>
          <w:ilvl w:val="0"/>
          <w:numId w:val="2"/>
        </w:numPr>
        <w:spacing w:before="40" w:after="40"/>
      </w:pPr>
      <w:r>
        <w:rPr>
          <w:rFonts w:ascii="Arial" w:cs="Arial" w:eastAsia="Arial" w:hAnsi="Arial"/>
          <w:b w:val="false"/>
          <w:bCs w:val="false"/>
          <w:color w:val="1A1A1A"/>
          <w:sz w:val="18"/>
          <w:szCs w:val="18"/>
        </w:rPr>
        <w:t xml:space="preserve">The Brownian motion model (Stern 1994) is valid from tip-off through approximately 4:00 remaining in Q4. After that, intentional fouling, clock management, and game-theory behavior break the random-walk assumption. All positions must be closed by 4:00 Q4. This is a hard rule.</w:t>
      </w:r>
    </w:p>
    <w:p>
      <w:pPr>
        <w:pStyle w:val="ListParagraph"/>
        <w:numPr>
          <w:ilvl w:val="0"/>
          <w:numId w:val="2"/>
        </w:numPr>
        <w:spacing w:before="40" w:after="40"/>
      </w:pPr>
      <w:r>
        <w:rPr>
          <w:rFonts w:ascii="Arial" w:cs="Arial" w:eastAsia="Arial" w:hAnsi="Arial"/>
          <w:b w:val="false"/>
          <w:bCs w:val="false"/>
          <w:color w:val="1A1A1A"/>
          <w:sz w:val="18"/>
          <w:szCs w:val="18"/>
        </w:rPr>
        <w:t xml:space="preserve">The favourite-longshot bias (Bürgi et al. 2026, 300K+ Kalshi contracts) systematically overprices contracts in the 30–45¢ range. The 8pp EV gate is your minimum clearance above this headwind. No trade is valid below 8pp edge.</w:t>
      </w:r>
    </w:p>
    <w:p>
      <w:pPr>
        <w:pStyle w:val="ListParagraph"/>
        <w:numPr>
          <w:ilvl w:val="0"/>
          <w:numId w:val="2"/>
        </w:numPr>
        <w:spacing w:before="40" w:after="40"/>
      </w:pPr>
      <w:r>
        <w:rPr>
          <w:rFonts w:ascii="Arial" w:cs="Arial" w:eastAsia="Arial" w:hAnsi="Arial"/>
          <w:b w:val="false"/>
          <w:bCs w:val="false"/>
          <w:color w:val="1A1A1A"/>
          <w:sz w:val="18"/>
          <w:szCs w:val="18"/>
        </w:rPr>
        <w:t xml:space="preserve">KairosEdge has no verified track record yet. The 58.4% win rate at 149 bets belongs to JonnyParlay sports betting, a completely separate business. Treat all sizing as pre-track-record — sizing conservatively is the only rational choice.</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2. Entry Sizing: How Much to Put On</w:t>
      </w:r>
    </w:p>
    <w:p>
      <w:pPr>
        <w:pStyle w:val="Heading2"/>
        <w:spacing w:before="280" w:after="120"/>
      </w:pPr>
      <w:r>
        <w:rPr>
          <w:rFonts w:ascii="Arial" w:cs="Arial" w:eastAsia="Arial" w:hAnsi="Arial"/>
          <w:b/>
          <w:bCs/>
          <w:color w:val="1A5276"/>
          <w:sz w:val="26"/>
          <w:szCs w:val="26"/>
        </w:rPr>
        <w:t xml:space="preserve">2.1 The Kelly Formula for Binary Prediction Markets</w:t>
      </w:r>
    </w:p>
    <w:p>
      <w:pPr>
        <w:spacing w:before="60" w:after="80"/>
      </w:pPr>
      <w:r>
        <w:rPr>
          <w:rFonts w:ascii="Arial" w:cs="Arial" w:eastAsia="Arial" w:hAnsi="Arial"/>
          <w:b w:val="false"/>
          <w:bCs w:val="false"/>
          <w:i w:val="false"/>
          <w:iCs w:val="false"/>
          <w:color w:val="1A1A1A"/>
          <w:sz w:val="20"/>
          <w:szCs w:val="20"/>
        </w:rPr>
        <w:t xml:space="preserve">The correct Kelly formula for a binary prediction market contract (where the loss is total loss of the entry price, and the win is settlement at $1.00) is:</w:t>
      </w:r>
    </w:p>
    <w:p>
      <w:pPr>
        <w:spacing w:before="100" w:after="100"/>
        <w:ind w:left="720"/>
      </w:pPr>
      <w:r>
        <w:rPr>
          <w:rFonts w:ascii="Courier New" w:cs="Courier New" w:eastAsia="Courier New" w:hAnsi="Courier New"/>
          <w:b/>
          <w:bCs/>
          <w:color w:val="1A5276"/>
          <w:sz w:val="22"/>
          <w:szCs w:val="22"/>
        </w:rPr>
        <w:t xml:space="preserve">f* = (b × p − q) / b</w:t>
      </w:r>
    </w:p>
    <w:p>
      <w:pPr>
        <w:spacing w:before="60" w:after="80"/>
      </w:pPr>
      <w:r>
        <w:rPr>
          <w:rFonts w:ascii="Arial" w:cs="Arial" w:eastAsia="Arial" w:hAnsi="Arial"/>
          <w:b w:val="false"/>
          <w:bCs w:val="false"/>
          <w:i w:val="false"/>
          <w:iCs w:val="false"/>
          <w:color w:val="1A1A1A"/>
          <w:sz w:val="20"/>
          <w:szCs w:val="20"/>
        </w:rPr>
        <w:t xml:space="preserve">Where:</w:t>
      </w:r>
    </w:p>
    <w:p>
      <w:pPr>
        <w:pStyle w:val="ListParagraph"/>
        <w:numPr>
          <w:ilvl w:val="0"/>
          <w:numId w:val="2"/>
        </w:numPr>
        <w:spacing w:before="40" w:after="40"/>
      </w:pPr>
      <w:r>
        <w:rPr>
          <w:rFonts w:ascii="Arial" w:cs="Arial" w:eastAsia="Arial" w:hAnsi="Arial"/>
          <w:b w:val="false"/>
          <w:bCs w:val="false"/>
          <w:color w:val="1A1A1A"/>
          <w:sz w:val="18"/>
          <w:szCs w:val="18"/>
        </w:rPr>
        <w:t xml:space="preserve">p = true probability of winning (KairosEdge's fair value estimate ÷ 100)</w:t>
      </w:r>
    </w:p>
    <w:p>
      <w:pPr>
        <w:pStyle w:val="ListParagraph"/>
        <w:numPr>
          <w:ilvl w:val="0"/>
          <w:numId w:val="2"/>
        </w:numPr>
        <w:spacing w:before="40" w:after="40"/>
      </w:pPr>
      <w:r>
        <w:rPr>
          <w:rFonts w:ascii="Arial" w:cs="Arial" w:eastAsia="Arial" w:hAnsi="Arial"/>
          <w:b w:val="false"/>
          <w:bCs w:val="false"/>
          <w:color w:val="1A1A1A"/>
          <w:sz w:val="18"/>
          <w:szCs w:val="18"/>
        </w:rPr>
        <w:t xml:space="preserve">q = 1 − p (probability of losing)</w:t>
      </w:r>
    </w:p>
    <w:p>
      <w:pPr>
        <w:pStyle w:val="ListParagraph"/>
        <w:numPr>
          <w:ilvl w:val="0"/>
          <w:numId w:val="2"/>
        </w:numPr>
        <w:spacing w:before="40" w:after="40"/>
      </w:pPr>
      <w:r>
        <w:rPr>
          <w:rFonts w:ascii="Arial" w:cs="Arial" w:eastAsia="Arial" w:hAnsi="Arial"/>
          <w:b w:val="false"/>
          <w:bCs w:val="false"/>
          <w:color w:val="1A1A1A"/>
          <w:sz w:val="18"/>
          <w:szCs w:val="18"/>
        </w:rPr>
        <w:t xml:space="preserve">b = (1 − Market Price) / Market Price — this is net odds on the bet</w:t>
      </w:r>
    </w:p>
    <w:p>
      <w:pPr>
        <w:spacing w:before="0" w:after="0"/>
      </w:pPr>
      <w:r>
        <w:rPr>
          <w:sz w:val="20"/>
          <w:szCs w:val="20"/>
        </w:rPr>
        <w:t xml:space="preserve"/>
      </w:r>
    </w:p>
    <w:p>
      <w:pPr>
        <w:spacing w:before="60" w:after="80"/>
      </w:pPr>
      <w:r>
        <w:rPr>
          <w:rFonts w:ascii="Arial" w:cs="Arial" w:eastAsia="Arial" w:hAnsi="Arial"/>
          <w:b w:val="false"/>
          <w:bCs w:val="false"/>
          <w:i w:val="false"/>
          <w:iCs w:val="false"/>
          <w:color w:val="1A1A1A"/>
          <w:sz w:val="20"/>
          <w:szCs w:val="20"/>
        </w:rPr>
        <w:t xml:space="preserve">Example — trailing team, KairosEdge FV = 48¢, Kalshi market price = 37¢:</w:t>
      </w:r>
    </w:p>
    <w:p>
      <w:pPr>
        <w:pStyle w:val="ListParagraph"/>
        <w:numPr>
          <w:ilvl w:val="0"/>
          <w:numId w:val="2"/>
        </w:numPr>
        <w:spacing w:before="40" w:after="40"/>
      </w:pPr>
      <w:r>
        <w:rPr>
          <w:rFonts w:ascii="Arial" w:cs="Arial" w:eastAsia="Arial" w:hAnsi="Arial"/>
          <w:b w:val="false"/>
          <w:bCs w:val="false"/>
          <w:color w:val="1A1A1A"/>
          <w:sz w:val="18"/>
          <w:szCs w:val="18"/>
        </w:rPr>
        <w:t xml:space="preserve">p = 0.48, q = 0.52</w:t>
      </w:r>
    </w:p>
    <w:p>
      <w:pPr>
        <w:pStyle w:val="ListParagraph"/>
        <w:numPr>
          <w:ilvl w:val="0"/>
          <w:numId w:val="2"/>
        </w:numPr>
        <w:spacing w:before="40" w:after="40"/>
      </w:pPr>
      <w:r>
        <w:rPr>
          <w:rFonts w:ascii="Arial" w:cs="Arial" w:eastAsia="Arial" w:hAnsi="Arial"/>
          <w:b w:val="false"/>
          <w:bCs w:val="false"/>
          <w:color w:val="1A1A1A"/>
          <w:sz w:val="18"/>
          <w:szCs w:val="18"/>
        </w:rPr>
        <w:t xml:space="preserve">b = (1 − 0.37) / 0.37 = 0.63 / 0.37 = 1.70</w:t>
      </w:r>
    </w:p>
    <w:p>
      <w:pPr>
        <w:pStyle w:val="ListParagraph"/>
        <w:numPr>
          <w:ilvl w:val="0"/>
          <w:numId w:val="2"/>
        </w:numPr>
        <w:spacing w:before="40" w:after="40"/>
      </w:pPr>
      <w:r>
        <w:rPr>
          <w:rFonts w:ascii="Arial" w:cs="Arial" w:eastAsia="Arial" w:hAnsi="Arial"/>
          <w:b w:val="false"/>
          <w:bCs w:val="false"/>
          <w:color w:val="1A1A1A"/>
          <w:sz w:val="18"/>
          <w:szCs w:val="18"/>
        </w:rPr>
        <w:t xml:space="preserve">f* = (1.70 × 0.48 − 0.52) / 1.70 = (0.816 − 0.52) / 1.70 = 0.296 / 1.70 = 17.4%</w:t>
      </w:r>
    </w:p>
    <w:p>
      <w:pPr>
        <w:pStyle w:val="ListParagraph"/>
        <w:numPr>
          <w:ilvl w:val="0"/>
          <w:numId w:val="2"/>
        </w:numPr>
        <w:spacing w:before="40" w:after="40"/>
      </w:pPr>
      <w:r>
        <w:rPr>
          <w:rFonts w:ascii="Arial" w:cs="Arial" w:eastAsia="Arial" w:hAnsi="Arial"/>
          <w:b w:val="false"/>
          <w:bCs w:val="false"/>
          <w:color w:val="1A1A1A"/>
          <w:sz w:val="18"/>
          <w:szCs w:val="18"/>
        </w:rPr>
        <w:t xml:space="preserve">Full Kelly = 17.4%. Quarter-Kelly (correct standard) = 4.35%. Practical maximum = 3.5% hard cap.</w:t>
      </w:r>
    </w:p>
    <w:p>
      <w:pPr>
        <w:spacing w:before="0" w:after="0"/>
      </w:pPr>
      <w:r>
        <w:rPr>
          <w:sz w:val="20"/>
          <w:szCs w:val="20"/>
        </w:rPr>
        <w:t xml:space="preserve"/>
      </w:r>
    </w:p>
    <w:p>
      <w:pPr>
        <w:pBdr>
          <w:left w:val="single" w:color="1E8449" w:sz="18" w:space="10"/>
        </w:pBdr>
        <w:spacing w:before="100" w:after="100"/>
        <w:ind w:left="360"/>
      </w:pPr>
      <w:r>
        <w:rPr>
          <w:rFonts w:ascii="Arial" w:cs="Arial" w:eastAsia="Arial" w:hAnsi="Arial"/>
          <w:i/>
          <w:iCs/>
          <w:color w:val="1A1A1A"/>
          <w:sz w:val="18"/>
          <w:szCs w:val="18"/>
        </w:rPr>
        <w:t xml:space="preserve">Quarter-Kelly is the professional standard for markets where your probability estimate could be off. It reduces risk of ruin from ~33% (full Kelly) to under 3% while retaining ~56% of the geometric growth rate. Every sizing recommendation in this document uses quarter-Kelly, then applies a hard cap.</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2.2 Composite Score → Position Size</w:t>
      </w:r>
    </w:p>
    <w:p>
      <w:pPr>
        <w:spacing w:before="60" w:after="80"/>
      </w:pPr>
      <w:r>
        <w:rPr>
          <w:rFonts w:ascii="Arial" w:cs="Arial" w:eastAsia="Arial" w:hAnsi="Arial"/>
          <w:b w:val="false"/>
          <w:bCs w:val="false"/>
          <w:i w:val="false"/>
          <w:iCs w:val="false"/>
          <w:color w:val="1A1A1A"/>
          <w:sz w:val="20"/>
          <w:szCs w:val="20"/>
        </w:rPr>
        <w:t xml:space="preserve">The composite score from the five indicators is your best proxy for confidence in the edge. Higher score = tighter edge estimate = can size slightly larger. The table below maps score ranges to maximum position sizes. These are MAXIMUM caps — if available ESX/Kalshi liquidity is thin, shade down. If this is your second or third concurrent trade, apply the concurrent trade multiplier from Section 2.3.</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1320"/>
        <w:gridCol w:w="1440"/>
        <w:gridCol w:w="1440"/>
        <w:gridCol w:w="1200"/>
      </w:tblGrid>
      <w:tr>
        <w:trPr>
          <w:tblHeader/>
        </w:trPr>
        <w:tc>
          <w:tcPr>
            <w:tcW w:type="dxa" w:w="1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w:t>
            </w:r>
          </w:p>
        </w:tc>
        <w:tc>
          <w:tcPr>
            <w:tcW w:type="dxa" w:w="13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Edge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Size (1 game)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Size (2+ games)</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78–81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Threshold BUY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Marginal edge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~8–10pp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Scale with edge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82–86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BUY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Clear edge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~10–13pp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Scale with edge</w:t>
            </w:r>
          </w:p>
        </w:tc>
      </w:tr>
      <w:tr>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87–91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Strong BUY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 confidence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~13–17pp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Scale with edge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92–96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High-conv BUY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Very high conf.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~17–21pp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Scale with edge</w:t>
            </w:r>
          </w:p>
        </w:tc>
      </w:tr>
      <w:tr>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97–100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Max BUY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Exceptional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&gt;21pp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18"/>
                <w:szCs w:val="18"/>
              </w:rPr>
              <w:t xml:space="preserve">1.75%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Scale with edge</w:t>
            </w:r>
          </w:p>
        </w:tc>
      </w:tr>
    </w:tbl>
    <w:p>
      <w:pPr>
        <w:spacing w:before="0" w:after="0"/>
      </w:pPr>
      <w:r>
        <w:rPr>
          <w:sz w:val="20"/>
          <w:szCs w:val="20"/>
        </w:rPr>
        <w:t xml:space="preserve"/>
      </w:r>
    </w:p>
    <w:p>
      <w:pPr>
        <w:pBdr>
          <w:left w:val="single" w:color="C0392B" w:sz="18" w:space="10"/>
        </w:pBdr>
        <w:spacing w:before="100" w:after="100"/>
        <w:ind w:left="360"/>
      </w:pPr>
      <w:r>
        <w:rPr>
          <w:rFonts w:ascii="Arial" w:cs="Arial" w:eastAsia="Arial" w:hAnsi="Arial"/>
          <w:i/>
          <w:iCs/>
          <w:color w:val="1A1A1A"/>
          <w:sz w:val="18"/>
          <w:szCs w:val="18"/>
        </w:rPr>
        <w:t xml:space="preserve">The 78/100 BUY threshold was set heuristically, not through logistic regression calibration. Until 200+ clean, validated trades exist, treat every score as noisier than it appears. When in doubt, take the lower size band.</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2.3 Concurrent Trade Sizing — Thorp's Multivariate Kelly</w:t>
      </w:r>
    </w:p>
    <w:p>
      <w:pPr>
        <w:spacing w:before="60" w:after="80"/>
      </w:pPr>
      <w:r>
        <w:rPr>
          <w:rFonts w:ascii="Arial" w:cs="Arial" w:eastAsia="Arial" w:hAnsi="Arial"/>
          <w:b w:val="false"/>
          <w:bCs w:val="false"/>
          <w:i w:val="false"/>
          <w:iCs w:val="false"/>
          <w:color w:val="1A1A1A"/>
          <w:sz w:val="20"/>
          <w:szCs w:val="20"/>
        </w:rPr>
        <w:t xml:space="preserve">When multiple NBA games produce BUY signals on the same night, the positions are correlated — NBA games share referee tendencies, pace environment, broadcast factors, and are driven by the same structural shooting regression thesis. The empirical correlation between same-night NBA prediction market outcomes is approximately ρ = 0.73. This is high enough to matter significantly.</w:t>
      </w:r>
    </w:p>
    <w:p>
      <w:pPr>
        <w:spacing w:before="60" w:after="80"/>
      </w:pPr>
      <w:r>
        <w:rPr>
          <w:rFonts w:ascii="Arial" w:cs="Arial" w:eastAsia="Arial" w:hAnsi="Arial"/>
          <w:b w:val="false"/>
          <w:bCs w:val="false"/>
          <w:i w:val="false"/>
          <w:iCs w:val="false"/>
          <w:color w:val="1A1A1A"/>
          <w:sz w:val="20"/>
          <w:szCs w:val="20"/>
        </w:rPr>
        <w:t xml:space="preserve">Thorp's multivariate Kelly formula (2006) for N correlated bets:</w:t>
      </w:r>
    </w:p>
    <w:p>
      <w:pPr>
        <w:spacing w:before="100" w:after="100"/>
        <w:ind w:left="720"/>
      </w:pPr>
      <w:r>
        <w:rPr>
          <w:rFonts w:ascii="Courier New" w:cs="Courier New" w:eastAsia="Courier New" w:hAnsi="Courier New"/>
          <w:b/>
          <w:bCs/>
          <w:color w:val="1A5276"/>
          <w:sz w:val="22"/>
          <w:szCs w:val="22"/>
        </w:rPr>
        <w:t xml:space="preserve">f_adjusted = f_single / (1 + (N−1) × ρ)</w:t>
      </w:r>
    </w:p>
    <w:p>
      <w:pPr>
        <w:spacing w:before="60" w:after="80"/>
      </w:pPr>
      <w:r>
        <w:rPr>
          <w:rFonts w:ascii="Arial" w:cs="Arial" w:eastAsia="Arial" w:hAnsi="Arial"/>
          <w:b w:val="false"/>
          <w:bCs w:val="false"/>
          <w:i w:val="false"/>
          <w:iCs w:val="false"/>
          <w:color w:val="1A1A1A"/>
          <w:sz w:val="20"/>
          <w:szCs w:val="20"/>
        </w:rPr>
        <w:t xml:space="preserve">At ρ = 0.73, this produces the following adjusted sizes: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560"/>
        <w:gridCol w:w="1560"/>
        <w:gridCol w:w="1560"/>
        <w:gridCol w:w="1680"/>
        <w:gridCol w:w="1680"/>
      </w:tblGrid>
      <w:tr>
        <w:trPr>
          <w:tblHeader/>
        </w:trPr>
        <w:tc>
          <w:tcPr>
            <w:tcW w:type="dxa" w:w="13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Active Trades</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Per Trade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Total Night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Kelly Divisor</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Correlation Factor</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score-based %</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single trade %</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sizing applies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 — ρ=0.73 irrelevant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Halve each position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1.73× single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Thorp formula: 1+(1×0.73)=1.73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Corr reduces combined by ~27%</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Reduce by 2.46×</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2.46× single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2.46</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1+(2×0.73)=2.46; enforced cap</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Do not go above 3 concurrent</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CAP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Correlation too high; diversification benefit collapses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Same-night NBA games ρ≈0.73</w:t>
            </w:r>
          </w:p>
        </w:tc>
      </w:tr>
    </w:tbl>
    <w:p>
      <w:pPr>
        <w:spacing w:before="0" w:after="0"/>
      </w:pPr>
      <w:r>
        <w:rPr>
          <w:sz w:val="20"/>
          <w:szCs w:val="20"/>
        </w:rPr>
        <w:t xml:space="preserve"/>
      </w:r>
    </w:p>
    <w:p>
      <w:pPr>
        <w:pBdr>
          <w:left w:val="single" w:color="C0392B" w:sz="18" w:space="10"/>
        </w:pBdr>
        <w:spacing w:before="100" w:after="100"/>
        <w:ind w:left="360"/>
      </w:pPr>
      <w:r>
        <w:rPr>
          <w:rFonts w:ascii="Arial" w:cs="Arial" w:eastAsia="Arial" w:hAnsi="Arial"/>
          <w:i/>
          <w:iCs/>
          <w:color w:val="1A1A1A"/>
          <w:sz w:val="18"/>
          <w:szCs w:val="18"/>
        </w:rPr>
        <w:t xml:space="preserve">The simple rule of 'size / n' (divide by number of concurrent trades) is a slightly conservative approximation of Thorp's formula. It is acceptable and safe to use as a mental shortcut. Using 'size / √n' (which was in the original code as P1-NEW-3) OVERBETS by approximately 2× and is wrong.</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2.4 Position Size — Practical Decision Tree</w:t>
      </w:r>
    </w:p>
    <w:p>
      <w:pPr>
        <w:spacing w:before="60" w:after="80"/>
      </w:pPr>
      <w:r>
        <w:rPr>
          <w:rFonts w:ascii="Arial" w:cs="Arial" w:eastAsia="Arial" w:hAnsi="Arial"/>
          <w:b w:val="false"/>
          <w:bCs w:val="false"/>
          <w:i w:val="false"/>
          <w:iCs w:val="false"/>
          <w:color w:val="1A1A1A"/>
          <w:sz w:val="20"/>
          <w:szCs w:val="20"/>
        </w:rPr>
        <w:t xml:space="preserve">At halftime, when the engine fires a BUY signal, walk through this decision in order:</w:t>
      </w:r>
    </w:p>
    <w:p>
      <w:pPr>
        <w:pStyle w:val="ListParagraph"/>
        <w:numPr>
          <w:ilvl w:val="0"/>
          <w:numId w:val="2"/>
        </w:numPr>
        <w:spacing w:before="40" w:after="40"/>
      </w:pPr>
      <w:r>
        <w:rPr>
          <w:rFonts w:ascii="Arial" w:cs="Arial" w:eastAsia="Arial" w:hAnsi="Arial"/>
          <w:b w:val="false"/>
          <w:bCs w:val="false"/>
          <w:color w:val="1A1A1A"/>
          <w:sz w:val="18"/>
          <w:szCs w:val="18"/>
        </w:rPr>
        <w:t xml:space="preserve">Step 1. Confirm composite score ≥ 78 and edge ≥ 8pp above Kalshi price.</w:t>
      </w:r>
    </w:p>
    <w:p>
      <w:pPr>
        <w:pStyle w:val="ListParagraph"/>
        <w:numPr>
          <w:ilvl w:val="0"/>
          <w:numId w:val="2"/>
        </w:numPr>
        <w:spacing w:before="40" w:after="40"/>
      </w:pPr>
      <w:r>
        <w:rPr>
          <w:rFonts w:ascii="Arial" w:cs="Arial" w:eastAsia="Arial" w:hAnsi="Arial"/>
          <w:b w:val="false"/>
          <w:bCs w:val="false"/>
          <w:color w:val="1A1A1A"/>
          <w:sz w:val="18"/>
          <w:szCs w:val="18"/>
        </w:rPr>
        <w:t xml:space="preserve">Step 2. Is this a P0-bug-affected fair value? (Yes — until √t fix is deployed.) Use FV table in Section 4, not the app readout.</w:t>
      </w:r>
    </w:p>
    <w:p>
      <w:pPr>
        <w:pStyle w:val="ListParagraph"/>
        <w:numPr>
          <w:ilvl w:val="0"/>
          <w:numId w:val="2"/>
        </w:numPr>
        <w:spacing w:before="40" w:after="40"/>
      </w:pPr>
      <w:r>
        <w:rPr>
          <w:rFonts w:ascii="Arial" w:cs="Arial" w:eastAsia="Arial" w:hAnsi="Arial"/>
          <w:b w:val="false"/>
          <w:bCs w:val="false"/>
          <w:color w:val="1A1A1A"/>
          <w:sz w:val="18"/>
          <w:szCs w:val="18"/>
        </w:rPr>
        <w:t xml:space="preserve">Step 3. Look up max single-game size from the score band table (Section 2.2).</w:t>
      </w:r>
    </w:p>
    <w:p>
      <w:pPr>
        <w:pStyle w:val="ListParagraph"/>
        <w:numPr>
          <w:ilvl w:val="0"/>
          <w:numId w:val="2"/>
        </w:numPr>
        <w:spacing w:before="40" w:after="40"/>
      </w:pPr>
      <w:r>
        <w:rPr>
          <w:rFonts w:ascii="Arial" w:cs="Arial" w:eastAsia="Arial" w:hAnsi="Arial"/>
          <w:b w:val="false"/>
          <w:bCs w:val="false"/>
          <w:color w:val="1A1A1A"/>
          <w:sz w:val="18"/>
          <w:szCs w:val="18"/>
        </w:rPr>
        <w:t xml:space="preserve">Step 4. How many other BUY trades are active tonight? Apply concurrent divisor from Section 2.3.</w:t>
      </w:r>
    </w:p>
    <w:p>
      <w:pPr>
        <w:pStyle w:val="ListParagraph"/>
        <w:numPr>
          <w:ilvl w:val="0"/>
          <w:numId w:val="2"/>
        </w:numPr>
        <w:spacing w:before="40" w:after="40"/>
      </w:pPr>
      <w:r>
        <w:rPr>
          <w:rFonts w:ascii="Arial" w:cs="Arial" w:eastAsia="Arial" w:hAnsi="Arial"/>
          <w:b w:val="false"/>
          <w:bCs w:val="false"/>
          <w:color w:val="1A1A1A"/>
          <w:sz w:val="18"/>
          <w:szCs w:val="18"/>
        </w:rPr>
        <w:t xml:space="preserve">Step 5. Check Kalshi order book depth. If fewer than 150 contracts available at your price, size down to available depth.</w:t>
      </w:r>
    </w:p>
    <w:p>
      <w:pPr>
        <w:pStyle w:val="ListParagraph"/>
        <w:numPr>
          <w:ilvl w:val="0"/>
          <w:numId w:val="2"/>
        </w:numPr>
        <w:spacing w:before="40" w:after="40"/>
      </w:pPr>
      <w:r>
        <w:rPr>
          <w:rFonts w:ascii="Arial" w:cs="Arial" w:eastAsia="Arial" w:hAnsi="Arial"/>
          <w:b w:val="false"/>
          <w:bCs w:val="false"/>
          <w:color w:val="1A1A1A"/>
          <w:sz w:val="18"/>
          <w:szCs w:val="18"/>
        </w:rPr>
        <w:t xml:space="preserve">Step 6. Use maker-only limit order. No taker orders. Ever.</w:t>
      </w:r>
    </w:p>
    <w:p>
      <w:pPr>
        <w:spacing w:before="0" w:after="0"/>
      </w:pPr>
      <w:r>
        <w:rPr>
          <w:sz w:val="20"/>
          <w:szCs w:val="20"/>
        </w:rPr>
        <w:t xml:space="preserve"/>
      </w:r>
    </w:p>
    <w:p>
      <w:pPr>
        <w:pBdr>
          <w:left w:val="single" w:color="F39C12" w:sz="18" w:space="10"/>
        </w:pBdr>
        <w:spacing w:before="100" w:after="100"/>
        <w:ind w:left="360"/>
      </w:pPr>
      <w:r>
        <w:rPr>
          <w:rFonts w:ascii="Arial" w:cs="Arial" w:eastAsia="Arial" w:hAnsi="Arial"/>
          <w:i/>
          <w:iCs/>
          <w:color w:val="1A1A1A"/>
          <w:sz w:val="18"/>
          <w:szCs w:val="18"/>
        </w:rPr>
        <w:t xml:space="preserve">Example: Score = 88, single-game max = 2.5%, one other concurrent trade → divide by 1.73 → actual position = 1.45% of bankroll. Round down to 1.4% and place maker limit.</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3. Exit Sizing: The Three-Tranche Ladder</w:t>
      </w:r>
    </w:p>
    <w:p>
      <w:pPr>
        <w:pStyle w:val="Heading2"/>
        <w:spacing w:before="280" w:after="120"/>
      </w:pPr>
      <w:r>
        <w:rPr>
          <w:rFonts w:ascii="Arial" w:cs="Arial" w:eastAsia="Arial" w:hAnsi="Arial"/>
          <w:b/>
          <w:bCs/>
          <w:color w:val="1A5276"/>
          <w:sz w:val="26"/>
          <w:szCs w:val="26"/>
        </w:rPr>
        <w:t xml:space="preserve">3.1 Why Ladder?</w:t>
      </w:r>
    </w:p>
    <w:p>
      <w:pPr>
        <w:spacing w:before="60" w:after="80"/>
      </w:pPr>
      <w:r>
        <w:rPr>
          <w:rFonts w:ascii="Arial" w:cs="Arial" w:eastAsia="Arial" w:hAnsi="Arial"/>
          <w:b w:val="false"/>
          <w:bCs w:val="false"/>
          <w:i w:val="false"/>
          <w:iCs w:val="false"/>
          <w:color w:val="1A1A1A"/>
          <w:sz w:val="20"/>
          <w:szCs w:val="20"/>
        </w:rPr>
        <w:t xml:space="preserve">The KairosEdge thesis resolves across a spectrum — regression could price in quickly (early Q3) or slowly (mid Q3). You don't know which. Holding the entire position to a single target introduces unnecessary endpoint risk. The Brownian model says mean reversion does NOT systematically overshoot fair value — it converges to it. So target is approximately fair value (~50¢ from a 30–35¢ entry), not a higher moonshot.</w:t>
      </w:r>
    </w:p>
    <w:p>
      <w:pPr>
        <w:spacing w:before="60" w:after="80"/>
      </w:pPr>
      <w:r>
        <w:rPr>
          <w:rFonts w:ascii="Arial" w:cs="Arial" w:eastAsia="Arial" w:hAnsi="Arial"/>
          <w:b w:val="false"/>
          <w:bCs w:val="false"/>
          <w:i w:val="false"/>
          <w:iCs w:val="false"/>
          <w:color w:val="1A1A1A"/>
          <w:sz w:val="20"/>
          <w:szCs w:val="20"/>
        </w:rPr>
        <w:t xml:space="preserve">Laddering solves three problems simultaneously: (1) it locks profit when the thesis first plays out, (2) it keeps exposure alive if the regression takes longer to price in, and (3) it guarantees exit before the 4:00 Q4 hard stop where the model breaks.</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3.2 The Three-Tranche Exit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1560"/>
        <w:gridCol w:w="1440"/>
        <w:gridCol w:w="1680"/>
        <w:gridCol w:w="1680"/>
      </w:tblGrid>
      <w:tr>
        <w:trPr>
          <w:tblHeader/>
        </w:trP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Tranche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of Position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Exit Trigger</w:t>
            </w:r>
          </w:p>
        </w:tc>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 Type</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T1 — Free Ride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Market price = FV (fair value)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Early Q3</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Locks profit; removes house money from variance</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Maker limit at FV</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T2 — Core Hold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Price reaches FV + 6¢ OR 9:00 Q4 remaining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Mid Q3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Brownian model still valid; regression fully priced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Maker limit or time trigger</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T3 — Runner</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forced exit: 4:00 Q4 remaining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Late Q3 / early Q4</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Captures upside if deficit kept shrinking; Brownian breaks at 4:00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 at 1¢ fill-or-kill if needed</w:t>
            </w:r>
          </w:p>
        </w:tc>
      </w:tr>
    </w:tbl>
    <w:p>
      <w:pPr>
        <w:spacing w:before="0" w:after="0"/>
      </w:pPr>
      <w:r>
        <w:rPr>
          <w:sz w:val="20"/>
          <w:szCs w:val="20"/>
        </w:rPr>
        <w:t xml:space="preserve"/>
      </w:r>
    </w:p>
    <w:p>
      <w:pPr>
        <w:spacing w:before="60" w:after="80"/>
      </w:pPr>
      <w:r>
        <w:rPr>
          <w:rFonts w:ascii="Arial" w:cs="Arial" w:eastAsia="Arial" w:hAnsi="Arial"/>
          <w:b w:val="false"/>
          <w:bCs w:val="false"/>
          <w:i w:val="false"/>
          <w:iCs w:val="false"/>
          <w:color w:val="1A1A1A"/>
          <w:sz w:val="20"/>
          <w:szCs w:val="20"/>
        </w:rPr>
        <w:t xml:space="preserve">Worked example — Entry: 100 contracts at 35¢ = $35 cost. FV = 48¢. Edge = 13¢/contract.</w:t>
      </w:r>
    </w:p>
    <w:p>
      <w:pPr>
        <w:pStyle w:val="ListParagraph"/>
        <w:numPr>
          <w:ilvl w:val="0"/>
          <w:numId w:val="2"/>
        </w:numPr>
        <w:spacing w:before="40" w:after="40"/>
      </w:pPr>
      <w:r>
        <w:rPr>
          <w:rFonts w:ascii="Arial" w:cs="Arial" w:eastAsia="Arial" w:hAnsi="Arial"/>
          <w:b w:val="false"/>
          <w:bCs w:val="false"/>
          <w:color w:val="1A1A1A"/>
          <w:sz w:val="18"/>
          <w:szCs w:val="18"/>
        </w:rPr>
        <w:t xml:space="preserve">T1 (40 contracts): Sell at 48¢ → receive $19.20 → profit $5.20 on this tranche</w:t>
      </w:r>
    </w:p>
    <w:p>
      <w:pPr>
        <w:pStyle w:val="ListParagraph"/>
        <w:numPr>
          <w:ilvl w:val="0"/>
          <w:numId w:val="2"/>
        </w:numPr>
        <w:spacing w:before="40" w:after="40"/>
      </w:pPr>
      <w:r>
        <w:rPr>
          <w:rFonts w:ascii="Arial" w:cs="Arial" w:eastAsia="Arial" w:hAnsi="Arial"/>
          <w:b w:val="false"/>
          <w:bCs w:val="false"/>
          <w:color w:val="1A1A1A"/>
          <w:sz w:val="18"/>
          <w:szCs w:val="18"/>
        </w:rPr>
        <w:t xml:space="preserve">T2 (35 contracts): Sell at 54¢ (FV + 6¢) or at the 9:00 Q4 timer → receive $18.90 → profit $6.65</w:t>
      </w:r>
    </w:p>
    <w:p>
      <w:pPr>
        <w:pStyle w:val="ListParagraph"/>
        <w:numPr>
          <w:ilvl w:val="0"/>
          <w:numId w:val="2"/>
        </w:numPr>
        <w:spacing w:before="40" w:after="40"/>
      </w:pPr>
      <w:r>
        <w:rPr>
          <w:rFonts w:ascii="Arial" w:cs="Arial" w:eastAsia="Arial" w:hAnsi="Arial"/>
          <w:b w:val="false"/>
          <w:bCs w:val="false"/>
          <w:color w:val="1A1A1A"/>
          <w:sz w:val="18"/>
          <w:szCs w:val="18"/>
        </w:rPr>
        <w:t xml:space="preserve">T3 (25 contracts): Forced exit at 4:00 Q4 remaining, whatever price available → at 45¢ = $11.25 → profit $2.50</w:t>
      </w:r>
    </w:p>
    <w:p>
      <w:pPr>
        <w:pStyle w:val="ListParagraph"/>
        <w:numPr>
          <w:ilvl w:val="0"/>
          <w:numId w:val="2"/>
        </w:numPr>
        <w:spacing w:before="40" w:after="40"/>
      </w:pPr>
      <w:r>
        <w:rPr>
          <w:rFonts w:ascii="Arial" w:cs="Arial" w:eastAsia="Arial" w:hAnsi="Arial"/>
          <w:b w:val="false"/>
          <w:bCs w:val="false"/>
          <w:color w:val="1A1A1A"/>
          <w:sz w:val="18"/>
          <w:szCs w:val="18"/>
        </w:rPr>
        <w:t xml:space="preserve">Total expected P&amp;L on this example: +$14.35 on $35 at risk = 41% return. Fees ~$1.50–2.00 at maker rates.</w:t>
      </w:r>
    </w:p>
    <w:p>
      <w:pPr>
        <w:spacing w:before="0" w:after="0"/>
      </w:pPr>
      <w:r>
        <w:rPr>
          <w:sz w:val="20"/>
          <w:szCs w:val="20"/>
        </w:rPr>
        <w:t xml:space="preserve"/>
      </w:r>
    </w:p>
    <w:p>
      <w:pPr>
        <w:pBdr>
          <w:left w:val="single" w:color="1E8449" w:sz="18" w:space="10"/>
        </w:pBdr>
        <w:spacing w:before="100" w:after="100"/>
        <w:ind w:left="360"/>
      </w:pPr>
      <w:r>
        <w:rPr>
          <w:rFonts w:ascii="Arial" w:cs="Arial" w:eastAsia="Arial" w:hAnsi="Arial"/>
          <w:i/>
          <w:iCs/>
          <w:color w:val="1A1A1A"/>
          <w:sz w:val="18"/>
          <w:szCs w:val="18"/>
        </w:rPr>
        <w:t xml:space="preserve">T1 creates a 'free ride' — after selling 40% of the position at a profit, you have recovered a portion of your initial stake. The remaining 60% is partially or fully covered by T1 profits, reducing the psychological pressure to panic exit T2/T3 early.</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3.3 Exit Order Mechanics</w:t>
      </w:r>
    </w:p>
    <w:p>
      <w:pPr>
        <w:spacing w:before="60" w:after="80"/>
      </w:pPr>
      <w:r>
        <w:rPr>
          <w:rFonts w:ascii="Arial" w:cs="Arial" w:eastAsia="Arial" w:hAnsi="Arial"/>
          <w:b w:val="false"/>
          <w:bCs w:val="false"/>
          <w:i w:val="false"/>
          <w:iCs w:val="false"/>
          <w:color w:val="1A1A1A"/>
          <w:sz w:val="20"/>
          <w:szCs w:val="20"/>
        </w:rPr>
        <w:t xml:space="preserve">All exits are maker limit orders where possible. Kalshi requires you to sell into the bid — set your limit at the current best bid to ensure fill. If no maker fill within 90 seconds of a time trigger or the 4:00 Q4 hard stop, escalate to a limit-at-1¢ fill-or-kill. Do not let the 4:00 Q4 mark pass with any open position.</w:t>
      </w:r>
    </w:p>
    <w:p>
      <w:pPr>
        <w:pStyle w:val="ListParagraph"/>
        <w:numPr>
          <w:ilvl w:val="0"/>
          <w:numId w:val="2"/>
        </w:numPr>
        <w:spacing w:before="40" w:after="40"/>
      </w:pPr>
      <w:r>
        <w:rPr>
          <w:rFonts w:ascii="Arial" w:cs="Arial" w:eastAsia="Arial" w:hAnsi="Arial"/>
          <w:b w:val="false"/>
          <w:bCs w:val="false"/>
          <w:color w:val="1A1A1A"/>
          <w:sz w:val="18"/>
          <w:szCs w:val="18"/>
        </w:rPr>
        <w:t xml:space="preserve">T1 trigger: Monitor Indicator 5 (Market Edge chart). When the dashed Kalshi price line crosses your FV line, place T1 sell immediately.</w:t>
      </w:r>
    </w:p>
    <w:p>
      <w:pPr>
        <w:pStyle w:val="ListParagraph"/>
        <w:numPr>
          <w:ilvl w:val="0"/>
          <w:numId w:val="2"/>
        </w:numPr>
        <w:spacing w:before="40" w:after="40"/>
      </w:pPr>
      <w:r>
        <w:rPr>
          <w:rFonts w:ascii="Arial" w:cs="Arial" w:eastAsia="Arial" w:hAnsi="Arial"/>
          <w:b w:val="false"/>
          <w:bCs w:val="false"/>
          <w:color w:val="1A1A1A"/>
          <w:sz w:val="18"/>
          <w:szCs w:val="18"/>
        </w:rPr>
        <w:t xml:space="preserve">T2 trigger: Either the price reaches FV + 6¢, or the Q4 clock reaches 9:00 — whichever comes first.</w:t>
      </w:r>
    </w:p>
    <w:p>
      <w:pPr>
        <w:pStyle w:val="ListParagraph"/>
        <w:numPr>
          <w:ilvl w:val="0"/>
          <w:numId w:val="2"/>
        </w:numPr>
        <w:spacing w:before="40" w:after="40"/>
      </w:pPr>
      <w:r>
        <w:rPr>
          <w:rFonts w:ascii="Arial" w:cs="Arial" w:eastAsia="Arial" w:hAnsi="Arial"/>
          <w:b w:val="false"/>
          <w:bCs w:val="false"/>
          <w:color w:val="1A1A1A"/>
          <w:sz w:val="18"/>
          <w:szCs w:val="18"/>
        </w:rPr>
        <w:t xml:space="preserve">T3 trigger: 4:00 Q4. Non-negotiable. No exceptions. The model assumptions (random walk, normal distribution of scoring) collapse at this point.</w:t>
      </w:r>
    </w:p>
    <w:p>
      <w:pPr>
        <w:spacing w:before="0" w:after="0"/>
      </w:pPr>
      <w:r>
        <w:rPr>
          <w:sz w:val="20"/>
          <w:szCs w:val="20"/>
        </w:rPr>
        <w:t xml:space="preserve"/>
      </w:r>
    </w:p>
    <w:p>
      <w:pPr>
        <w:pBdr>
          <w:left w:val="single" w:color="C0392B" w:sz="18" w:space="10"/>
        </w:pBdr>
        <w:spacing w:before="100" w:after="100"/>
        <w:ind w:left="360"/>
      </w:pPr>
      <w:r>
        <w:rPr>
          <w:rFonts w:ascii="Arial" w:cs="Arial" w:eastAsia="Arial" w:hAnsi="Arial"/>
          <w:i/>
          <w:iCs/>
          <w:color w:val="1A1A1A"/>
          <w:sz w:val="18"/>
          <w:szCs w:val="18"/>
        </w:rPr>
        <w:t xml:space="preserve">Never place a T3 'runner' and walk away from the screen. The 4:00 Q4 exit requires manual execution. If you cannot monitor the game through Q4, exit T3 at the same time as T2.</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3.4 Polson &amp; Stern (2015) — What the Research Actually Says About Exit Timing</w:t>
      </w:r>
    </w:p>
    <w:p>
      <w:pPr>
        <w:spacing w:before="60" w:after="80"/>
      </w:pPr>
      <w:r>
        <w:rPr>
          <w:rFonts w:ascii="Arial" w:cs="Arial" w:eastAsia="Arial" w:hAnsi="Arial"/>
          <w:b w:val="false"/>
          <w:bCs w:val="false"/>
          <w:i w:val="false"/>
          <w:iCs w:val="false"/>
          <w:color w:val="1A1A1A"/>
          <w:sz w:val="20"/>
          <w:szCs w:val="20"/>
        </w:rPr>
        <w:t xml:space="preserve">Polson &amp; Stern extended Stern's 1994 Brownian motion framework to calculate time-varying implied volatility during a game. Their key insight for KairosEdge: as the game progresses, the contract's implied volatility shrinks proportionally to √τ (square root of remaining fraction). This has two implications for exit timing:</w:t>
      </w:r>
    </w:p>
    <w:p>
      <w:pPr>
        <w:pStyle w:val="ListParagraph"/>
        <w:numPr>
          <w:ilvl w:val="0"/>
          <w:numId w:val="2"/>
        </w:numPr>
        <w:spacing w:before="40" w:after="40"/>
      </w:pPr>
      <w:r>
        <w:rPr>
          <w:rFonts w:ascii="Arial" w:cs="Arial" w:eastAsia="Arial" w:hAnsi="Arial"/>
          <w:b w:val="false"/>
          <w:bCs w:val="false"/>
          <w:color w:val="1A1A1A"/>
          <w:sz w:val="18"/>
          <w:szCs w:val="18"/>
        </w:rPr>
        <w:t xml:space="preserve">Implication 1 — Mean reversion converges faster in Q3 than Q4. Most of the regression repricing occurs in the first 6–8 minutes of Q3. This is why T1 and T2 are both Q3 events. By Q4, the remaining edge is just the residual tail of a Q3 that didn't fully price in.</w:t>
      </w:r>
    </w:p>
    <w:p>
      <w:pPr>
        <w:pStyle w:val="ListParagraph"/>
        <w:numPr>
          <w:ilvl w:val="0"/>
          <w:numId w:val="2"/>
        </w:numPr>
        <w:spacing w:before="40" w:after="40"/>
      </w:pPr>
      <w:r>
        <w:rPr>
          <w:rFonts w:ascii="Arial" w:cs="Arial" w:eastAsia="Arial" w:hAnsi="Arial"/>
          <w:b w:val="false"/>
          <w:bCs w:val="false"/>
          <w:color w:val="1A1A1A"/>
          <w:sz w:val="18"/>
          <w:szCs w:val="18"/>
        </w:rPr>
        <w:t xml:space="preserve">Implication 2 — Q4 price swings become increasingly binary and non-Brownian. In the final 4 minutes, the model's distributional assumptions are invalidated by strategic fouling, intentional turnovers, and free throw attempts. The price can spike or crater on individual possessions in ways the model cannot predict. Exit before this regime change.</w:t>
      </w:r>
    </w:p>
    <w:p>
      <w:pPr>
        <w:spacing w:before="0" w:after="0"/>
      </w:pPr>
      <w:r>
        <w:rPr>
          <w:sz w:val="20"/>
          <w:szCs w:val="20"/>
        </w:rPr>
        <w:t xml:space="preserve"/>
      </w:r>
    </w:p>
    <w:p>
      <w:pPr>
        <w:pBdr>
          <w:left w:val="single" w:color="F39C12" w:sz="18" w:space="10"/>
        </w:pBdr>
        <w:spacing w:before="100" w:after="100"/>
        <w:ind w:left="360"/>
      </w:pPr>
      <w:r>
        <w:rPr>
          <w:rFonts w:ascii="Arial" w:cs="Arial" w:eastAsia="Arial" w:hAnsi="Arial"/>
          <w:i/>
          <w:iCs/>
          <w:color w:val="1A1A1A"/>
          <w:sz w:val="18"/>
          <w:szCs w:val="18"/>
        </w:rPr>
        <w:t xml:space="preserve">The heuristic 'exit at fair value' is consistent with Polson &amp; Stern — fair value is where the market has fully absorbed the regression information. Holding beyond fair value converts the trade from 'regression capture' to 'directional winner prediction,' which is a different thesis with no edge.</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4. Fair Value Reference Table (Manual Override)</w:t>
      </w:r>
    </w:p>
    <w:p>
      <w:pPr>
        <w:spacing w:before="60" w:after="80"/>
      </w:pPr>
      <w:r>
        <w:rPr>
          <w:rFonts w:ascii="Arial" w:cs="Arial" w:eastAsia="Arial" w:hAnsi="Arial"/>
          <w:b w:val="false"/>
          <w:bCs w:val="false"/>
          <w:i w:val="false"/>
          <w:iCs w:val="false"/>
          <w:color w:val="1A1A1A"/>
          <w:sz w:val="20"/>
          <w:szCs w:val="20"/>
        </w:rPr>
        <w:t xml:space="preserve">Because P0-NEW-1 (√t error) remains unfixed, the KairosEdge app's Market Edge indicator is showing fair values that are approximately 41% wrong. The correct formula is:</w:t>
      </w:r>
    </w:p>
    <w:p>
      <w:pPr>
        <w:spacing w:before="100" w:after="100"/>
        <w:ind w:left="720"/>
      </w:pPr>
      <w:r>
        <w:rPr>
          <w:rFonts w:ascii="Courier New" w:cs="Courier New" w:eastAsia="Courier New" w:hAnsi="Courier New"/>
          <w:b/>
          <w:bCs/>
          <w:color w:val="1A5276"/>
          <w:sz w:val="19"/>
          <w:szCs w:val="19"/>
        </w:rPr>
        <w:t xml:space="preserve">z = (−deficit + spread × τ) / (σ × √τ)    where σ = 12.5, τ = remaining/2880</w:t>
      </w:r>
    </w:p>
    <w:p>
      <w:pPr>
        <w:spacing w:before="60" w:after="80"/>
      </w:pPr>
      <w:r>
        <w:rPr>
          <w:rFonts w:ascii="Arial" w:cs="Arial" w:eastAsia="Arial" w:hAnsi="Arial"/>
          <w:b w:val="false"/>
          <w:bCs w:val="false"/>
          <w:i w:val="false"/>
          <w:iCs w:val="false"/>
          <w:color w:val="1A1A1A"/>
          <w:sz w:val="20"/>
          <w:szCs w:val="20"/>
        </w:rPr>
        <w:t xml:space="preserve">The table below gives correct halftime (τ = 0.50) fair values for the cases you will encounter most often, assuming spread = 0 (pick'em, worst case, most conservative). For games where the trailing team was favored, the FV is higher than shown — add approximately 1–2¢ per point of spread in their favor.</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1560"/>
        <w:gridCol w:w="3300"/>
      </w:tblGrid>
      <w:tr>
        <w:trPr>
          <w:tblHeader/>
        </w:trPr>
        <w:tc>
          <w:tcPr>
            <w:tcW w:type="dxa" w:w="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Deficit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FV (fixed σ=12.5)</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Entry (8pp gate)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 Edge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 Req.</w:t>
            </w:r>
          </w:p>
        </w:tc>
        <w:tc>
          <w:tcPr>
            <w:tcW w:type="dxa" w:w="3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Tight gate </w:t>
            </w:r>
          </w:p>
        </w:tc>
        <w:tc>
          <w:tcPr>
            <w:tcW w:type="dxa" w:w="3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Tight gate — only enter if score ≥87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Standard — model most reliable here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Good edge if entering at market price</w:t>
            </w:r>
          </w:p>
        </w:tc>
        <w:tc>
          <w:tcPr>
            <w:tcW w:type="dxa" w:w="3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Good edge if entering at market price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Low entry price </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Low entry price — FLB risk; score must be ≥92</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Auto-reject zone; deficit likely structural</w:t>
            </w:r>
          </w:p>
        </w:tc>
        <w:tc>
          <w:tcPr>
            <w:tcW w:type="dxa" w:w="3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Auto-reject zone; deficit likely structural</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&lt;5¢</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AUTO-REJECT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rule </w:t>
            </w:r>
          </w:p>
        </w:tc>
        <w:tc>
          <w:tcPr>
            <w:tcW w:type="dxa" w:w="3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rule — &lt;15% historical win rate</w:t>
            </w:r>
          </w:p>
        </w:tc>
      </w:tr>
    </w:tbl>
    <w:p>
      <w:pPr>
        <w:spacing w:before="0" w:after="0"/>
      </w:pPr>
      <w:r>
        <w:rPr>
          <w:sz w:val="20"/>
          <w:szCs w:val="20"/>
        </w:rPr>
        <w:t xml:space="preserve"/>
      </w:r>
    </w:p>
    <w:p>
      <w:pPr>
        <w:pBdr>
          <w:left w:val="single" w:color="C0392B" w:sz="18" w:space="10"/>
        </w:pBdr>
        <w:spacing w:before="100" w:after="100"/>
        <w:ind w:left="360"/>
      </w:pPr>
      <w:r>
        <w:rPr>
          <w:rFonts w:ascii="Arial" w:cs="Arial" w:eastAsia="Arial" w:hAnsi="Arial"/>
          <w:i/>
          <w:iCs/>
          <w:color w:val="1A1A1A"/>
          <w:sz w:val="18"/>
          <w:szCs w:val="18"/>
        </w:rPr>
        <w:t xml:space="preserve">These FV figures assume halftime (τ = 0.50, meaning exactly 24 minutes remaining). If you enter during Q3 with τ &lt; 0.50, fair value is lower and the edge is smaller. Recalculate or shade down the entry max accordingly.</w:t>
      </w:r>
    </w:p>
    <w:p>
      <w:pPr>
        <w:spacing w:before="0" w:after="0"/>
      </w:pPr>
      <w:r>
        <w:rPr>
          <w:sz w:val="20"/>
          <w:szCs w:val="20"/>
        </w:rPr>
        <w:t xml:space="preserve"/>
      </w:r>
    </w:p>
    <w:p>
      <w:pPr>
        <w:spacing w:before="60" w:after="80"/>
      </w:pPr>
      <w:r>
        <w:rPr>
          <w:rFonts w:ascii="Arial" w:cs="Arial" w:eastAsia="Arial" w:hAnsi="Arial"/>
          <w:b w:val="false"/>
          <w:bCs w:val="false"/>
          <w:i w:val="false"/>
          <w:iCs w:val="false"/>
          <w:color w:val="1A1A1A"/>
          <w:sz w:val="20"/>
          <w:szCs w:val="20"/>
        </w:rPr>
        <w:t xml:space="preserve">The 8pp entry gate in practice:</w:t>
      </w:r>
    </w:p>
    <w:p>
      <w:pPr>
        <w:pStyle w:val="ListParagraph"/>
        <w:numPr>
          <w:ilvl w:val="0"/>
          <w:numId w:val="2"/>
        </w:numPr>
        <w:spacing w:before="40" w:after="40"/>
      </w:pPr>
      <w:r>
        <w:rPr>
          <w:rFonts w:ascii="Arial" w:cs="Arial" w:eastAsia="Arial" w:hAnsi="Arial"/>
          <w:b w:val="false"/>
          <w:bCs w:val="false"/>
          <w:color w:val="1A1A1A"/>
          <w:sz w:val="18"/>
          <w:szCs w:val="18"/>
        </w:rPr>
        <w:t xml:space="preserve">At a 5pt deficit with FV = 35¢: do not pay more than 26¢. If Kalshi is showing 28¢, this is NOT a valid entry — you are 2¢ short of the gate.</w:t>
      </w:r>
    </w:p>
    <w:p>
      <w:pPr>
        <w:pStyle w:val="ListParagraph"/>
        <w:numPr>
          <w:ilvl w:val="0"/>
          <w:numId w:val="2"/>
        </w:numPr>
        <w:spacing w:before="40" w:after="40"/>
      </w:pPr>
      <w:r>
        <w:rPr>
          <w:rFonts w:ascii="Arial" w:cs="Arial" w:eastAsia="Arial" w:hAnsi="Arial"/>
          <w:b w:val="false"/>
          <w:bCs w:val="false"/>
          <w:color w:val="1A1A1A"/>
          <w:sz w:val="18"/>
          <w:szCs w:val="18"/>
        </w:rPr>
        <w:t xml:space="preserve">At a 7pt deficit with FV = 28¢: do not pay more than 19¢. Markets will often show 20–22¢ at halftime. Wait for it to come down or pass.</w:t>
      </w:r>
    </w:p>
    <w:p>
      <w:pPr>
        <w:pStyle w:val="ListParagraph"/>
        <w:numPr>
          <w:ilvl w:val="0"/>
          <w:numId w:val="2"/>
        </w:numPr>
        <w:spacing w:before="40" w:after="40"/>
      </w:pPr>
      <w:r>
        <w:rPr>
          <w:rFonts w:ascii="Arial" w:cs="Arial" w:eastAsia="Arial" w:hAnsi="Arial"/>
          <w:b w:val="false"/>
          <w:bCs w:val="false"/>
          <w:color w:val="1A1A1A"/>
          <w:sz w:val="18"/>
          <w:szCs w:val="18"/>
        </w:rPr>
        <w:t xml:space="preserve">At a 9pt deficit with FV = 22¢: enter at 13¢ or below. This is an attractive entry if you can get it on a maker limit.</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5. Stop-Loss Rules</w:t>
      </w:r>
    </w:p>
    <w:p>
      <w:pPr>
        <w:pStyle w:val="Heading2"/>
        <w:spacing w:before="280" w:after="120"/>
      </w:pPr>
      <w:r>
        <w:rPr>
          <w:rFonts w:ascii="Arial" w:cs="Arial" w:eastAsia="Arial" w:hAnsi="Arial"/>
          <w:b/>
          <w:bCs/>
          <w:color w:val="1A5276"/>
          <w:sz w:val="26"/>
          <w:szCs w:val="26"/>
        </w:rPr>
        <w:t xml:space="preserve">5.1 Do Binary Prediction Contracts Need Stop-Losses?</w:t>
      </w:r>
    </w:p>
    <w:p>
      <w:pPr>
        <w:spacing w:before="60" w:after="80"/>
      </w:pPr>
      <w:r>
        <w:rPr>
          <w:rFonts w:ascii="Arial" w:cs="Arial" w:eastAsia="Arial" w:hAnsi="Arial"/>
          <w:b w:val="false"/>
          <w:bCs w:val="false"/>
          <w:i w:val="false"/>
          <w:iCs w:val="false"/>
          <w:color w:val="1A1A1A"/>
          <w:sz w:val="20"/>
          <w:szCs w:val="20"/>
        </w:rPr>
        <w:t xml:space="preserve">Conventional trading stop-losses are designed for instruments that can move indefinitely against you. Binary contracts have a floor of 0¢ — maximum loss is capped at your entry price. So a hard stop-loss in the traditional sense (cut at -X%) is partly redundant. However, there are specific situations where the thesis is clearly invalidated mid-game and the expected value of holding has turned negative even relative to the remaining time value. These require immediate exit regardless of current price.</w:t>
      </w:r>
    </w:p>
    <w:p>
      <w:pPr>
        <w:spacing w:before="60" w:after="80"/>
      </w:pPr>
      <w:r>
        <w:rPr>
          <w:rFonts w:ascii="Arial" w:cs="Arial" w:eastAsia="Arial" w:hAnsi="Arial"/>
          <w:b w:val="false"/>
          <w:bCs w:val="false"/>
          <w:i w:val="false"/>
          <w:iCs w:val="false"/>
          <w:color w:val="1A1A1A"/>
          <w:sz w:val="20"/>
          <w:szCs w:val="20"/>
        </w:rPr>
        <w:t xml:space="preserve">The stop-loss framework for KairosEdge is not price-based — it is thesis-based. You exit when the condition that justified the trade no longer holds, not when the price reaches an arbitrary number.</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5.2 Thesis Invalidation Rules — When to Exit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Execution</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Deficit expands to 20+ pts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EXIT full position immediately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Hard auto-reject threshold — &lt;15% win rate historically; Brownian model breaks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 at 1¢ fill-or-kill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 price drops to 50% of entry (structural 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EXIT full 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Signal thesis is invalidated — not variance, real disadvantage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Maker limit; tighten to FOK at 4:00 Q4</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New information: key player foul out / injury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EXIT full position immediately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Structural assumption (team quality) has changed; model is now blind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Manual override — no waiting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Leading team goes on 12+ pt run in Q3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EXIT T2 + T3 immediately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Regression thesis expired; deficit now structural, not variance-driven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Maker limit; market sell if no fill in 90s</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4:00 Q4 remaining (any situation)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EXIT all remaining contracts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Brownian model invalid; game theory replaces statistics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 at 1¢ FOK — non-negotiable</w:t>
            </w:r>
          </w:p>
        </w:tc>
      </w:tr>
    </w:tbl>
    <w:p>
      <w:pPr>
        <w:spacing w:before="0" w:after="0"/>
      </w:pPr>
      <w:r>
        <w:rPr>
          <w:sz w:val="20"/>
          <w:szCs w:val="20"/>
        </w:rPr>
        <w:t xml:space="preserve"/>
      </w:r>
    </w:p>
    <w:p>
      <w:pPr>
        <w:pBdr>
          <w:left w:val="single" w:color="1E8449" w:sz="18" w:space="10"/>
        </w:pBdr>
        <w:spacing w:before="100" w:after="100"/>
        <w:ind w:left="360"/>
      </w:pPr>
      <w:r>
        <w:rPr>
          <w:rFonts w:ascii="Arial" w:cs="Arial" w:eastAsia="Arial" w:hAnsi="Arial"/>
          <w:i/>
          <w:iCs/>
          <w:color w:val="1A1A1A"/>
          <w:sz w:val="18"/>
          <w:szCs w:val="18"/>
        </w:rPr>
        <w:t xml:space="preserve">The '50% price drop' rule is a practical shortcut for thesis invalidation. If you entered at 35¢ and the contract is now at 17¢, the market has made a strong assessment that the deficit is structural, not variance-driven. At 17¢ the EV remaining rarely justifies the risk of further decline. Exit and preserve capital.</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5.3 What NOT to Do</w:t>
      </w:r>
    </w:p>
    <w:p>
      <w:pPr>
        <w:pStyle w:val="ListParagraph"/>
        <w:numPr>
          <w:ilvl w:val="0"/>
          <w:numId w:val="2"/>
        </w:numPr>
        <w:spacing w:before="40" w:after="40"/>
      </w:pPr>
      <w:r>
        <w:rPr>
          <w:rFonts w:ascii="Arial" w:cs="Arial" w:eastAsia="Arial" w:hAnsi="Arial"/>
          <w:b w:val="false"/>
          <w:bCs w:val="false"/>
          <w:color w:val="1A1A1A"/>
          <w:sz w:val="18"/>
          <w:szCs w:val="18"/>
        </w:rPr>
        <w:t xml:space="preserve">Do not average down. Buying more contracts as the price drops is directional speculation, not regression trading. The edge that justified the original entry may no longer exist at the lower price.</w:t>
      </w:r>
    </w:p>
    <w:p>
      <w:pPr>
        <w:pStyle w:val="ListParagraph"/>
        <w:numPr>
          <w:ilvl w:val="0"/>
          <w:numId w:val="2"/>
        </w:numPr>
        <w:spacing w:before="40" w:after="40"/>
      </w:pPr>
      <w:r>
        <w:rPr>
          <w:rFonts w:ascii="Arial" w:cs="Arial" w:eastAsia="Arial" w:hAnsi="Arial"/>
          <w:b w:val="false"/>
          <w:bCs w:val="false"/>
          <w:color w:val="1A1A1A"/>
          <w:sz w:val="18"/>
          <w:szCs w:val="18"/>
        </w:rPr>
        <w:t xml:space="preserve">Do not hold through halftime of a second half to 'see what happens.' The model provides no edge beyond the 4:00 Q4 mark. All remaining value at that point is pure directional risk.</w:t>
      </w:r>
    </w:p>
    <w:p>
      <w:pPr>
        <w:pStyle w:val="ListParagraph"/>
        <w:numPr>
          <w:ilvl w:val="0"/>
          <w:numId w:val="2"/>
        </w:numPr>
        <w:spacing w:before="40" w:after="40"/>
      </w:pPr>
      <w:r>
        <w:rPr>
          <w:rFonts w:ascii="Arial" w:cs="Arial" w:eastAsia="Arial" w:hAnsi="Arial"/>
          <w:b w:val="false"/>
          <w:bCs w:val="false"/>
          <w:color w:val="1A1A1A"/>
          <w:sz w:val="18"/>
          <w:szCs w:val="18"/>
        </w:rPr>
        <w:t xml:space="preserve">Do not set a price stop at 50% of entry and walk away. The 4:00 Q4 hard exit requires you to be present and manually close. Missing this exit is how a profitable trade turns into a total loss.</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6. Full Session Management</w:t>
      </w:r>
    </w:p>
    <w:p>
      <w:pPr>
        <w:pStyle w:val="Heading2"/>
        <w:spacing w:before="280" w:after="120"/>
      </w:pPr>
      <w:r>
        <w:rPr>
          <w:rFonts w:ascii="Arial" w:cs="Arial" w:eastAsia="Arial" w:hAnsi="Arial"/>
          <w:b/>
          <w:bCs/>
          <w:color w:val="1A5276"/>
          <w:sz w:val="26"/>
          <w:szCs w:val="26"/>
        </w:rPr>
        <w:t xml:space="preserve">6.1 Nightly Exposure Limits</w:t>
      </w:r>
    </w:p>
    <w:p>
      <w:pPr>
        <w:pStyle w:val="ListParagraph"/>
        <w:numPr>
          <w:ilvl w:val="0"/>
          <w:numId w:val="2"/>
        </w:numPr>
        <w:spacing w:before="40" w:after="40"/>
      </w:pPr>
      <w:r>
        <w:rPr>
          <w:rFonts w:ascii="Arial" w:cs="Arial" w:eastAsia="Arial" w:hAnsi="Arial"/>
          <w:b w:val="false"/>
          <w:bCs w:val="false"/>
          <w:color w:val="1A1A1A"/>
          <w:sz w:val="18"/>
          <w:szCs w:val="18"/>
        </w:rPr>
        <w:t xml:space="preserve">Single game maximum: 3.5% of KairosEdge trading bankroll (score ≥ 97 only)</w:t>
      </w:r>
    </w:p>
    <w:p>
      <w:pPr>
        <w:pStyle w:val="ListParagraph"/>
        <w:numPr>
          <w:ilvl w:val="0"/>
          <w:numId w:val="2"/>
        </w:numPr>
        <w:spacing w:before="40" w:after="40"/>
      </w:pPr>
      <w:r>
        <w:rPr>
          <w:rFonts w:ascii="Arial" w:cs="Arial" w:eastAsia="Arial" w:hAnsi="Arial"/>
          <w:b w:val="false"/>
          <w:bCs w:val="false"/>
          <w:color w:val="1A1A1A"/>
          <w:sz w:val="18"/>
          <w:szCs w:val="18"/>
        </w:rPr>
        <w:t xml:space="preserve">Standard single game: 2.0–2.5% (scores 82–91)</w:t>
      </w:r>
    </w:p>
    <w:p>
      <w:pPr>
        <w:pStyle w:val="ListParagraph"/>
        <w:numPr>
          <w:ilvl w:val="0"/>
          <w:numId w:val="2"/>
        </w:numPr>
        <w:spacing w:before="40" w:after="40"/>
      </w:pPr>
      <w:r>
        <w:rPr>
          <w:rFonts w:ascii="Arial" w:cs="Arial" w:eastAsia="Arial" w:hAnsi="Arial"/>
          <w:b w:val="false"/>
          <w:bCs w:val="false"/>
          <w:color w:val="1A1A1A"/>
          <w:sz w:val="18"/>
          <w:szCs w:val="18"/>
        </w:rPr>
        <w:t xml:space="preserve">Maximum total night exposure: 6% of KairosEdge bankroll across all concurrent trades</w:t>
      </w:r>
    </w:p>
    <w:p>
      <w:pPr>
        <w:pStyle w:val="ListParagraph"/>
        <w:numPr>
          <w:ilvl w:val="0"/>
          <w:numId w:val="2"/>
        </w:numPr>
        <w:spacing w:before="40" w:after="40"/>
      </w:pPr>
      <w:r>
        <w:rPr>
          <w:rFonts w:ascii="Arial" w:cs="Arial" w:eastAsia="Arial" w:hAnsi="Arial"/>
          <w:b w:val="false"/>
          <w:bCs w:val="false"/>
          <w:color w:val="1A1A1A"/>
          <w:sz w:val="18"/>
          <w:szCs w:val="18"/>
        </w:rPr>
        <w:t xml:space="preserve">If the first trade loses in Q3, reduce maximum size on remaining games that night by 25% (protect against correlated variance)</w:t>
      </w:r>
    </w:p>
    <w:p>
      <w:pPr>
        <w:pStyle w:val="ListParagraph"/>
        <w:numPr>
          <w:ilvl w:val="0"/>
          <w:numId w:val="2"/>
        </w:numPr>
        <w:spacing w:before="40" w:after="40"/>
      </w:pPr>
      <w:r>
        <w:rPr>
          <w:rFonts w:ascii="Arial" w:cs="Arial" w:eastAsia="Arial" w:hAnsi="Arial"/>
          <w:b w:val="false"/>
          <w:bCs w:val="false"/>
          <w:color w:val="1A1A1A"/>
          <w:sz w:val="18"/>
          <w:szCs w:val="18"/>
        </w:rPr>
        <w:t xml:space="preserve">Never trade more than 3 games on a single night. The correlation math collapses beyond that.</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6.2 Session Stop-Loss</w:t>
      </w:r>
    </w:p>
    <w:p>
      <w:pPr>
        <w:spacing w:before="60" w:after="80"/>
      </w:pPr>
      <w:r>
        <w:rPr>
          <w:rFonts w:ascii="Arial" w:cs="Arial" w:eastAsia="Arial" w:hAnsi="Arial"/>
          <w:b w:val="false"/>
          <w:bCs w:val="false"/>
          <w:i w:val="false"/>
          <w:iCs w:val="false"/>
          <w:color w:val="1A1A1A"/>
          <w:sz w:val="20"/>
          <w:szCs w:val="20"/>
        </w:rPr>
        <w:t xml:space="preserve">If you lose the maximum single-game stake on the first trade of the night (e.g., 2.5% loss), reassess before entering a second trade. The 0.73 correlation means a bad night for regression tends to be bad across the whole slate. One clean loss is data — two consecutive max losses in the same session is a circuit breaker.</w:t>
      </w:r>
    </w:p>
    <w:p>
      <w:pPr>
        <w:pStyle w:val="ListParagraph"/>
        <w:numPr>
          <w:ilvl w:val="0"/>
          <w:numId w:val="2"/>
        </w:numPr>
        <w:spacing w:before="40" w:after="40"/>
      </w:pPr>
      <w:r>
        <w:rPr>
          <w:rFonts w:ascii="Arial" w:cs="Arial" w:eastAsia="Arial" w:hAnsi="Arial"/>
          <w:b w:val="false"/>
          <w:bCs w:val="false"/>
          <w:color w:val="1A1A1A"/>
          <w:sz w:val="18"/>
          <w:szCs w:val="18"/>
        </w:rPr>
        <w:t xml:space="preserve">After first max loss: reduce all remaining trades that night by 50%</w:t>
      </w:r>
    </w:p>
    <w:p>
      <w:pPr>
        <w:pStyle w:val="ListParagraph"/>
        <w:numPr>
          <w:ilvl w:val="0"/>
          <w:numId w:val="2"/>
        </w:numPr>
        <w:spacing w:before="40" w:after="40"/>
      </w:pPr>
      <w:r>
        <w:rPr>
          <w:rFonts w:ascii="Arial" w:cs="Arial" w:eastAsia="Arial" w:hAnsi="Arial"/>
          <w:b w:val="false"/>
          <w:bCs w:val="false"/>
          <w:color w:val="1A1A1A"/>
          <w:sz w:val="18"/>
          <w:szCs w:val="18"/>
        </w:rPr>
        <w:t xml:space="preserve">After second loss at reduced size: stop trading for the night</w:t>
      </w:r>
    </w:p>
    <w:p>
      <w:pPr>
        <w:spacing w:before="0" w:after="0"/>
      </w:pPr>
      <w:r>
        <w:rPr>
          <w:sz w:val="20"/>
          <w:szCs w:val="20"/>
        </w:rPr>
        <w:t xml:space="preserve"/>
      </w:r>
    </w:p>
    <w:p>
      <w:pPr>
        <w:pStyle w:val="Heading2"/>
        <w:spacing w:before="280" w:after="120"/>
      </w:pPr>
      <w:r>
        <w:rPr>
          <w:rFonts w:ascii="Arial" w:cs="Arial" w:eastAsia="Arial" w:hAnsi="Arial"/>
          <w:b/>
          <w:bCs/>
          <w:color w:val="1A5276"/>
          <w:sz w:val="26"/>
          <w:szCs w:val="26"/>
        </w:rPr>
        <w:t xml:space="preserve">6.3 CLV Tracking — The Only True Edge Validator</w:t>
      </w:r>
    </w:p>
    <w:p>
      <w:pPr>
        <w:spacing w:before="60" w:after="80"/>
      </w:pPr>
      <w:r>
        <w:rPr>
          <w:rFonts w:ascii="Arial" w:cs="Arial" w:eastAsia="Arial" w:hAnsi="Arial"/>
          <w:b w:val="false"/>
          <w:bCs w:val="false"/>
          <w:i w:val="false"/>
          <w:iCs w:val="false"/>
          <w:color w:val="1A1A1A"/>
          <w:sz w:val="20"/>
          <w:szCs w:val="20"/>
        </w:rPr>
        <w:t xml:space="preserve">Closing Line Value (CLV) is the only metric that validates edge independent of win/loss results at this sample size. After every trade, record:</w:t>
      </w:r>
    </w:p>
    <w:p>
      <w:pPr>
        <w:pStyle w:val="ListParagraph"/>
        <w:numPr>
          <w:ilvl w:val="0"/>
          <w:numId w:val="2"/>
        </w:numPr>
        <w:spacing w:before="40" w:after="40"/>
      </w:pPr>
      <w:r>
        <w:rPr>
          <w:rFonts w:ascii="Arial" w:cs="Arial" w:eastAsia="Arial" w:hAnsi="Arial"/>
          <w:b w:val="false"/>
          <w:bCs w:val="false"/>
          <w:color w:val="1A1A1A"/>
          <w:sz w:val="18"/>
          <w:szCs w:val="18"/>
        </w:rPr>
        <w:t xml:space="preserve">Entry price (what you paid)</w:t>
      </w:r>
    </w:p>
    <w:p>
      <w:pPr>
        <w:pStyle w:val="ListParagraph"/>
        <w:numPr>
          <w:ilvl w:val="0"/>
          <w:numId w:val="2"/>
        </w:numPr>
        <w:spacing w:before="40" w:after="40"/>
      </w:pPr>
      <w:r>
        <w:rPr>
          <w:rFonts w:ascii="Arial" w:cs="Arial" w:eastAsia="Arial" w:hAnsi="Arial"/>
          <w:b w:val="false"/>
          <w:bCs w:val="false"/>
          <w:color w:val="1A1A1A"/>
          <w:sz w:val="18"/>
          <w:szCs w:val="18"/>
        </w:rPr>
        <w:t xml:space="preserve">Kalshi final settlement price before game end (the 'closing line')</w:t>
      </w:r>
    </w:p>
    <w:p>
      <w:pPr>
        <w:pStyle w:val="ListParagraph"/>
        <w:numPr>
          <w:ilvl w:val="0"/>
          <w:numId w:val="2"/>
        </w:numPr>
        <w:spacing w:before="40" w:after="40"/>
      </w:pPr>
      <w:r>
        <w:rPr>
          <w:rFonts w:ascii="Arial" w:cs="Arial" w:eastAsia="Arial" w:hAnsi="Arial"/>
          <w:b w:val="false"/>
          <w:bCs w:val="false"/>
          <w:color w:val="1A1A1A"/>
          <w:sz w:val="18"/>
          <w:szCs w:val="18"/>
        </w:rPr>
        <w:t xml:space="preserve">CLV = Closing price − Entry price</w:t>
      </w:r>
    </w:p>
    <w:p>
      <w:pPr>
        <w:spacing w:before="60" w:after="80"/>
      </w:pPr>
      <w:r>
        <w:rPr>
          <w:rFonts w:ascii="Arial" w:cs="Arial" w:eastAsia="Arial" w:hAnsi="Arial"/>
          <w:b w:val="false"/>
          <w:bCs w:val="false"/>
          <w:i w:val="false"/>
          <w:iCs w:val="false"/>
          <w:color w:val="1A1A1A"/>
          <w:sz w:val="20"/>
          <w:szCs w:val="20"/>
        </w:rPr>
        <w:t xml:space="preserve">Positive CLV means you bought at a price the market later agreed was too cheap. Consistent positive CLV (across 20+ trades) is proof of edge. Negative CLV over 20+ trades means either (a) the model is misfiring or (b) institutional MMs repriced against you before regression occurred.</w:t>
      </w:r>
    </w:p>
    <w:p>
      <w:pPr>
        <w:pBdr>
          <w:left w:val="single" w:color="C0392B" w:sz="18" w:space="10"/>
        </w:pBdr>
        <w:spacing w:before="100" w:after="100"/>
        <w:ind w:left="360"/>
      </w:pPr>
      <w:r>
        <w:rPr>
          <w:rFonts w:ascii="Arial" w:cs="Arial" w:eastAsia="Arial" w:hAnsi="Arial"/>
          <w:i/>
          <w:iCs/>
          <w:color w:val="1A1A1A"/>
          <w:sz w:val="18"/>
          <w:szCs w:val="18"/>
        </w:rPr>
        <w:t xml:space="preserve">At the current pre-launch stage, CLV tracking is more important than win rate. A 45% win rate with consistent +6¢ CLV is healthier than a 60% win rate with flat CLV. Win rate at small samples is noise — CLV is signal.</w:t>
      </w:r>
    </w:p>
    <w:p>
      <w:pPr>
        <w:spacing w:before="0" w:after="0"/>
      </w:pPr>
      <w:r>
        <w:rPr>
          <w:sz w:val="20"/>
          <w:szCs w:val="20"/>
        </w:rPr>
        <w:t xml:space="preserve"/>
      </w:r>
    </w:p>
    <w:p>
      <w:pPr>
        <w:pStyle w:val="Heading1"/>
        <w:pBdr>
          <w:bottom w:val="single" w:color="DDB67D" w:sz="12" w:space="6"/>
        </w:pBdr>
        <w:spacing w:before="360" w:after="160"/>
      </w:pPr>
      <w:r>
        <w:rPr>
          <w:rFonts w:ascii="Arial" w:cs="Arial" w:eastAsia="Arial" w:hAnsi="Arial"/>
          <w:b/>
          <w:bCs/>
          <w:color w:val="1A1A1A"/>
          <w:sz w:val="36"/>
          <w:szCs w:val="36"/>
        </w:rPr>
        <w:t xml:space="preserve">7. Quick Reference — Trading Desk Rules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60"/>
              <w:left w:type="dxa" w:w="300"/>
              <w:bottom w:type="dxa" w:w="160"/>
              <w:right w:type="dxa" w:w="300"/>
            </w:tcMar>
          </w:tcPr>
          <w:p>
            <w:pPr>
              <w:jc w:val="center"/>
            </w:pPr>
            <w:r>
              <w:rPr>
                <w:rFonts w:ascii="Arial" w:cs="Arial" w:eastAsia="Arial" w:hAnsi="Arial"/>
                <w:b/>
                <w:bCs/>
                <w:color w:val="DDB67D"/>
                <w:sz w:val="22"/>
                <w:szCs w:val="22"/>
              </w:rPr>
              <w:t xml:space="preserve">ENTRY CHECKLIST</w:t>
            </w:r>
          </w:p>
        </w:tc>
      </w:tr>
    </w:tbl>
    <w:p>
      <w:pPr>
        <w:spacing w:before="0" w:after="0"/>
      </w:pPr>
      <w:r>
        <w:rPr>
          <w:sz w:val="20"/>
          <w:szCs w:val="20"/>
        </w:rPr>
        <w:t xml:space="preserve"/>
      </w:r>
    </w:p>
    <w:p>
      <w:pPr>
        <w:pStyle w:val="ListParagraph"/>
        <w:numPr>
          <w:ilvl w:val="0"/>
          <w:numId w:val="2"/>
        </w:numPr>
        <w:spacing w:before="40" w:after="40"/>
      </w:pPr>
      <w:r>
        <w:rPr>
          <w:rFonts w:ascii="Arial" w:cs="Arial" w:eastAsia="Arial" w:hAnsi="Arial"/>
          <w:b w:val="false"/>
          <w:bCs w:val="false"/>
          <w:color w:val="1A1A1A"/>
          <w:sz w:val="18"/>
          <w:szCs w:val="18"/>
        </w:rPr>
        <w:t xml:space="preserve">Score ≥ 78/100 confirmed</w:t>
      </w:r>
    </w:p>
    <w:p>
      <w:pPr>
        <w:pStyle w:val="ListParagraph"/>
        <w:numPr>
          <w:ilvl w:val="0"/>
          <w:numId w:val="2"/>
        </w:numPr>
        <w:spacing w:before="40" w:after="40"/>
      </w:pPr>
      <w:r>
        <w:rPr>
          <w:rFonts w:ascii="Arial" w:cs="Arial" w:eastAsia="Arial" w:hAnsi="Arial"/>
          <w:b w:val="false"/>
          <w:bCs w:val="false"/>
          <w:color w:val="1A1A1A"/>
          <w:sz w:val="18"/>
          <w:szCs w:val="18"/>
        </w:rPr>
        <w:t xml:space="preserve">Edge ≥ 8pp above Kalshi price (use Section 4 FV table, NOT app readout)</w:t>
      </w:r>
    </w:p>
    <w:p>
      <w:pPr>
        <w:pStyle w:val="ListParagraph"/>
        <w:numPr>
          <w:ilvl w:val="0"/>
          <w:numId w:val="2"/>
        </w:numPr>
        <w:spacing w:before="40" w:after="40"/>
      </w:pPr>
      <w:r>
        <w:rPr>
          <w:rFonts w:ascii="Arial" w:cs="Arial" w:eastAsia="Arial" w:hAnsi="Arial"/>
          <w:b w:val="false"/>
          <w:bCs w:val="false"/>
          <w:color w:val="1A1A1A"/>
          <w:sz w:val="18"/>
          <w:szCs w:val="18"/>
        </w:rPr>
        <w:t xml:space="preserve">Deficit ≤ 18 points (auto-reject at 19+)</w:t>
      </w:r>
    </w:p>
    <w:p>
      <w:pPr>
        <w:pStyle w:val="ListParagraph"/>
        <w:numPr>
          <w:ilvl w:val="0"/>
          <w:numId w:val="2"/>
        </w:numPr>
        <w:spacing w:before="40" w:after="40"/>
      </w:pPr>
      <w:r>
        <w:rPr>
          <w:rFonts w:ascii="Arial" w:cs="Arial" w:eastAsia="Arial" w:hAnsi="Arial"/>
          <w:b w:val="false"/>
          <w:bCs w:val="false"/>
          <w:color w:val="1A1A1A"/>
          <w:sz w:val="18"/>
          <w:szCs w:val="18"/>
        </w:rPr>
        <w:t xml:space="preserve">Paint differential &lt; 12 (structural mismatch filter)</w:t>
      </w:r>
    </w:p>
    <w:p>
      <w:pPr>
        <w:pStyle w:val="ListParagraph"/>
        <w:numPr>
          <w:ilvl w:val="0"/>
          <w:numId w:val="2"/>
        </w:numPr>
        <w:spacing w:before="40" w:after="40"/>
      </w:pPr>
      <w:r>
        <w:rPr>
          <w:rFonts w:ascii="Arial" w:cs="Arial" w:eastAsia="Arial" w:hAnsi="Arial"/>
          <w:b w:val="false"/>
          <w:bCs w:val="false"/>
          <w:color w:val="1A1A1A"/>
          <w:sz w:val="18"/>
          <w:szCs w:val="18"/>
        </w:rPr>
        <w:t xml:space="preserve">No key player foul trouble or injury that changes team quality</w:t>
      </w:r>
    </w:p>
    <w:p>
      <w:pPr>
        <w:pStyle w:val="ListParagraph"/>
        <w:numPr>
          <w:ilvl w:val="0"/>
          <w:numId w:val="2"/>
        </w:numPr>
        <w:spacing w:before="40" w:after="40"/>
      </w:pPr>
      <w:r>
        <w:rPr>
          <w:rFonts w:ascii="Arial" w:cs="Arial" w:eastAsia="Arial" w:hAnsi="Arial"/>
          <w:b w:val="false"/>
          <w:bCs w:val="false"/>
          <w:color w:val="1A1A1A"/>
          <w:sz w:val="18"/>
          <w:szCs w:val="18"/>
        </w:rPr>
        <w:t xml:space="preserve">Not a B2B game for the trailing team (unless explicitly factored in)</w:t>
      </w:r>
    </w:p>
    <w:p>
      <w:pPr>
        <w:pStyle w:val="ListParagraph"/>
        <w:numPr>
          <w:ilvl w:val="0"/>
          <w:numId w:val="2"/>
        </w:numPr>
        <w:spacing w:before="40" w:after="40"/>
      </w:pPr>
      <w:r>
        <w:rPr>
          <w:rFonts w:ascii="Arial" w:cs="Arial" w:eastAsia="Arial" w:hAnsi="Arial"/>
          <w:b w:val="false"/>
          <w:bCs w:val="false"/>
          <w:color w:val="1A1A1A"/>
          <w:sz w:val="18"/>
          <w:szCs w:val="18"/>
        </w:rPr>
        <w:t xml:space="preserve">Order type: maker limit only. Calculate entry size from Section 2.2 × concurrent multiplier</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276"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EXIT PLAN (SET BEFORE ENTRY)</w:t>
            </w:r>
          </w:p>
        </w:tc>
      </w:tr>
    </w:tbl>
    <w:p>
      <w:pPr>
        <w:spacing w:before="0" w:after="0"/>
      </w:pPr>
      <w:r>
        <w:rPr>
          <w:sz w:val="20"/>
          <w:szCs w:val="20"/>
        </w:rPr>
        <w:t xml:space="preserve"/>
      </w:r>
    </w:p>
    <w:p>
      <w:pPr>
        <w:pStyle w:val="ListParagraph"/>
        <w:numPr>
          <w:ilvl w:val="0"/>
          <w:numId w:val="2"/>
        </w:numPr>
        <w:spacing w:before="40" w:after="40"/>
      </w:pPr>
      <w:r>
        <w:rPr>
          <w:rFonts w:ascii="Arial" w:cs="Arial" w:eastAsia="Arial" w:hAnsi="Arial"/>
          <w:b w:val="false"/>
          <w:bCs w:val="false"/>
          <w:color w:val="1A1A1A"/>
          <w:sz w:val="18"/>
          <w:szCs w:val="18"/>
        </w:rPr>
        <w:t xml:space="preserve">T1 (40%): Sell at FV — maker limit placed immediately after entry fills</w:t>
      </w:r>
    </w:p>
    <w:p>
      <w:pPr>
        <w:pStyle w:val="ListParagraph"/>
        <w:numPr>
          <w:ilvl w:val="0"/>
          <w:numId w:val="2"/>
        </w:numPr>
        <w:spacing w:before="40" w:after="40"/>
      </w:pPr>
      <w:r>
        <w:rPr>
          <w:rFonts w:ascii="Arial" w:cs="Arial" w:eastAsia="Arial" w:hAnsi="Arial"/>
          <w:b w:val="false"/>
          <w:bCs w:val="false"/>
          <w:color w:val="1A1A1A"/>
          <w:sz w:val="18"/>
          <w:szCs w:val="18"/>
        </w:rPr>
        <w:t xml:space="preserve">T2 (35%): Sell at FV + 6¢ OR Q4 clock hits 9:00 — whichever comes first</w:t>
      </w:r>
    </w:p>
    <w:p>
      <w:pPr>
        <w:pStyle w:val="ListParagraph"/>
        <w:numPr>
          <w:ilvl w:val="0"/>
          <w:numId w:val="2"/>
        </w:numPr>
        <w:spacing w:before="40" w:after="40"/>
      </w:pPr>
      <w:r>
        <w:rPr>
          <w:rFonts w:ascii="Arial" w:cs="Arial" w:eastAsia="Arial" w:hAnsi="Arial"/>
          <w:b w:val="false"/>
          <w:bCs w:val="false"/>
          <w:color w:val="1A1A1A"/>
          <w:sz w:val="18"/>
          <w:szCs w:val="18"/>
        </w:rPr>
        <w:t xml:space="preserve">T3 (25%): Hard close at 4:00 Q4. No exceptions. Have the order ready to place.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KILL SWITCH — EXIT IMMEDIATELY IF:</w:t>
            </w:r>
          </w:p>
        </w:tc>
      </w:tr>
    </w:tbl>
    <w:p>
      <w:pPr>
        <w:spacing w:before="0" w:after="0"/>
      </w:pPr>
      <w:r>
        <w:rPr>
          <w:sz w:val="20"/>
          <w:szCs w:val="20"/>
        </w:rPr>
        <w:t xml:space="preserve"/>
      </w:r>
    </w:p>
    <w:p>
      <w:pPr>
        <w:pStyle w:val="ListParagraph"/>
        <w:numPr>
          <w:ilvl w:val="0"/>
          <w:numId w:val="2"/>
        </w:numPr>
        <w:spacing w:before="40" w:after="40"/>
      </w:pPr>
      <w:r>
        <w:rPr>
          <w:rFonts w:ascii="Arial" w:cs="Arial" w:eastAsia="Arial" w:hAnsi="Arial"/>
          <w:b w:val="false"/>
          <w:bCs w:val="false"/>
          <w:color w:val="1A1A1A"/>
          <w:sz w:val="18"/>
          <w:szCs w:val="18"/>
        </w:rPr>
        <w:t xml:space="preserve">Deficit expands to 20+ points</w:t>
      </w:r>
    </w:p>
    <w:p>
      <w:pPr>
        <w:pStyle w:val="ListParagraph"/>
        <w:numPr>
          <w:ilvl w:val="0"/>
          <w:numId w:val="2"/>
        </w:numPr>
        <w:spacing w:before="40" w:after="40"/>
      </w:pPr>
      <w:r>
        <w:rPr>
          <w:rFonts w:ascii="Arial" w:cs="Arial" w:eastAsia="Arial" w:hAnsi="Arial"/>
          <w:b w:val="false"/>
          <w:bCs w:val="false"/>
          <w:color w:val="1A1A1A"/>
          <w:sz w:val="18"/>
          <w:szCs w:val="18"/>
        </w:rPr>
        <w:t xml:space="preserve">Contract price drops to 50% of entry price</w:t>
      </w:r>
    </w:p>
    <w:p>
      <w:pPr>
        <w:pStyle w:val="ListParagraph"/>
        <w:numPr>
          <w:ilvl w:val="0"/>
          <w:numId w:val="2"/>
        </w:numPr>
        <w:spacing w:before="40" w:after="40"/>
      </w:pPr>
      <w:r>
        <w:rPr>
          <w:rFonts w:ascii="Arial" w:cs="Arial" w:eastAsia="Arial" w:hAnsi="Arial"/>
          <w:b w:val="false"/>
          <w:bCs w:val="false"/>
          <w:color w:val="1A1A1A"/>
          <w:sz w:val="18"/>
          <w:szCs w:val="18"/>
        </w:rPr>
        <w:t xml:space="preserve">Key player injury or foul out changes the team quality assumption</w:t>
      </w:r>
    </w:p>
    <w:p>
      <w:pPr>
        <w:pStyle w:val="ListParagraph"/>
        <w:numPr>
          <w:ilvl w:val="0"/>
          <w:numId w:val="2"/>
        </w:numPr>
        <w:spacing w:before="40" w:after="40"/>
      </w:pPr>
      <w:r>
        <w:rPr>
          <w:rFonts w:ascii="Arial" w:cs="Arial" w:eastAsia="Arial" w:hAnsi="Arial"/>
          <w:b w:val="false"/>
          <w:bCs w:val="false"/>
          <w:color w:val="1A1A1A"/>
          <w:sz w:val="18"/>
          <w:szCs w:val="18"/>
        </w:rPr>
        <w:t xml:space="preserve">Leading team goes on a 12+ point Q3 run</w:t>
      </w:r>
    </w:p>
    <w:p>
      <w:pPr>
        <w:pStyle w:val="ListParagraph"/>
        <w:numPr>
          <w:ilvl w:val="0"/>
          <w:numId w:val="2"/>
        </w:numPr>
        <w:spacing w:before="40" w:after="40"/>
      </w:pPr>
      <w:r>
        <w:rPr>
          <w:rFonts w:ascii="Arial" w:cs="Arial" w:eastAsia="Arial" w:hAnsi="Arial"/>
          <w:b w:val="false"/>
          <w:bCs w:val="false"/>
          <w:color w:val="1A1A1A"/>
          <w:sz w:val="18"/>
          <w:szCs w:val="18"/>
        </w:rPr>
        <w:t xml:space="preserve">4:00 Q4 clock reached — full close, no exceptions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60"/>
              <w:left w:type="dxa" w:w="300"/>
              <w:bottom w:type="dxa" w:w="160"/>
              <w:right w:type="dxa" w:w="300"/>
            </w:tcMar>
          </w:tcPr>
          <w:p>
            <w:pPr>
              <w:jc w:val="center"/>
            </w:pPr>
            <w:r>
              <w:rPr>
                <w:rFonts w:ascii="Arial" w:cs="Arial" w:eastAsia="Arial" w:hAnsi="Arial"/>
                <w:b/>
                <w:bCs/>
                <w:color w:val="DDB67D"/>
                <w:sz w:val="22"/>
                <w:szCs w:val="22"/>
              </w:rPr>
              <w:t xml:space="preserve">SIZING REFERENCE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Composite Score</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 Trade</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 Trades</w:t>
            </w:r>
          </w:p>
        </w:tc>
        <w:tc>
          <w:tcPr>
            <w:tcW w:type="dxa" w:w="1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3 Trades</w:t>
            </w:r>
          </w:p>
        </w:tc>
        <w:tc>
          <w:tcPr>
            <w:tcW w:type="dxa" w:w="19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78–81 (Threshold)</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0.9%</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0.6%</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 caution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82–86 (Standard)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Normal sizing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87–91 (Strong)</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92–96 (High-conv)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Rare — verify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97–100 (Max)</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Exceptional only</w:t>
            </w:r>
          </w:p>
        </w:tc>
      </w:tr>
    </w:tbl>
    <w:p>
      <w:pPr>
        <w:spacing w:before="0" w:after="0"/>
      </w:pPr>
      <w:r>
        <w:rPr>
          <w:sz w:val="20"/>
          <w:szCs w:val="20"/>
        </w:rPr>
        <w:t xml:space="preserve"/>
      </w:r>
    </w:p>
    <w:p>
      <w:pPr>
        <w:spacing w:before="0" w:after="0"/>
      </w:pPr>
      <w:r>
        <w:rPr>
          <w:sz w:val="20"/>
          <w:szCs w:val="20"/>
        </w:rPr>
        <w:t xml:space="preserve"/>
      </w:r>
    </w:p>
    <w:p>
      <w:pPr>
        <w:pBdr>
          <w:top w:val="single" w:color="DDDDDD" w:sz="4" w:space="8"/>
        </w:pBdr>
        <w:spacing w:before="200" w:after="60"/>
        <w:jc w:val="center"/>
      </w:pPr>
      <w:r>
        <w:rPr>
          <w:rFonts w:ascii="Arial" w:cs="Arial" w:eastAsia="Arial" w:hAnsi="Arial"/>
          <w:i/>
          <w:iCs/>
          <w:color w:val="5D6D7E"/>
          <w:sz w:val="16"/>
          <w:szCs w:val="16"/>
        </w:rPr>
        <w:t xml:space="preserve">KairosEdge R18 — March 5, 2026 | ESX Exclusive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2026-03-05T10:52:02.151Z</dcterms:created>
  <dcterms:modified xsi:type="dcterms:W3CDTF">2026-03-05T10:52:02.152Z</dcterms:modified>
</cp:coreProperties>
</file>

<file path=docProps/custom.xml><?xml version="1.0" encoding="utf-8"?>
<Properties xmlns="http://schemas.openxmlformats.org/officeDocument/2006/custom-properties" xmlns:vt="http://schemas.openxmlformats.org/officeDocument/2006/docPropsVTypes"/>
</file>