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FINANCIAL REALITY CHECK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picksbyjonny · Expenses, Debt &amp; Cash Flow · April 2026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maps every dollar you owe, every dollar you spend monthly, and every dollar you'll need before you're self-sustaining. No sugarcoating. You need to know this number.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Current Debt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000"/>
        <w:gridCol w:w="1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Debt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Balance Remaining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 Loan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$307/month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Unknown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 Brand Supercharger Program Loan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TBD (loan terms pending)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~$8,000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Being arranged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MONTHLY DEBT PAYMENTS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$307 + loan 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$8,000+ car balance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Action needed: Lock in the $8,000 loan terms as soon as possible. The monthly repayment amount directly impacts how much Uber income you need. A 2-year personal loan at ~12% interest = ~$376/month. A 3-year loan = ~$266/month.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Monthly Expenses by Phase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1: April–June (Living at Home)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Parents cover: housing, food, car insurance. You cover everything else from Uber income.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Expense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Pays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 payment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$307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 (Uber)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~$80–$100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 (Uber)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Gym membership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~$30–$50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 (Uber)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 (personal use)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~$80–$120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 (Uber)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Subscriptions / betting tools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~$50–$100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 (Uber)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 spending / food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~$100–$200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 (Uber)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Housing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 (household)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 insurance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Parents (for now)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$8K Program Loan Repayment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TBD (~$266–$376)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You (Uber)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YOU COVER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~$950–$1,250/mo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Uber income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Uber target during Phase 1: $1,200–$1,500/month minimum. At $15–$18/hr net after expenses, that’s approximately 4–5 nights per week driving.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2: July onwards (Moved Out — Roommate Situation)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where it gets real. Every expense is yours. You need Winible revenue carrying the bulk of this.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Expense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Rent (roommate split)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$750–$1,000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Half of $1,500–$2,000 total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 payment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$307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Car insurance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~$150–$250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NEW — off parents’ plan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 / groceries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~$300–$400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cost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Utilities (split)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~$80–$120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Split with roommate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~$80–$100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Gym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~$30–$50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~$80–$120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Subscriptions / tools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~$50–$100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$8K Loan Repayment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~$266–$376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TBD on loan terms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MONTHLY BURN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~$2,100–$2,700/mo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be covered by Winible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Break-even point after moving out: Winible + any remaining Uber income must exceed $2,100–$2,700/month. The July projection of ~$18K in total revenue gives strong coverage if executed.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One-Time Upcoming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8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Needed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Moving costs (first month + deposit, roommate)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$1,500–$3,000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— hard deadline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Betting bankroll top-up (currently under $1K)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$2,000–$5,000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ASAP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HIGH — credibility &amp; operation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Content equipment (TBD after program assessment)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$500–$2,000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May–June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MEDIUM — assess with program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ONE-TIME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$4,000–$10,000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bankroll gap is worth flagging: under $1,000 active bankroll is tight for a professional capper operation. This doesn’t affect your ability to sell picks on Winible, but it limits your personal betting upside and reduces the ability to post large-unit plays credibly. Priority: build this to $3,000–$5,000 as soon as Winible revenue allows.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Financial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savings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Under $500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betting bankroll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Under $1,000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expenses (Phase 1 — at home)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~$950–$1,250 + loan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Monthly expenses (Phase 2 — moved out)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~$2,100–$2,700 + loan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Total debt (car + program loan)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$8,000 + car balance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One-time costs coming (moving + bankroll + gear)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$4,000–$10,000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Uber income needed (Phase 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$1,200–$1,500/month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Winible revenue needed (Phase 2 break-even)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$2,100–$2,700/month minimum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target (September 2026)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$40,000/month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Financial Action Items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Lock in the $8,000 program loan and confirm monthly repayment amount — this is the most important unknown right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a separate bank account for picksbyjonny business income — keep Winible revenue and Uber income separate from personal spending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every Uber trip and net earnings weekly — you need to know your real hourly rate after gas and wear/tear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 Before June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saving for moving costs now — target $2,000–$3,000 set aside by June 15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a car insurance quote in your own name — this kicks in July and you need to know the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 content program equipment assessment — find out exactly what gear is needed before spending anything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 When Winible Revenue Starts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priority after covering monthly expenses: build betting bankroll to $3,000–$5,000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 down $8K program loan aggressively in months 3–5 as revenue scales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not upgrade lifestyle until $40K/month is consistently hit for 2+ months</w:t>
      </w:r>
    </w:p>
    <w:p>
      <w:pPr>
        <w:spacing w:after="80" w:before="8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240" w:before="240"/>
        <w:jc w:val="center"/>
      </w:pPr>
      <w:r>
        <w:rPr>
          <w:rFonts w:ascii="Arial" w:cs="Arial" w:eastAsia="Arial" w:hAnsi="Arial"/>
          <w:i/>
          <w:iCs/>
          <w:color w:val="1F3864"/>
          <w:sz w:val="24"/>
          <w:szCs w:val="24"/>
        </w:rPr>
        <w:t xml:space="preserve">Know your number. Control your money. Don’t let debt control your decisions.</w:t>
      </w:r>
    </w:p>
    <w:p>
      <w:pPr>
        <w:pBdr>
          <w:bottom w:val="single" w:color="2E75B6" w:sz="6" w:space="1"/>
        </w:pBdr>
        <w:spacing w:after="120" w:before="12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2026-04-14T06:48:53.861Z</dcterms:created>
  <dcterms:modified xsi:type="dcterms:W3CDTF">2026-04-14T06:48:53.861Z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