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3BE2" w14:textId="4767BCFD" w:rsidR="007F22E1" w:rsidRDefault="00E03862">
      <w:r>
        <w:t>Jon Organ</w:t>
      </w:r>
    </w:p>
    <w:p w14:paraId="6D1C0954" w14:textId="45A854A7" w:rsidR="00E03862" w:rsidRDefault="00E03862">
      <w:r>
        <w:t>CS677</w:t>
      </w:r>
    </w:p>
    <w:p w14:paraId="39E9258E" w14:textId="27667B14" w:rsidR="00E03862" w:rsidRDefault="00E03862">
      <w:r>
        <w:t>Assignment 4</w:t>
      </w:r>
    </w:p>
    <w:p w14:paraId="1F5CD5A1" w14:textId="77777777" w:rsidR="00E547B2" w:rsidRDefault="00E547B2"/>
    <w:p w14:paraId="05366051" w14:textId="3D8710DE" w:rsidR="00E547B2" w:rsidRDefault="00E547B2">
      <w:pPr>
        <w:rPr>
          <w:b/>
          <w:bCs/>
          <w:sz w:val="40"/>
          <w:szCs w:val="40"/>
        </w:rPr>
      </w:pPr>
      <w:r w:rsidRPr="00E547B2">
        <w:rPr>
          <w:b/>
          <w:bCs/>
          <w:sz w:val="40"/>
          <w:szCs w:val="40"/>
        </w:rPr>
        <w:t>Chipotle Average Return versus Volatility Year 1</w:t>
      </w:r>
    </w:p>
    <w:p w14:paraId="1EDACD9F" w14:textId="12833C51" w:rsidR="00E547B2" w:rsidRDefault="00E547B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FADA24D" wp14:editId="0B75337D">
            <wp:extent cx="4470400" cy="3352800"/>
            <wp:effectExtent l="0" t="0" r="0" b="0"/>
            <wp:docPr id="679960339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0339" name="Picture 1" descr="A graph with red and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887" cy="33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356" w14:textId="368AA724" w:rsidR="00E547B2" w:rsidRDefault="00E547B2">
      <w:pPr>
        <w:rPr>
          <w:b/>
          <w:bCs/>
          <w:sz w:val="40"/>
          <w:szCs w:val="40"/>
        </w:rPr>
      </w:pPr>
      <w:r w:rsidRPr="00E547B2">
        <w:rPr>
          <w:b/>
          <w:bCs/>
          <w:sz w:val="40"/>
          <w:szCs w:val="40"/>
        </w:rPr>
        <w:t xml:space="preserve">Chipotle Average Return versus Volatility Year </w:t>
      </w:r>
      <w:r>
        <w:rPr>
          <w:b/>
          <w:bCs/>
          <w:sz w:val="40"/>
          <w:szCs w:val="40"/>
        </w:rPr>
        <w:t>2</w:t>
      </w:r>
    </w:p>
    <w:p w14:paraId="0931BE62" w14:textId="672C3859" w:rsidR="00E547B2" w:rsidRDefault="00E547B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67A9DD4" wp14:editId="68748FE5">
            <wp:extent cx="4470400" cy="3352800"/>
            <wp:effectExtent l="0" t="0" r="0" b="0"/>
            <wp:docPr id="225861064" name="Picture 2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61064" name="Picture 2" descr="A graph with red and green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79" cy="33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6B13" w14:textId="78CBEAF3" w:rsidR="00E547B2" w:rsidRDefault="00E547B2" w:rsidP="00E547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Spy</w:t>
      </w:r>
      <w:r w:rsidRPr="00E547B2">
        <w:rPr>
          <w:b/>
          <w:bCs/>
          <w:sz w:val="40"/>
          <w:szCs w:val="40"/>
        </w:rPr>
        <w:t xml:space="preserve"> Average Return versus Volatility Year </w:t>
      </w:r>
      <w:r>
        <w:rPr>
          <w:b/>
          <w:bCs/>
          <w:sz w:val="40"/>
          <w:szCs w:val="40"/>
        </w:rPr>
        <w:t>1</w:t>
      </w:r>
    </w:p>
    <w:p w14:paraId="0E3A5056" w14:textId="3E3DC4FE" w:rsidR="00E547B2" w:rsidRDefault="00E547B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BB1532" wp14:editId="1D8783EC">
            <wp:extent cx="4826000" cy="3619500"/>
            <wp:effectExtent l="0" t="0" r="0" b="0"/>
            <wp:docPr id="347098412" name="Picture 3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98412" name="Picture 3" descr="A graph with red and green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05" cy="36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EE8" w14:textId="3C9E3ABB" w:rsidR="00E547B2" w:rsidRDefault="00E547B2" w:rsidP="00E547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Spy</w:t>
      </w:r>
      <w:r w:rsidRPr="00E547B2">
        <w:rPr>
          <w:b/>
          <w:bCs/>
          <w:sz w:val="40"/>
          <w:szCs w:val="40"/>
        </w:rPr>
        <w:t xml:space="preserve"> Average Return versus Volatility Year </w:t>
      </w:r>
      <w:r>
        <w:rPr>
          <w:b/>
          <w:bCs/>
          <w:sz w:val="40"/>
          <w:szCs w:val="40"/>
        </w:rPr>
        <w:t>2</w:t>
      </w:r>
    </w:p>
    <w:p w14:paraId="2B7C8478" w14:textId="012C2D69" w:rsidR="00E547B2" w:rsidRDefault="00E547B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6D6D5BC" wp14:editId="179C779B">
            <wp:extent cx="4826000" cy="3619501"/>
            <wp:effectExtent l="0" t="0" r="0" b="0"/>
            <wp:docPr id="637198748" name="Picture 4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8748" name="Picture 4" descr="A graph with red and green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71" cy="36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9F3" w14:textId="77777777" w:rsidR="00E547B2" w:rsidRDefault="00E547B2">
      <w:pPr>
        <w:rPr>
          <w:b/>
          <w:bCs/>
          <w:sz w:val="40"/>
          <w:szCs w:val="40"/>
        </w:rPr>
      </w:pPr>
    </w:p>
    <w:p w14:paraId="6AEAC6A4" w14:textId="1938D0B3" w:rsidR="00E547B2" w:rsidRDefault="00E547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Questions:</w:t>
      </w:r>
    </w:p>
    <w:p w14:paraId="2021F0FB" w14:textId="6A812B16" w:rsidR="00E547B2" w:rsidRDefault="00050A36" w:rsidP="001F2F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one obvious pattern emerging in both years and both stocks is that green weeks have a higher average return than red weeks in general. Volatility’s only affect is higher volatility makes for larger possible average return values, whether positive or negative</w:t>
      </w:r>
      <w:r w:rsidR="005C181B">
        <w:rPr>
          <w:sz w:val="28"/>
          <w:szCs w:val="28"/>
        </w:rPr>
        <w:t>.</w:t>
      </w:r>
    </w:p>
    <w:p w14:paraId="161A53B0" w14:textId="6DC68CF6" w:rsidR="00BF089B" w:rsidRDefault="00AD1FCA" w:rsidP="001F2F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all years and stocks, points are generally close to each other</w:t>
      </w:r>
      <w:r w:rsidR="00EC5DAD">
        <w:rPr>
          <w:sz w:val="28"/>
          <w:szCs w:val="28"/>
        </w:rPr>
        <w:t>, at least in terms of average return. There’s a larger spread in volatility</w:t>
      </w:r>
      <w:r>
        <w:rPr>
          <w:sz w:val="28"/>
          <w:szCs w:val="28"/>
        </w:rPr>
        <w:t>. For both stock’s year 1 there seems to be more of an overlap in the groups</w:t>
      </w:r>
      <w:r w:rsidR="00EC5DAD">
        <w:rPr>
          <w:sz w:val="28"/>
          <w:szCs w:val="28"/>
        </w:rPr>
        <w:t xml:space="preserve">, whereas year 2 was more neatly separated. </w:t>
      </w:r>
    </w:p>
    <w:p w14:paraId="6D180CC7" w14:textId="73649642" w:rsidR="00C8797E" w:rsidRDefault="00C8797E" w:rsidP="001F2F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pattern of dividing the groups of color around the “average return = 0” mark becomes more defined from years 1 to 2 for both stocks.</w:t>
      </w:r>
      <w:r w:rsidR="00010A3D">
        <w:rPr>
          <w:sz w:val="28"/>
          <w:szCs w:val="28"/>
        </w:rPr>
        <w:t xml:space="preserve"> </w:t>
      </w:r>
    </w:p>
    <w:p w14:paraId="4D7B0062" w14:textId="3AEB54F0" w:rsidR="00AE7C21" w:rsidRPr="001F2F49" w:rsidRDefault="00AE7C21" w:rsidP="001F2F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nearest-neighbor classifier trained by year 1 would do okay with year 2 predictions. Some areas are more solid in terms of the pattern carrying over from year 1 to 2 whereas the previously mentioned overlap in the groups may cause some issues, as year 2 ended up being more consolidated.</w:t>
      </w:r>
    </w:p>
    <w:sectPr w:rsidR="00AE7C21" w:rsidRPr="001F2F49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FAC"/>
    <w:multiLevelType w:val="hybridMultilevel"/>
    <w:tmpl w:val="7E781E16"/>
    <w:lvl w:ilvl="0" w:tplc="EBAE2E46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3190"/>
    <w:multiLevelType w:val="hybridMultilevel"/>
    <w:tmpl w:val="24CE5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08572">
    <w:abstractNumId w:val="0"/>
  </w:num>
  <w:num w:numId="2" w16cid:durableId="8280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0F"/>
    <w:rsid w:val="00010A3D"/>
    <w:rsid w:val="00050A36"/>
    <w:rsid w:val="001F2F49"/>
    <w:rsid w:val="00265E12"/>
    <w:rsid w:val="0043241F"/>
    <w:rsid w:val="004415CF"/>
    <w:rsid w:val="004B4013"/>
    <w:rsid w:val="004F0F9C"/>
    <w:rsid w:val="00544B97"/>
    <w:rsid w:val="005C181B"/>
    <w:rsid w:val="006952E0"/>
    <w:rsid w:val="00746741"/>
    <w:rsid w:val="007F22E1"/>
    <w:rsid w:val="00A0750F"/>
    <w:rsid w:val="00A74B88"/>
    <w:rsid w:val="00A86896"/>
    <w:rsid w:val="00AD0B52"/>
    <w:rsid w:val="00AD1FCA"/>
    <w:rsid w:val="00AE7C21"/>
    <w:rsid w:val="00BF089B"/>
    <w:rsid w:val="00C07D2D"/>
    <w:rsid w:val="00C8797E"/>
    <w:rsid w:val="00D07ABF"/>
    <w:rsid w:val="00D60898"/>
    <w:rsid w:val="00E03862"/>
    <w:rsid w:val="00E547B2"/>
    <w:rsid w:val="00E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B4F1"/>
  <w15:chartTrackingRefBased/>
  <w15:docId w15:val="{B6EE83D4-00A3-7140-BD1C-8AE88D91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13</cp:revision>
  <dcterms:created xsi:type="dcterms:W3CDTF">2023-10-06T19:05:00Z</dcterms:created>
  <dcterms:modified xsi:type="dcterms:W3CDTF">2023-10-06T19:19:00Z</dcterms:modified>
</cp:coreProperties>
</file>