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A942" w14:textId="4AE5BBE9" w:rsidR="00A82BA7" w:rsidRDefault="00574884">
      <w:r>
        <w:t>[PS – I can add more if we need the word count; this is about 8/900 words]</w:t>
      </w:r>
      <w:bookmarkStart w:id="0" w:name="_GoBack"/>
      <w:bookmarkEnd w:id="0"/>
    </w:p>
    <w:p w14:paraId="7556443B" w14:textId="77777777" w:rsidR="00A82BA7" w:rsidRDefault="00A82BA7" w:rsidP="00A82BA7">
      <w:pPr>
        <w:jc w:val="center"/>
        <w:rPr>
          <w:b/>
        </w:rPr>
      </w:pPr>
      <w:r>
        <w:rPr>
          <w:b/>
        </w:rPr>
        <w:t>Abstract</w:t>
      </w:r>
    </w:p>
    <w:p w14:paraId="2945EC1E" w14:textId="2316CD75" w:rsidR="003837C5" w:rsidRPr="00551A9E" w:rsidRDefault="00A82BA7" w:rsidP="00551A9E">
      <w:pPr>
        <w:rPr>
          <w:iCs/>
          <w:color w:val="000000" w:themeColor="text1"/>
        </w:rPr>
      </w:pPr>
      <w:r>
        <w:t>This project investigates the ability of both CAPM as presented by Sharpe (1964) and Lintner (1965) and the liquidity factor as in Pastor and Stambaugh (2003, Journal of Political Economy) to explain the cross-section of portfolio returns.</w:t>
      </w:r>
      <w:r w:rsidR="00FD4E50">
        <w:t xml:space="preserve"> We use the same aggregate liquidity factor as Pastor and Stambaugh (2003) which is defined to be an average measure of individual portfolio measures estimated with monthly data. Over both our initial period (Jan-1968 to Aug-2008) </w:t>
      </w:r>
      <w:r w:rsidR="00FD4E50" w:rsidRPr="003837C5">
        <w:t xml:space="preserve">and subsequent period (sep-2008 </w:t>
      </w:r>
      <w:r w:rsidR="003837C5" w:rsidRPr="003837C5">
        <w:t>to</w:t>
      </w:r>
      <w:r w:rsidR="00FD4E50" w:rsidRPr="003837C5">
        <w:t xml:space="preserve"> </w:t>
      </w:r>
      <w:r w:rsidR="003837C5" w:rsidRPr="003837C5">
        <w:t>Dec-2018</w:t>
      </w:r>
      <w:r w:rsidR="00FD4E50" w:rsidRPr="003837C5">
        <w:t xml:space="preserve">), we </w:t>
      </w:r>
      <w:r w:rsidR="00FD4E50">
        <w:t xml:space="preserve">also use innovations in liquidity and traded liquidity as additional factors. Over these periods we find that average return on our portfolios with </w:t>
      </w:r>
      <w:r w:rsidR="00FD4E50" w:rsidRPr="008E4409">
        <w:rPr>
          <w:color w:val="000000" w:themeColor="text1"/>
        </w:rPr>
        <w:t xml:space="preserve">high </w:t>
      </w:r>
      <w:r w:rsidR="00FD4E50" w:rsidRPr="008E4409">
        <w:rPr>
          <w:i/>
          <w:color w:val="000000" w:themeColor="text1"/>
        </w:rPr>
        <w:t>sensitivities to liquidity exceeds that for portfolios with low</w:t>
      </w:r>
      <w:r w:rsidR="00551A9E" w:rsidRPr="008E4409">
        <w:rPr>
          <w:i/>
          <w:color w:val="000000" w:themeColor="text1"/>
        </w:rPr>
        <w:t>er</w:t>
      </w:r>
      <w:r w:rsidR="00FD4E50" w:rsidRPr="008E4409">
        <w:rPr>
          <w:i/>
          <w:color w:val="000000" w:themeColor="text1"/>
        </w:rPr>
        <w:t xml:space="preserve"> sensitivities</w:t>
      </w:r>
      <w:r w:rsidR="00551A9E" w:rsidRPr="008E4409">
        <w:rPr>
          <w:i/>
          <w:color w:val="000000" w:themeColor="text1"/>
        </w:rPr>
        <w:t xml:space="preserve">. </w:t>
      </w:r>
      <w:r w:rsidR="00551A9E">
        <w:rPr>
          <w:iCs/>
          <w:color w:val="000000" w:themeColor="text1"/>
        </w:rPr>
        <w:t>We can then conclude, just as Pastor and Stambaugh did, that liquidity risk is in fact a priced factor.</w:t>
      </w:r>
    </w:p>
    <w:p w14:paraId="7A8008E5" w14:textId="77777777" w:rsidR="003837C5" w:rsidRDefault="003837C5" w:rsidP="00A82BA7">
      <w:pPr>
        <w:rPr>
          <w:i/>
          <w:color w:val="FF0000"/>
        </w:rPr>
      </w:pPr>
    </w:p>
    <w:p w14:paraId="1CE23CC5" w14:textId="40FF98DE" w:rsidR="00C30791" w:rsidRDefault="00442703" w:rsidP="00A82BA7">
      <w:pPr>
        <w:rPr>
          <w:b/>
          <w:bCs/>
          <w:iCs/>
          <w:color w:val="000000" w:themeColor="text1"/>
        </w:rPr>
      </w:pPr>
      <w:r>
        <w:rPr>
          <w:b/>
          <w:bCs/>
          <w:iCs/>
          <w:color w:val="000000" w:themeColor="text1"/>
        </w:rPr>
        <w:t xml:space="preserve">Key words: </w:t>
      </w:r>
    </w:p>
    <w:p w14:paraId="28985DFB" w14:textId="7E4BB5A6" w:rsidR="00442703" w:rsidRPr="00442703" w:rsidRDefault="00442703" w:rsidP="00A82BA7">
      <w:pPr>
        <w:rPr>
          <w:iCs/>
          <w:color w:val="000000" w:themeColor="text1"/>
        </w:rPr>
      </w:pPr>
      <w:r>
        <w:rPr>
          <w:iCs/>
          <w:color w:val="000000" w:themeColor="text1"/>
        </w:rPr>
        <w:t>Asset Pricing; CAPM; Liquidity; Beta</w:t>
      </w:r>
      <w:r w:rsidR="0024473C">
        <w:rPr>
          <w:iCs/>
          <w:color w:val="000000" w:themeColor="text1"/>
        </w:rPr>
        <w:t>; Portfolio</w:t>
      </w:r>
    </w:p>
    <w:p w14:paraId="2E42038C" w14:textId="77777777" w:rsidR="00C30791" w:rsidRPr="00C30791" w:rsidRDefault="00C30791" w:rsidP="00A82BA7"/>
    <w:p w14:paraId="358ECB41" w14:textId="77777777" w:rsidR="00D65FEA" w:rsidRDefault="00786C07">
      <w:pPr>
        <w:rPr>
          <w:b/>
        </w:rPr>
      </w:pPr>
      <w:r>
        <w:rPr>
          <w:b/>
        </w:rPr>
        <w:t>Introduction</w:t>
      </w:r>
    </w:p>
    <w:p w14:paraId="42185BB3" w14:textId="77777777" w:rsidR="00786C07" w:rsidRDefault="00786C07">
      <w:pPr>
        <w:rPr>
          <w:b/>
        </w:rPr>
      </w:pPr>
    </w:p>
    <w:p w14:paraId="3B82A8C3" w14:textId="77777777" w:rsidR="00786C07" w:rsidRDefault="00786C07" w:rsidP="00786C07">
      <w:pPr>
        <w:pStyle w:val="ListParagraph"/>
        <w:numPr>
          <w:ilvl w:val="0"/>
          <w:numId w:val="2"/>
        </w:numPr>
      </w:pPr>
      <w:r>
        <w:t>Clear description of the problem/research question</w:t>
      </w:r>
    </w:p>
    <w:p w14:paraId="1E91064D" w14:textId="77777777" w:rsidR="001471A1" w:rsidRDefault="009875E9" w:rsidP="001471A1">
      <w:pPr>
        <w:ind w:left="720"/>
      </w:pPr>
      <w:r>
        <w:t xml:space="preserve">In economic </w:t>
      </w:r>
      <w:r w:rsidR="0024571B">
        <w:t>and asset pricing theory it seems reasonable that investors require higher returns on investments that have higher risk</w:t>
      </w:r>
      <w:r w:rsidR="00CA661E">
        <w:t>. [</w:t>
      </w:r>
      <w:r w:rsidR="00630101">
        <w:t>Measured</w:t>
      </w:r>
      <w:r w:rsidR="0024571B">
        <w:t xml:space="preserve"> by </w:t>
      </w:r>
      <w:r w:rsidR="00CA661E">
        <w:t>either</w:t>
      </w:r>
      <w:r w:rsidR="0024571B">
        <w:t xml:space="preserve"> volatility, Glosten Jagannathan and R</w:t>
      </w:r>
      <w:r w:rsidR="0024571B" w:rsidRPr="0024571B">
        <w:t>unkle (1993 journal of finance)</w:t>
      </w:r>
      <w:r w:rsidR="0024571B">
        <w:t xml:space="preserve"> </w:t>
      </w:r>
      <w:r w:rsidR="00CA661E">
        <w:t>or sensitivity to risk factors as presented by Chan, Karceski and Lakonishok (1998, Journal of Financial and Quantitative Analysis)</w:t>
      </w:r>
      <w:r w:rsidR="00C06B78">
        <w:t xml:space="preserve">]. </w:t>
      </w:r>
      <w:r w:rsidR="001F7A90">
        <w:t>Hence, w</w:t>
      </w:r>
      <w:r w:rsidR="00C06B78">
        <w:t xml:space="preserve">e set out to </w:t>
      </w:r>
      <w:r w:rsidR="00B4761B">
        <w:t>research the extent to which one factor in particular, market-wide liquidity, accounts for systematic variations in portfolio returns and the extent to which it can explain the cross-section of portfolio returns.</w:t>
      </w:r>
    </w:p>
    <w:p w14:paraId="3CAB7A0F" w14:textId="77777777" w:rsidR="00D96F13" w:rsidRDefault="00E43530" w:rsidP="00D96F13">
      <w:pPr>
        <w:ind w:left="720"/>
      </w:pPr>
      <w:r>
        <w:t>We study the relationship between our factor (</w:t>
      </w:r>
      <w:hyperlink r:id="rId5" w:history="1">
        <w:r>
          <w:rPr>
            <w:rStyle w:val="Hyperlink"/>
          </w:rPr>
          <w:t>Factor Data</w:t>
        </w:r>
      </w:hyperlink>
      <w:r>
        <w:t>) and 25 portfolios for US stocks sorted by size and momentum (</w:t>
      </w:r>
      <w:hyperlink r:id="rId6" w:history="1">
        <w:r w:rsidRPr="00E43530">
          <w:rPr>
            <w:rStyle w:val="Hyperlink"/>
          </w:rPr>
          <w:t>Portfolio Data</w:t>
        </w:r>
      </w:hyperlink>
      <w:r>
        <w:t>)</w:t>
      </w:r>
      <w:r w:rsidR="001F7A90">
        <w:t>.</w:t>
      </w:r>
      <w:r w:rsidR="00D96F13">
        <w:t xml:space="preserve"> This study investigates whether expected returns are related to systematic liquidity risk in returns, as opposed to the level of liquidity per se.</w:t>
      </w:r>
    </w:p>
    <w:p w14:paraId="1976733C" w14:textId="77777777" w:rsidR="00E43530" w:rsidRDefault="00E43530" w:rsidP="001471A1">
      <w:pPr>
        <w:ind w:left="720"/>
      </w:pPr>
    </w:p>
    <w:p w14:paraId="702F79D8" w14:textId="564F11D6" w:rsidR="00786C07" w:rsidRDefault="00786C07" w:rsidP="00786C07">
      <w:pPr>
        <w:pStyle w:val="ListParagraph"/>
        <w:numPr>
          <w:ilvl w:val="0"/>
          <w:numId w:val="2"/>
        </w:numPr>
      </w:pPr>
      <w:r>
        <w:t>How this issue/question is going to be resolved/answered in the current project</w:t>
      </w:r>
    </w:p>
    <w:p w14:paraId="488D1EF5" w14:textId="18F57F28" w:rsidR="0021401B" w:rsidRPr="00BD6B9C" w:rsidRDefault="006522A4" w:rsidP="00BD6B9C">
      <w:pPr>
        <w:ind w:left="720"/>
        <w:rPr>
          <w:color w:val="C00000"/>
        </w:rPr>
      </w:pPr>
      <w:r w:rsidRPr="006522A4">
        <w:rPr>
          <w:color w:val="C00000"/>
        </w:rPr>
        <w:t xml:space="preserve">[Didn’t know what to put here that isn’t already in Methodology or </w:t>
      </w:r>
      <w:proofErr w:type="spellStart"/>
      <w:r w:rsidRPr="006522A4">
        <w:rPr>
          <w:color w:val="C00000"/>
        </w:rPr>
        <w:t>discription</w:t>
      </w:r>
      <w:proofErr w:type="spellEnd"/>
      <w:r w:rsidRPr="006522A4">
        <w:rPr>
          <w:color w:val="C00000"/>
        </w:rPr>
        <w:t>??]</w:t>
      </w:r>
    </w:p>
    <w:p w14:paraId="1CE6599E" w14:textId="0AF83043" w:rsidR="00B331AE" w:rsidRDefault="00B331AE" w:rsidP="00F01074">
      <w:pPr>
        <w:pStyle w:val="ListParagraph"/>
        <w:numPr>
          <w:ilvl w:val="0"/>
          <w:numId w:val="2"/>
        </w:numPr>
      </w:pPr>
      <w:r>
        <w:t>Which other alternative approaches are done in literature</w:t>
      </w:r>
      <w:r w:rsidR="00F01074">
        <w:t xml:space="preserve"> (</w:t>
      </w:r>
      <w:r>
        <w:t>Literature Review</w:t>
      </w:r>
      <w:r w:rsidR="00F01074">
        <w:t>)</w:t>
      </w:r>
    </w:p>
    <w:p w14:paraId="3F931297" w14:textId="77777777" w:rsidR="00F01074" w:rsidRDefault="00F01074" w:rsidP="00F01074">
      <w:pPr>
        <w:pStyle w:val="ListParagraph"/>
      </w:pPr>
    </w:p>
    <w:p w14:paraId="7C88088C" w14:textId="44DF64EA" w:rsidR="00F01074" w:rsidRDefault="00F01074" w:rsidP="00F01074">
      <w:pPr>
        <w:pStyle w:val="ListParagraph"/>
      </w:pPr>
      <w:r>
        <w:t xml:space="preserve">Ever since </w:t>
      </w:r>
      <w:proofErr w:type="spellStart"/>
      <w:r>
        <w:t>Fama</w:t>
      </w:r>
      <w:proofErr w:type="spellEnd"/>
      <w:r>
        <w:t xml:space="preserve"> &amp; Macbeth and Black,</w:t>
      </w:r>
      <w:r w:rsidR="00C6063C">
        <w:t xml:space="preserve"> </w:t>
      </w:r>
      <w:r>
        <w:t xml:space="preserve">Jensen&amp; </w:t>
      </w:r>
      <w:r w:rsidR="00C6063C">
        <w:t>S</w:t>
      </w:r>
      <w:r>
        <w:t>choles began forming</w:t>
      </w:r>
      <w:r>
        <w:t xml:space="preserve"> portfolios</w:t>
      </w:r>
      <w:r w:rsidR="0021401B">
        <w:t xml:space="preserve"> of betas with the market the testing of asset pricing models has followed a simple loop:</w:t>
      </w:r>
    </w:p>
    <w:p w14:paraId="403F6FBB" w14:textId="77777777" w:rsidR="00560821" w:rsidRDefault="00560821" w:rsidP="00F01074">
      <w:pPr>
        <w:pStyle w:val="ListParagraph"/>
      </w:pPr>
    </w:p>
    <w:p w14:paraId="1DAADD71" w14:textId="0AD65F3E" w:rsidR="0021401B" w:rsidRDefault="00560821" w:rsidP="00F01074">
      <w:pPr>
        <w:pStyle w:val="ListParagraph"/>
      </w:pPr>
      <w:r>
        <w:lastRenderedPageBreak/>
        <w:t>1. Find a characteristic</w:t>
      </w:r>
      <w:r w:rsidR="00D331FF">
        <w:t xml:space="preserve"> or factor</w:t>
      </w:r>
      <w:r>
        <w:t xml:space="preserve"> that you think is associated with average returns. Sort stocks into portfolios based on the characteristic, and check that there is a difference in average returns between portfolios.</w:t>
      </w:r>
    </w:p>
    <w:p w14:paraId="45EF0F92" w14:textId="4E59375C" w:rsidR="00560821" w:rsidRDefault="00560821" w:rsidP="00560821">
      <w:pPr>
        <w:ind w:left="720"/>
      </w:pPr>
      <w:r>
        <w:t xml:space="preserve">2. </w:t>
      </w:r>
      <w:r w:rsidR="00D331FF">
        <w:t>C</w:t>
      </w:r>
      <w:r>
        <w:t>alculate</w:t>
      </w:r>
      <w:r>
        <w:t xml:space="preserve"> betas for the</w:t>
      </w:r>
      <w:r>
        <w:t>se</w:t>
      </w:r>
      <w:r>
        <w:t xml:space="preserve"> portfolios</w:t>
      </w:r>
      <w:r w:rsidR="00C6063C">
        <w:t xml:space="preserve"> </w:t>
      </w:r>
      <w:r>
        <w:t xml:space="preserve">and </w:t>
      </w:r>
      <w:r>
        <w:t>assess</w:t>
      </w:r>
      <w:r>
        <w:t xml:space="preserve"> whether</w:t>
      </w:r>
      <w:r>
        <w:t xml:space="preserve"> or not</w:t>
      </w:r>
      <w:r>
        <w:t xml:space="preserve"> the average return</w:t>
      </w:r>
      <w:r>
        <w:t xml:space="preserve"> </w:t>
      </w:r>
      <w:r>
        <w:t>is accounted for by the spread in betas.</w:t>
      </w:r>
    </w:p>
    <w:p w14:paraId="4A0CCD99" w14:textId="628347DC" w:rsidR="00F01074" w:rsidRDefault="00560821" w:rsidP="00560821">
      <w:pPr>
        <w:ind w:left="720"/>
      </w:pPr>
      <w:r>
        <w:t>3. If not, you have an anomaly. Consider multiple betas.</w:t>
      </w:r>
    </w:p>
    <w:p w14:paraId="3B6B0087" w14:textId="43F8BB16" w:rsidR="00C6063C" w:rsidRDefault="00C6063C" w:rsidP="00560821">
      <w:pPr>
        <w:ind w:left="720"/>
      </w:pPr>
      <w:r>
        <w:t>Aside from the word done by Pastor and Stambaugh</w:t>
      </w:r>
      <w:r w:rsidR="00C706F8">
        <w:t xml:space="preserve">, this process has been repeated for a number of different factors as well as for different ways to measure the same factor. In particular, in this section we will consider the illiquidity factor proposed by </w:t>
      </w:r>
      <w:proofErr w:type="spellStart"/>
      <w:r w:rsidR="00C706F8">
        <w:t>Amihud</w:t>
      </w:r>
      <w:proofErr w:type="spellEnd"/>
      <w:r w:rsidR="00C706F8">
        <w:t xml:space="preserve"> (2002 Journal of Financial Markets) as well as a third measure of liquidity proposed by </w:t>
      </w:r>
      <w:proofErr w:type="spellStart"/>
      <w:r w:rsidR="00C706F8">
        <w:t>Sadka</w:t>
      </w:r>
      <w:proofErr w:type="spellEnd"/>
      <w:r w:rsidR="00C706F8">
        <w:t xml:space="preserve"> (2006 Journal of Financial Economics).</w:t>
      </w:r>
      <w:r w:rsidR="0054586E">
        <w:t xml:space="preserve"> Liquidity in itself is a broad factor that embodies a range of characteristics such as trading costs, ease of sale, necessary price concessions to affect a quick transaction, market depth, and price predictability (Bodie et al 2009). Because of this,</w:t>
      </w:r>
      <w:r w:rsidR="00D74322">
        <w:t xml:space="preserve"> it is difficult to measure with a single </w:t>
      </w:r>
      <w:r w:rsidR="00F56955">
        <w:t>statistic,</w:t>
      </w:r>
      <w:r w:rsidR="00D74322">
        <w:t xml:space="preserve"> so </w:t>
      </w:r>
      <w:r w:rsidR="0054586E">
        <w:t xml:space="preserve">it isn’t surprising that popular measures of liquidity focus on the “price impact dimension”, </w:t>
      </w:r>
      <w:r w:rsidR="00D74322">
        <w:t>i.e.</w:t>
      </w:r>
      <w:r w:rsidR="0054586E">
        <w:t xml:space="preserve"> “What price concession might a seller have to offer in order to accomplish a large sale of an asset or conversely, what premium must a buyer offer to make a large purchase. (Bodie et al 2009)</w:t>
      </w:r>
      <w:r w:rsidR="005C4DBD">
        <w:t>.</w:t>
      </w:r>
    </w:p>
    <w:p w14:paraId="6F6031A2" w14:textId="3C88178B" w:rsidR="00C706F8" w:rsidRDefault="0054586E" w:rsidP="00560821">
      <w:pPr>
        <w:ind w:left="720"/>
      </w:pPr>
      <w:proofErr w:type="spellStart"/>
      <w:r>
        <w:t>Amihud’s</w:t>
      </w:r>
      <w:proofErr w:type="spellEnd"/>
      <w:r>
        <w:t xml:space="preserve"> measure for illiquidity is defined to be</w:t>
      </w:r>
    </w:p>
    <w:p w14:paraId="644C46A6" w14:textId="30BE5A83" w:rsidR="0054586E" w:rsidRPr="00F56955" w:rsidRDefault="0054586E" w:rsidP="00F56955">
      <w:pPr>
        <w:ind w:left="720"/>
        <w:jc w:val="center"/>
        <w:rPr>
          <w:rFonts w:eastAsiaTheme="minorEastAsia"/>
        </w:rPr>
      </w:pPr>
      <w:r>
        <w:t>ILLIQ = Monthly average of daily [</w:t>
      </w:r>
      <m:oMath>
        <m:f>
          <m:fPr>
            <m:ctrlPr>
              <w:rPr>
                <w:rFonts w:ascii="Cambria Math" w:hAnsi="Cambria Math"/>
                <w:i/>
              </w:rPr>
            </m:ctrlPr>
          </m:fPr>
          <m:num>
            <m:r>
              <w:rPr>
                <w:rFonts w:ascii="Cambria Math" w:hAnsi="Cambria Math"/>
              </w:rPr>
              <m:t>Absolute value(stock return)</m:t>
            </m:r>
          </m:num>
          <m:den>
            <m:r>
              <w:rPr>
                <w:rFonts w:ascii="Cambria Math" w:hAnsi="Cambria Math"/>
              </w:rPr>
              <m:t>Dollar volume</m:t>
            </m:r>
          </m:den>
        </m:f>
      </m:oMath>
      <w:r>
        <w:rPr>
          <w:rFonts w:eastAsiaTheme="minorEastAsia"/>
        </w:rPr>
        <w:t>]</w:t>
      </w:r>
    </w:p>
    <w:p w14:paraId="49E39F77" w14:textId="3883C81C" w:rsidR="0054586E" w:rsidRDefault="0054586E" w:rsidP="0054586E">
      <w:pPr>
        <w:ind w:left="720"/>
      </w:pPr>
      <w:r>
        <w:t>It essentially measures the impact on prices that a dollar’s worth of transactions accounts for.</w:t>
      </w:r>
    </w:p>
    <w:p w14:paraId="32A0BF2D" w14:textId="0085C720" w:rsidR="005C4DBD" w:rsidRDefault="005C4DBD" w:rsidP="0054586E">
      <w:pPr>
        <w:ind w:left="720"/>
      </w:pPr>
      <w:r>
        <w:t>Acharya and Pedersen (2005 Journal of Financial Economics)</w:t>
      </w:r>
      <w:r w:rsidR="0024473C">
        <w:t xml:space="preserve"> use </w:t>
      </w:r>
      <w:proofErr w:type="spellStart"/>
      <w:r w:rsidR="0024473C">
        <w:t>Amihud’s</w:t>
      </w:r>
      <w:proofErr w:type="spellEnd"/>
      <w:r w:rsidR="0024473C">
        <w:t xml:space="preserve"> illiquidity measure to test association of price effects with regard to average </w:t>
      </w:r>
      <w:r w:rsidR="0024473C">
        <w:rPr>
          <w:i/>
          <w:iCs/>
        </w:rPr>
        <w:t>level</w:t>
      </w:r>
      <w:r w:rsidR="0024473C">
        <w:t xml:space="preserve"> of illiquidity as well as a liquidity risk premium. Their work concluded that several liquidity / illiquidity betas were required to fully capture and explain the expected asset returns in addition to CAPM. The liquidity betas they ultimately decided were sufficient enough to explain returns were:</w:t>
      </w:r>
    </w:p>
    <w:p w14:paraId="2734C8D4" w14:textId="31F5906D" w:rsidR="0024473C" w:rsidRDefault="0024473C" w:rsidP="0024473C">
      <w:pPr>
        <w:pStyle w:val="ListParagraph"/>
        <w:numPr>
          <w:ilvl w:val="0"/>
          <w:numId w:val="3"/>
        </w:numPr>
      </w:pPr>
      <w:r>
        <w:t>The sensitivity of individual stock illiquidity to market illiquidity</w:t>
      </w:r>
    </w:p>
    <w:p w14:paraId="6A34E800" w14:textId="76449E30" w:rsidR="0024473C" w:rsidRDefault="0024473C" w:rsidP="0024473C">
      <w:pPr>
        <w:pStyle w:val="ListParagraph"/>
        <w:numPr>
          <w:ilvl w:val="0"/>
          <w:numId w:val="3"/>
        </w:numPr>
      </w:pPr>
      <w:r>
        <w:t>The sensitivity of stock returns to market illiquidity and</w:t>
      </w:r>
    </w:p>
    <w:p w14:paraId="05B1BE7D" w14:textId="59F90602" w:rsidR="00D65FEA" w:rsidRDefault="0024473C" w:rsidP="00F56955">
      <w:pPr>
        <w:pStyle w:val="ListParagraph"/>
        <w:numPr>
          <w:ilvl w:val="0"/>
          <w:numId w:val="3"/>
        </w:numPr>
      </w:pPr>
      <w:r>
        <w:t>The sensitivity of stock illiquidity to market return</w:t>
      </w:r>
    </w:p>
    <w:p w14:paraId="6A9EC8F2" w14:textId="7AF45ACB" w:rsidR="000B09AC" w:rsidRDefault="00F56955" w:rsidP="000B09AC">
      <w:pPr>
        <w:ind w:left="720"/>
      </w:pPr>
      <w:r>
        <w:t>The third</w:t>
      </w:r>
      <w:r w:rsidR="00892329">
        <w:t xml:space="preserve"> liquidity measure is </w:t>
      </w:r>
      <w:proofErr w:type="spellStart"/>
      <w:r w:rsidR="00892329">
        <w:t>Sadka’s</w:t>
      </w:r>
      <w:proofErr w:type="spellEnd"/>
      <w:r w:rsidR="00892329">
        <w:t xml:space="preserve"> measure that uses “trade-by trade” data. This measure attempts to observe the part of price impact that is due to asymmetric information. This measure changes depending on the volume of “informationally motivated” trades.</w:t>
      </w:r>
    </w:p>
    <w:p w14:paraId="5B86957A" w14:textId="0B4C1F27" w:rsidR="00CC3EA8" w:rsidRDefault="00CC3EA8" w:rsidP="00F56955">
      <w:pPr>
        <w:ind w:left="720"/>
      </w:pPr>
      <w:r>
        <w:t xml:space="preserve">Both </w:t>
      </w:r>
      <w:proofErr w:type="spellStart"/>
      <w:r>
        <w:t>Amihud</w:t>
      </w:r>
      <w:proofErr w:type="spellEnd"/>
      <w:r>
        <w:t xml:space="preserve"> and </w:t>
      </w:r>
      <w:proofErr w:type="spellStart"/>
      <w:r>
        <w:t>Sadka’s</w:t>
      </w:r>
      <w:proofErr w:type="spellEnd"/>
      <w:r>
        <w:t xml:space="preserve"> measure can be averaged across stocks or portfolios and used to devise a measure of market wide (</w:t>
      </w:r>
      <w:proofErr w:type="spellStart"/>
      <w:r>
        <w:t>il</w:t>
      </w:r>
      <w:proofErr w:type="spellEnd"/>
      <w:r>
        <w:t xml:space="preserve">)liquidity that can be used </w:t>
      </w:r>
      <w:proofErr w:type="gramStart"/>
      <w:r>
        <w:t>to  measure</w:t>
      </w:r>
      <w:proofErr w:type="gramEnd"/>
      <w:r>
        <w:t xml:space="preserve"> a liquidity beta for individual portfolios.</w:t>
      </w:r>
    </w:p>
    <w:p w14:paraId="21DC861D" w14:textId="4ED8AA3D" w:rsidR="00FE7B80" w:rsidRDefault="000B09AC" w:rsidP="00FE7B80">
      <w:pPr>
        <w:pStyle w:val="NormalWeb"/>
        <w:ind w:left="720"/>
        <w:rPr>
          <w:rFonts w:asciiTheme="minorHAnsi" w:eastAsiaTheme="minorHAnsi" w:hAnsiTheme="minorHAnsi" w:cstheme="minorBidi"/>
          <w:sz w:val="22"/>
          <w:szCs w:val="22"/>
          <w:lang w:eastAsia="en-US"/>
        </w:rPr>
      </w:pPr>
      <w:r w:rsidRPr="00FE7B80">
        <w:rPr>
          <w:rFonts w:asciiTheme="minorHAnsi" w:eastAsiaTheme="minorHAnsi" w:hAnsiTheme="minorHAnsi" w:cstheme="minorBidi"/>
          <w:sz w:val="22"/>
          <w:szCs w:val="22"/>
          <w:lang w:eastAsia="en-US"/>
        </w:rPr>
        <w:t xml:space="preserve">In more recent literature, however, the idea that liquidity is priced has been brought into question. Hou, </w:t>
      </w:r>
      <w:proofErr w:type="spellStart"/>
      <w:r w:rsidRPr="00FE7B80">
        <w:rPr>
          <w:rFonts w:asciiTheme="minorHAnsi" w:eastAsiaTheme="minorHAnsi" w:hAnsiTheme="minorHAnsi" w:cstheme="minorBidi"/>
          <w:sz w:val="22"/>
          <w:szCs w:val="22"/>
          <w:lang w:eastAsia="en-US"/>
        </w:rPr>
        <w:t>Xue</w:t>
      </w:r>
      <w:proofErr w:type="spellEnd"/>
      <w:r w:rsidRPr="00FE7B80">
        <w:rPr>
          <w:rFonts w:asciiTheme="minorHAnsi" w:eastAsiaTheme="minorHAnsi" w:hAnsiTheme="minorHAnsi" w:cstheme="minorBidi"/>
          <w:sz w:val="22"/>
          <w:szCs w:val="22"/>
          <w:lang w:eastAsia="en-US"/>
        </w:rPr>
        <w:t xml:space="preserve"> and Zhang (2017) argue that 95 of 102 documented liquidity – related measures are completely insignificant is portfolio construction is done by giving slightly smaller weights to microcaps.</w:t>
      </w:r>
      <w:r w:rsidR="00FE7B80" w:rsidRPr="00FE7B80">
        <w:rPr>
          <w:rFonts w:asciiTheme="minorHAnsi" w:eastAsiaTheme="minorHAnsi" w:hAnsiTheme="minorHAnsi" w:cstheme="minorBidi"/>
          <w:sz w:val="22"/>
          <w:szCs w:val="22"/>
          <w:lang w:eastAsia="en-US"/>
        </w:rPr>
        <w:t xml:space="preserve"> Furthermore </w:t>
      </w:r>
      <w:r w:rsidR="00FE7B80" w:rsidRPr="00FE7B80">
        <w:rPr>
          <w:rFonts w:asciiTheme="minorHAnsi" w:eastAsiaTheme="minorHAnsi" w:hAnsiTheme="minorHAnsi" w:cstheme="minorBidi"/>
          <w:sz w:val="22"/>
          <w:szCs w:val="22"/>
          <w:lang w:eastAsia="en-US"/>
        </w:rPr>
        <w:t xml:space="preserve">Li, </w:t>
      </w:r>
      <w:proofErr w:type="spellStart"/>
      <w:r w:rsidR="00FE7B80" w:rsidRPr="00FE7B80">
        <w:rPr>
          <w:rFonts w:asciiTheme="minorHAnsi" w:eastAsiaTheme="minorHAnsi" w:hAnsiTheme="minorHAnsi" w:cstheme="minorBidi"/>
          <w:sz w:val="22"/>
          <w:szCs w:val="22"/>
          <w:lang w:eastAsia="en-US"/>
        </w:rPr>
        <w:t>Novy</w:t>
      </w:r>
      <w:proofErr w:type="spellEnd"/>
      <w:r w:rsidR="00FE7B80" w:rsidRPr="00FE7B80">
        <w:rPr>
          <w:rFonts w:asciiTheme="minorHAnsi" w:eastAsiaTheme="minorHAnsi" w:hAnsiTheme="minorHAnsi" w:cstheme="minorBidi"/>
          <w:sz w:val="22"/>
          <w:szCs w:val="22"/>
          <w:lang w:eastAsia="en-US"/>
        </w:rPr>
        <w:t xml:space="preserve">-Marx, and </w:t>
      </w:r>
      <w:proofErr w:type="spellStart"/>
      <w:r w:rsidR="00FE7B80" w:rsidRPr="00FE7B80">
        <w:rPr>
          <w:rFonts w:asciiTheme="minorHAnsi" w:eastAsiaTheme="minorHAnsi" w:hAnsiTheme="minorHAnsi" w:cstheme="minorBidi"/>
          <w:sz w:val="22"/>
          <w:szCs w:val="22"/>
          <w:lang w:eastAsia="en-US"/>
        </w:rPr>
        <w:t>Velikov</w:t>
      </w:r>
      <w:proofErr w:type="spellEnd"/>
      <w:r w:rsidR="00FE7B80" w:rsidRPr="00FE7B80">
        <w:rPr>
          <w:rFonts w:asciiTheme="minorHAnsi" w:eastAsiaTheme="minorHAnsi" w:hAnsiTheme="minorHAnsi" w:cstheme="minorBidi"/>
          <w:sz w:val="22"/>
          <w:szCs w:val="22"/>
          <w:lang w:eastAsia="en-US"/>
        </w:rPr>
        <w:t xml:space="preserve"> (2017) </w:t>
      </w:r>
      <w:r w:rsidR="00FE7B80">
        <w:rPr>
          <w:rFonts w:asciiTheme="minorHAnsi" w:eastAsiaTheme="minorHAnsi" w:hAnsiTheme="minorHAnsi" w:cstheme="minorBidi"/>
          <w:sz w:val="22"/>
          <w:szCs w:val="22"/>
          <w:lang w:eastAsia="en-US"/>
        </w:rPr>
        <w:t>argue that Pastor and Stambaugh’s liquidity factor is overly sensitive to construction of portfolios used</w:t>
      </w:r>
      <w:r w:rsidR="00A51BD8">
        <w:rPr>
          <w:rFonts w:asciiTheme="minorHAnsi" w:eastAsiaTheme="minorHAnsi" w:hAnsiTheme="minorHAnsi" w:cstheme="minorBidi"/>
          <w:sz w:val="22"/>
          <w:szCs w:val="22"/>
          <w:lang w:eastAsia="en-US"/>
        </w:rPr>
        <w:t xml:space="preserve"> and a value weighted structure statistically generates insignificant returns.</w:t>
      </w:r>
    </w:p>
    <w:p w14:paraId="6907BB47" w14:textId="057F7CB9" w:rsidR="00A51BD8" w:rsidRPr="00FE7B80" w:rsidRDefault="00A51BD8" w:rsidP="00FE7B80">
      <w:pPr>
        <w:pStyle w:val="NormalWeb"/>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It is clear that the existence of a priced liquidity factor is an issue that is still</w:t>
      </w:r>
      <w:r w:rsidR="001A0C58">
        <w:rPr>
          <w:rFonts w:asciiTheme="minorHAnsi" w:eastAsiaTheme="minorHAnsi" w:hAnsiTheme="minorHAnsi" w:cstheme="minorBidi"/>
          <w:sz w:val="22"/>
          <w:szCs w:val="22"/>
          <w:lang w:eastAsia="en-US"/>
        </w:rPr>
        <w:t xml:space="preserve"> to this day</w:t>
      </w:r>
      <w:r>
        <w:rPr>
          <w:rFonts w:asciiTheme="minorHAnsi" w:eastAsiaTheme="minorHAnsi" w:hAnsiTheme="minorHAnsi" w:cstheme="minorBidi"/>
          <w:sz w:val="22"/>
          <w:szCs w:val="22"/>
          <w:lang w:eastAsia="en-US"/>
        </w:rPr>
        <w:t xml:space="preserve"> being argued and assessed</w:t>
      </w:r>
      <w:r w:rsidR="001A0C58">
        <w:rPr>
          <w:rFonts w:asciiTheme="minorHAnsi" w:eastAsiaTheme="minorHAnsi" w:hAnsiTheme="minorHAnsi" w:cstheme="minorBidi"/>
          <w:sz w:val="22"/>
          <w:szCs w:val="22"/>
          <w:lang w:eastAsia="en-US"/>
        </w:rPr>
        <w:t xml:space="preserve"> and revised in real time.</w:t>
      </w:r>
    </w:p>
    <w:p w14:paraId="0253C2F6" w14:textId="2411BC1C" w:rsidR="000B09AC" w:rsidRDefault="000B09AC" w:rsidP="00F56955">
      <w:pPr>
        <w:ind w:left="720"/>
      </w:pPr>
    </w:p>
    <w:sectPr w:rsidR="000B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27E7D"/>
    <w:multiLevelType w:val="hybridMultilevel"/>
    <w:tmpl w:val="4E5C99D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F4748"/>
    <w:multiLevelType w:val="hybridMultilevel"/>
    <w:tmpl w:val="DA36E2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081035"/>
    <w:multiLevelType w:val="hybridMultilevel"/>
    <w:tmpl w:val="DA5C9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91"/>
    <w:rsid w:val="000379B1"/>
    <w:rsid w:val="000B09AC"/>
    <w:rsid w:val="000E4B2E"/>
    <w:rsid w:val="00121312"/>
    <w:rsid w:val="001471A1"/>
    <w:rsid w:val="001A0C58"/>
    <w:rsid w:val="001F7A90"/>
    <w:rsid w:val="0021401B"/>
    <w:rsid w:val="002216EF"/>
    <w:rsid w:val="0024473C"/>
    <w:rsid w:val="0024571B"/>
    <w:rsid w:val="002B7F9B"/>
    <w:rsid w:val="002C2CFE"/>
    <w:rsid w:val="003837C5"/>
    <w:rsid w:val="003D6591"/>
    <w:rsid w:val="00442703"/>
    <w:rsid w:val="0054586E"/>
    <w:rsid w:val="00551A9E"/>
    <w:rsid w:val="00560821"/>
    <w:rsid w:val="00574884"/>
    <w:rsid w:val="00581897"/>
    <w:rsid w:val="005C4DBD"/>
    <w:rsid w:val="005D2945"/>
    <w:rsid w:val="00603C87"/>
    <w:rsid w:val="00630101"/>
    <w:rsid w:val="006522A4"/>
    <w:rsid w:val="00656AF6"/>
    <w:rsid w:val="006749AE"/>
    <w:rsid w:val="00696C87"/>
    <w:rsid w:val="00786C07"/>
    <w:rsid w:val="008146EE"/>
    <w:rsid w:val="00892329"/>
    <w:rsid w:val="008B05D3"/>
    <w:rsid w:val="008E4409"/>
    <w:rsid w:val="00956D61"/>
    <w:rsid w:val="009875E9"/>
    <w:rsid w:val="009B5865"/>
    <w:rsid w:val="00A51BD8"/>
    <w:rsid w:val="00A82BA7"/>
    <w:rsid w:val="00B331AE"/>
    <w:rsid w:val="00B4761B"/>
    <w:rsid w:val="00BB726E"/>
    <w:rsid w:val="00BD6B9C"/>
    <w:rsid w:val="00C06B78"/>
    <w:rsid w:val="00C30791"/>
    <w:rsid w:val="00C6063C"/>
    <w:rsid w:val="00C706F8"/>
    <w:rsid w:val="00CA661E"/>
    <w:rsid w:val="00CC3EA8"/>
    <w:rsid w:val="00CE0EA1"/>
    <w:rsid w:val="00D331FF"/>
    <w:rsid w:val="00D65FEA"/>
    <w:rsid w:val="00D74322"/>
    <w:rsid w:val="00D96F13"/>
    <w:rsid w:val="00E43530"/>
    <w:rsid w:val="00E44496"/>
    <w:rsid w:val="00E56780"/>
    <w:rsid w:val="00E978F6"/>
    <w:rsid w:val="00F01074"/>
    <w:rsid w:val="00F370E4"/>
    <w:rsid w:val="00F56955"/>
    <w:rsid w:val="00FC2C1D"/>
    <w:rsid w:val="00FD4E50"/>
    <w:rsid w:val="00FE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41B2"/>
  <w15:chartTrackingRefBased/>
  <w15:docId w15:val="{685B30A7-AC51-41E1-83F9-632D9728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496"/>
    <w:rPr>
      <w:color w:val="0000FF"/>
      <w:u w:val="single"/>
    </w:rPr>
  </w:style>
  <w:style w:type="paragraph" w:styleId="ListParagraph">
    <w:name w:val="List Paragraph"/>
    <w:basedOn w:val="Normal"/>
    <w:uiPriority w:val="34"/>
    <w:qFormat/>
    <w:rsid w:val="00786C07"/>
    <w:pPr>
      <w:ind w:left="720"/>
      <w:contextualSpacing/>
    </w:pPr>
  </w:style>
  <w:style w:type="character" w:styleId="PlaceholderText">
    <w:name w:val="Placeholder Text"/>
    <w:basedOn w:val="DefaultParagraphFont"/>
    <w:uiPriority w:val="99"/>
    <w:semiHidden/>
    <w:rsid w:val="0054586E"/>
    <w:rPr>
      <w:color w:val="808080"/>
    </w:rPr>
  </w:style>
  <w:style w:type="paragraph" w:styleId="NormalWeb">
    <w:name w:val="Normal (Web)"/>
    <w:basedOn w:val="Normal"/>
    <w:uiPriority w:val="99"/>
    <w:semiHidden/>
    <w:unhideWhenUsed/>
    <w:rsid w:val="00FE7B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0376">
      <w:bodyDiv w:val="1"/>
      <w:marLeft w:val="0"/>
      <w:marRight w:val="0"/>
      <w:marTop w:val="0"/>
      <w:marBottom w:val="0"/>
      <w:divBdr>
        <w:top w:val="none" w:sz="0" w:space="0" w:color="auto"/>
        <w:left w:val="none" w:sz="0" w:space="0" w:color="auto"/>
        <w:bottom w:val="none" w:sz="0" w:space="0" w:color="auto"/>
        <w:right w:val="none" w:sz="0" w:space="0" w:color="auto"/>
      </w:divBdr>
      <w:divsChild>
        <w:div w:id="895434074">
          <w:marLeft w:val="0"/>
          <w:marRight w:val="0"/>
          <w:marTop w:val="0"/>
          <w:marBottom w:val="0"/>
          <w:divBdr>
            <w:top w:val="none" w:sz="0" w:space="0" w:color="auto"/>
            <w:left w:val="none" w:sz="0" w:space="0" w:color="auto"/>
            <w:bottom w:val="none" w:sz="0" w:space="0" w:color="auto"/>
            <w:right w:val="none" w:sz="0" w:space="0" w:color="auto"/>
          </w:divBdr>
          <w:divsChild>
            <w:div w:id="697925335">
              <w:marLeft w:val="0"/>
              <w:marRight w:val="0"/>
              <w:marTop w:val="0"/>
              <w:marBottom w:val="0"/>
              <w:divBdr>
                <w:top w:val="none" w:sz="0" w:space="0" w:color="auto"/>
                <w:left w:val="none" w:sz="0" w:space="0" w:color="auto"/>
                <w:bottom w:val="none" w:sz="0" w:space="0" w:color="auto"/>
                <w:right w:val="none" w:sz="0" w:space="0" w:color="auto"/>
              </w:divBdr>
              <w:divsChild>
                <w:div w:id="18673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a.tuck.dartmouth.edu/pages/faculty/ken.french/ftp/25_Portfolios_ME_Prior_12_2.zip" TargetMode="External"/><Relationship Id="rId5" Type="http://schemas.openxmlformats.org/officeDocument/2006/relationships/hyperlink" Target="http://faculty.chicagobooth.edu/lubos.pastor/research/liq_data_1962_2013.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WBS</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Makamure, Tinashe Allen</cp:lastModifiedBy>
  <cp:revision>4</cp:revision>
  <dcterms:created xsi:type="dcterms:W3CDTF">2019-12-12T11:14:00Z</dcterms:created>
  <dcterms:modified xsi:type="dcterms:W3CDTF">2019-12-12T11:16:00Z</dcterms:modified>
</cp:coreProperties>
</file>