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Arial" w:cs="Arial" w:eastAsia="Arial" w:hAnsi="Arial"/>
          <w:b/>
          <w:bCs/>
          <w:color w:val="1F6FA5"/>
          <w:sz w:val="72"/>
          <w:szCs w:val="72"/>
        </w:rPr>
        <w:t xml:space="preserve">Sesame Street</w:t>
      </w:r>
    </w:p>
    <w:p>
      <w:pPr>
        <w:spacing w:after="200"/>
        <w:jc w:val="center"/>
      </w:pPr>
      <w:r>
        <w:rPr>
          <w:rFonts w:ascii="Arial" w:cs="Arial" w:eastAsia="Arial" w:hAnsi="Arial"/>
          <w:color w:val="263849"/>
          <w:sz w:val="32"/>
          <w:szCs w:val="32"/>
        </w:rPr>
        <w:t xml:space="preserve">Private Credit Monitoring Platform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56718A"/>
          <w:sz w:val="36"/>
          <w:szCs w:val="36"/>
        </w:rPr>
        <w:t xml:space="preserve">API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6718A"/>
          <w:sz w:val="22"/>
          <w:szCs w:val="22"/>
        </w:rPr>
        <w:t xml:space="preserve">Complete HTTP endpoint reference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718A"/>
          <w:sz w:val="20"/>
          <w:szCs w:val="20"/>
        </w:rPr>
        <w:t xml:space="preserve">Document 2 of 8 of 8  ·  Version 1.0  ·  April 2026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1. API Overview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Sesame Street platform exposes a single HTTP API, served by the Starlette app in server/main.py on port 4000. All endpoints are JSON over HTTPS in production (HTTP in local docker). The API is the sole integration surface — the Next.js client, the TopSheet importer, and any third-party consumers talk to this single surface.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849"/>
          <w:sz w:val="26"/>
          <w:szCs w:val="26"/>
        </w:rPr>
        <w:t xml:space="preserve">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URL: </w:t>
      </w:r>
      <w:r>
        <w:rPr>
          <w:rFonts w:ascii="Arial" w:cs="Arial" w:eastAsia="Arial" w:hAnsi="Arial"/>
          <w:sz w:val="22"/>
          <w:szCs w:val="22"/>
        </w:rPr>
        <w:t xml:space="preserve">http://server:4000 inside docker-compose; exposed as http://localhost:4000 locally.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session cookie (app_user_sessions table). Demo mode bypass via DEMO_USER env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type: </w:t>
      </w:r>
      <w:r>
        <w:rPr>
          <w:rFonts w:ascii="Arial" w:cs="Arial" w:eastAsia="Arial" w:hAnsi="Arial"/>
          <w:sz w:val="22"/>
          <w:szCs w:val="22"/>
        </w:rPr>
        <w:t xml:space="preserve">application/json for request and response bodies unless explicitly multipart (file upload endpoints).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Errors: </w:t>
      </w:r>
      <w:r>
        <w:rPr>
          <w:rFonts w:ascii="Arial" w:cs="Arial" w:eastAsia="Arial" w:hAnsi="Arial"/>
          <w:sz w:val="22"/>
          <w:szCs w:val="22"/>
        </w:rPr>
        <w:t xml:space="preserve">Standard HTTP codes. 4xx returns {error: string, detail?: any}. 5xx returns {error: 'internal_error'} and logs full stack to stderr.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Pagination: </w:t>
      </w:r>
      <w:r>
        <w:rPr>
          <w:rFonts w:ascii="Arial" w:cs="Arial" w:eastAsia="Arial" w:hAnsi="Arial"/>
          <w:sz w:val="22"/>
          <w:szCs w:val="22"/>
        </w:rPr>
        <w:t xml:space="preserve">Where applicable, query params limit (default 100) and offset (default 0). Response includes total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Dates: </w:t>
      </w:r>
      <w:r>
        <w:rPr>
          <w:rFonts w:ascii="Arial" w:cs="Arial" w:eastAsia="Arial" w:hAnsi="Arial"/>
          <w:sz w:val="22"/>
          <w:szCs w:val="22"/>
        </w:rPr>
        <w:t xml:space="preserve">ISO-8601 strings. Server timezone is UTC.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Money: </w:t>
      </w:r>
      <w:r>
        <w:rPr>
          <w:rFonts w:ascii="Arial" w:cs="Arial" w:eastAsia="Arial" w:hAnsi="Arial"/>
          <w:sz w:val="22"/>
          <w:szCs w:val="22"/>
        </w:rPr>
        <w:t xml:space="preserve">Always a number in the deal's native currency. Separate currency field alongside.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Currency conversion: </w:t>
      </w:r>
      <w:r>
        <w:rPr>
          <w:rFonts w:ascii="Arial" w:cs="Arial" w:eastAsia="Arial" w:hAnsi="Arial"/>
          <w:sz w:val="22"/>
          <w:szCs w:val="22"/>
        </w:rPr>
        <w:t xml:space="preserve">Portfolio-level endpoints accept ?reporting_currency=GBP|USD|EUR; deal-level endpoints stay native.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2. Portfolio &amp; Dashboard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Endpoints powering the /jps portfolio landing page. Aggregate across every deal in the user's scope.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/api/portfolio/summary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Returns portfolio-level KPIs and aggregates for the dashboard header and charts.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reporting_currency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GBP|USD|EUR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Currency for all money values. Default GBP.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to deals owned by this organisation.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to deals under this portfolio owner.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by sector.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1|2|3|4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by performance grade.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watchlist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true|false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watchlist deals, or exclude them.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Fuzzy match on deal name / borrower.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shape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{ total_exposure, deal_count, wa_spread_bps, weighted_dscr, weighted_headroom_pct, watchlist_count, grade_distribution: [...], sector_exposure: [...], trend_distribution: [...], covenant_status: [...], attention_lists: { watchlist, deteriorating, covenant_breaches }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/api/portfolio/deals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Tabular deal list for the portfolio grid. Accepts the same filter query parameters as /summary.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Returns an array of rows, each containing: slug, name, borrower, sector, country, currency, exposure_native, exposure_reporting, spread_bps, performance_grade, dscr, collateral_ratio, trend_band, covenant_status, distribution_status, watchlist, last_observation_date.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/api/portfolio/filters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Distinct filter option values (organisation, owner, sector, country) so the filter bar can render drop-downs without parsing the full deal list.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3. Deal Endpoints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Everything scoped to a single deal. The {slug} path parameter matches deals.slug (kebab-case URL-friendly identifier). Every write endpoint is audited into activity_events.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Full deal record (identity, dates, pricing, narrative, audit-trail) plus joined one-liners (borrower entity, sponsor, originator). This is the primary read for the deal overview page.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/api/deals/{slug}/topsheet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Aggregated TopSheet data across all 26 tabs — identity, onboarding snapshot, capital structure (instruments + entities + ratchets + ratchet history), counterparties, reserves (incl. history), covenants + tests, distribution conditions + latest assessment, risk register + narratives, KPI scenarios (management_case series + stress cases), financial periods + line items + forecasts, obligations + fulfilments, amendments, development phases.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kpiScenarios block</w:t>
      </w:r>
    </w:p>
    <w:p>
      <w:pPr>
        <w:spacing w:after="8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[{ kpi_key, kpi_label, direction, unit, management_case: { series: [{period_flag, value}] }, stress_cases: [{ forecast_case_id, scenario_kind, stress_label, driving_risk_id, driving_risk_title, series: [...] }] }]</w:t>
      </w:r>
    </w:p>
    <w:p>
      <w:pPr>
        <w:pBdr>
          <w:left w:val="single" w:color="1F6FA5" w:sz="16" w:space="10"/>
        </w:pBdr>
        <w:spacing w:after="160" w:before="80"/>
        <w:ind w:left="200"/>
      </w:pPr>
      <w:r>
        <w:rPr>
          <w:rFonts w:ascii="Arial" w:cs="Arial" w:eastAsia="Arial" w:hAnsi="Arial"/>
          <w:i/>
          <w:iCs/>
          <w:color w:val="56718A"/>
          <w:sz w:val="22"/>
          <w:szCs w:val="22"/>
        </w:rPr>
        <w:t xml:space="preserve">Intended as the single read behind the /deals/{slug}/topsheet full-page view and the /deals/{slug} overview. Response is large (50–200 KB per deal); not paginated.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/api/deals/{slug}/capital-stack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Runs the Capital Stack Engine (capital_structure_engine.build_capital_stack). Accepts ?reporting_currency=. Returns the linear stack (rank-ordered walk-up from asset to equity), two-lens metrics (CTA-consolidated vs grossed-up), our-position summary, change-of-control coverage, validation warnings.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/api/deals/{slug}/financial-performance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Time series for the deal overview financial charts. Actuals from period_financial_items joined against forecast_period_items (management_case, lender_case, combined_downside). One row per (line_key, period).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/api/deals/{slug}/grade-history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deal_assessments + grade_overrides chronology for the Performance Grade sparkline.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/api/deals/{slug}/covenant-tests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covenant_tests joined with covenant_thresholds. One row per test, ordered by test date desc.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/api/deals/{slug}/distribution-assessment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Latest distribution_assessments row + gate-by-gate breakdown from deal_distribution_conditions evaluation.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/api/deals/{slug}/risk-register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deal_risk_register joined with risk_taxonomy and deal_risk_register_history. Includes generated narratives.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/api/deals/{slug}/deliverables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deal_obligation_register upcoming items run through the Business Day Engine (modified-following, 483 holidays × 7 jurisdictions).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/api/deals/{slug}/reserves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deal_reserve_accounts + deal_reserve_history time series with shortfall / top-up alerts.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/api/deals/{slug}/documents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Committed documents for this deal, ordered by committed_at desc.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/api/deals/{slug}/notes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Append an analyst note (stored in activity_events with type='note').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4. Document Intake &amp; Ingestion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document intake pipeline accepts uploads, runs document_processing_runs, generates incoming_document_proposals, and commits on analyst approval. All eight endpoints below are POST except the two reads.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/api/documents/upload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Multipart form-data. Writes one row to incoming_documents and enqueues a processing_run. Returns document_id.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/api/documents/incoming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List of uploaded but not-yet-committed documents with current processing status.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/api/documents/{id}/proposals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Returns the proposed row-writes from processing. Each proposal includes target_table, target_pk, field-level changes with confidence scores, and evidence_citations pointing back to the source document.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/api/documents/{id}/commit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Commits the proposed changes atomically. Writes provenance rows into topsheet_snapshot_provenance and topsheet_snapshot_field_citations. Triggers engine recomputation (grade, variance, covenant tests).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/api/documents/{id}/reject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Marks the processing_run as rejected, persists the analyst's reason. No database writes beyond the incoming_documents status flip.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/api/topsheet/import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Upload a v8/v9 TopSheet Excel. Runs topsheet_importer.py. Produces proposals across every tab (26 in v9). Same commit/reject flow as document intake.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5. Analytical Engine Endpoints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Direct engine-invocation endpoints. Most are also triggered implicitly on commit; exposing them explicitly allows dry-run and ad-hoc re-runs.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/api/engines/grade/{slug}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Run the Performance Grade Engine. Writes deal_assessments + watchlist_events + compliance_alerts as side-effects.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/api/engines/variance/{slug}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Run the Variance Engine — actuals vs management case for the latest reporting period.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/api/engines/three-case/{slug}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Actuals vs management / lender / combined_downside simultaneously.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/api/engines/trend/{slug}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Plan Variance Trend Engine v5 — 7-band classification across one cash-cover and one collateral ratio.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/api/engines/covenant-tests/{slug}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Test every active covenant against the latest actual period. Writes covenant_tests rows.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/api/engines/distribution/{slug}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Run the Distribution Assessment Engine over deal_distribution_conditions. Writes a distribution_assessments row.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/api/engines/ratio-reconciliation/{slug}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Compare borrower-reported ratios against platform-computed values. Writes ratio_reconciliations.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/api/engines/risk-narrative/{slug}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Generate deterministic risk narratives from risk register fields. Writes into deal_risk_register.generated_narrative.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6. Engine Output Reads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/api/deals/{slug}/assessments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deal_assessments history + latest performance_assessments.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/api/deals/{slug}/variance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financial_variances for the latest approved actual period.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/api/deals/{slug}/trend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trend_records ordered by as_of desc.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/api/deals/{slug}/reconciliations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ratio_reconciliations plus any exceptions flagged.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7. Obligations, Workflow &amp; Tasks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/api/obligations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Portfolio-wide deliverables calendar. Optional query ?from=&amp;to=&amp;jurisdiction=.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/api/obligations/{id}/fulfil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Mark an obligation as fulfilled. Writes obligation_fulfilments; links to supporting document_id.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/api/tasks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workflow_tasks assigned to the current user (or all users with ?user=all).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/api/tasks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Create a new task. Body: {deal_slug?, title, description, due_date, assignee_user_id}.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/api/tasks/{id}/complete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Flip status to completed and persist completed_at / completed_by.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/api/compliance/cases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compliance_cases, optionally filtered by deal / status / assignee.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/api/compliance/cases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Open a new compliance case. Used when an alert escalates.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/api/borrower-requests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borrower_requests inbox for consent/waiver/amendment asks.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/api/borrower-requests/{id}/respond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Approve/reject a borrower request. Generates a deal_amendments draft where applicable.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8. Notifications, Activity &amp; Alerts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/api/notifications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User's unread notifications. Paginated.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/api/notifications/{id}/read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Mark a single notification read.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/api/notifications/read-all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Mark every notification read.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/api/activity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activity_events stream — optional filters ?deal_slug=, ?type=, ?from=, ?to=.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/api/alerts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compliance_alerts currently open (grade deteriorations, covenant breaches, reserve shortfalls).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/api/alerts/{id}/acknowledge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Acknowledge and optionally convert into a compliance_case.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9. Reports, Snapshots &amp; Exports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/api/reports/schedules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report_schedules list (monthly / quarterly / ad-hoc). Supports optional ?deal= filter.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/api/reports/schedules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Create a recurring report schedule (frequency, recipients, template).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/api/reports/generate/{schedule_id}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Generate a report_exports artefact for the given schedule. Supports ?format=pdf|xlsx|docx.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/api/reports/exports/{id}/download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Stream a generated report_exports file. Content-Disposition: attachment.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/api/memo-packs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memo_packs stored IC packs and quarterly memos.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/api/memo-packs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Create a new memo pack composed of TopSheet section snapshots at a point in time.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/api/deals/{slug}/topsheet-snapshot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Freeze the current TopSheet state into deal_topsheet_snapshots with full provenance + field citations. Used for monthly and quarterly packs.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10. FX &amp; Market Feeds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/api/fx/snapshot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Current fx_rates snapshot. Optional ?reporting_currency= reframes the cross-rate base. 13 currencies seeded.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/api/feeds/summary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Market TopSheet (/feeds page) summary: FX, risk-free-rate placeholders, swap curves, credit spreads, equity indices, carbon / ESG.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/api/feeds/fx/refresh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Manual FX refresh hook (currently stub — production wires to Frankfurter / ECB XML).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11. Users, Roles &amp; Admin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/api/users/me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Current session user: id, name, email, organisation, entitlements.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/api/users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Administered users list. Requires app_roles.admin.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/api/users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Invite a new user. Body includes email + role.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/api/roles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app_roles + their role_permissions.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/api/roles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Create a new role.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/api/entitlements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app_entitlements for the current user — which deals/organisations they can see.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/api/demo-clock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demo_clock current time. Used to drive the synthetic "now" across the demo portfolio.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/api/demo-clock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Set demo_clock to an arbitrary date. Useful for showing what-if scenarios at future reporting dates.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12. Audit-trail Reads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/api/deals/{slug}/audit/field-status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v_topsheet_field_audit_status view — per-field source document + citation pointer. Drives the TopSheet audit ribbon.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/api/deals/{slug}/audit/provenance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topsheet_snapshot_provenance for the latest snapshot. Includes AI vs human attribution.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/api/ai-audit-logs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ai_audit_logs — every AI-assisted extraction or proposal. Filter by ?deal_slug=, ?document_id=.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13. Capital Structure Helpers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/api/deals/{slug}/capital-structure/instruments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Full capital_structure_instruments rows for this deal plus joined entities and ratchet schedules.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/api/deals/{slug}/capital-structure/ratchets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capital_structure_margin_ratchets + capital_structure_margin_ratchet_history (when ratchets have fired).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POST /api/deals/{slug}/capital-structure/ratchets/recompute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Re-evaluate every ratchet against the latest covenant test. Writes into ratchet_history when a step moves.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GET /api/deals/{slug}/jurisdiction-splits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deal_jurisdiction_splits for multi-country revenue / opex exposure.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14. Errors &amp;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Typical cause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Successful read or side-effect-free POST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created a new row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Content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Successful delete / ack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 mismatch, missing required field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Missing or expired session cookie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Authenticated but lacking app_entitlements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Unknown deal slug / id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Conflict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Idempotency key reused with different payload; commit-to-a-stale-proposal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Unprocessable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rule failed (e.g. ratchet schedule rows overlap)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Internal Error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Logged to stderr, opaque to client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15. Appendix — versioning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API is currently unversioned; breaking changes are co-released with the client. A /v2/ prefix will be introduced when the first external consumer integrates.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718A"/>
        <w:sz w:val="18"/>
        <w:szCs w:val="18"/>
      </w:rPr>
      <w:t xml:space="preserve">Page </w:t>
    </w:r>
    <w:r>
      <w:rPr>
        <w:rFonts w:ascii="Arial" w:cs="Arial" w:eastAsia="Arial" w:hAnsi="Arial"/>
        <w:color w:val="5671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718A"/>
        <w:sz w:val="18"/>
        <w:szCs w:val="18"/>
      </w:rPr>
      <w:t xml:space="preserve">API Specification  ·  Sesame Street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6FA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384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6384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671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2026-04-17T20:07:31.373Z</dcterms:created>
  <dcterms:modified xsi:type="dcterms:W3CDTF">2026-04-17T20:07:31.374Z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