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UI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Next.js client routes, layouts, and components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5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Stack &amp;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15 App Router, React 19, TypeScript.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3000; talks to API at http://server:4000 inside docker, http://localhost:4000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system: CSS variables in client/app/globals.css. Panel classes: .panel, .section-panel, .metric-card.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Colour tokens: --accent (blue), --good (green), --warning (orange), --critical (red), --ink, --ink-soft.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 tones: .badge.good / .badge.warning / .badge.critical / .badge.neutral.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Charts: Recharts (ComposedChart, LineChart, Bar, Area, ReferenceLine).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gap between panels: 16px horizontal and vertical (enforced by a recent polish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Typography: Geist Sans from next/font/google; headings use weight 600, body 400.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Route inventory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49 client routes in the App Router. Grouped by area below; full list at the end of this chapter.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Portfolio and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 — redirect to /jps (the portfolio landing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/jps — portfolio dashboard with KPI cards, charts, filter bar, sortable deal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/jps/deals/[slug] — deprecated alias that redirects to /deals/[slug]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/feeds — market TopSheet (FX + rate/credit/commodity placeholders)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Deal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 — deal overview (primary view). See section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/deals/[slug]/topsheet — full-page scroll-through of all 26 tab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/deals/[slug]/financials — time-series charts and variance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/deals/[slug]/covenants — test history + threshold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/deals/[slug]/risks — risk register with narrative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/deals/[slug]/obligations — deliverables calendar + fulfilment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/deals/[slug]/documents — intake + committed 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/deals/[slug]/capital-stack — linear stack viewer with two-lens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/deals/[slug]/distributions — distribution assessment history + gate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/deals/[slug]/reserves — reserve account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/deals/[slug]/amendments — amendment and waiver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Workflow &amp;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/inbox — borrower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/tasks — workflow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/compliance — open cases +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/calendar — portfolio-wide deliverables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/reports — schedules +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/plumbing — analyst utility page (template download, ingestion trigger, engine dry-run)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/analytics — cross-portfolio charting sandbox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/admin/users, /admin/roles, /admin/organisations, /admin/clients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/settings — per-user preferences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Deal Overview page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most-visited page. Structure finalised 2026-04 after a redesign 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3.1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header bar with deal name, sector tag, performance grade badge, watchlist toggle, "View Full TopSheet"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Full-width Investment description (narrative from deal_narrative).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1 — three equal columns, 16px gaps: (left) Compliance, (middle) Risk, (right) Borrower Requests. Borrower Requests replaced the old Distribution panel and moved up from lower in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2 — Deal Snapshot: three columns of the same 16px grid. Left = Characteristics, Middle = Performance, Right = Rating. Each column is a flat list of AttrRow lines — no inner boxes.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3 — Financial performance charts (Recharts ComposedChart with shaded management-to-downside band and overlay lines for actuals, management_case, lender_case, combined_downside).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4 — Key financial ratios (DSCR, collateral ratio, LLCR where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5 — KPI chart grid (sector_kpi_1 … n). Each KPI is a mini-chart with red-tinted shaded stress band + dashed management-case line + dashed single-variant stress lines + solid bold actuals.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6 — Investment update (analyst notes + activity_events stream).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3.2 Deal Snapshot middle column (Performance)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grade — 1–4 badge with tone (good/warning/critical).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DSCR latest + headroom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Collateral ratio (LTV / LLCR / LTC per sector) + headroom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 band (from Plan Variance Trend Engine v5).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status (worst-case from covenant_tests).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The label "Performance grade" replaces the deprecated "Internal grade" everywhere in the UI (convention note — 2026-04-16).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3.3 Deal Snapshot right column (Rating)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Moody's external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S&amp;P external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Fitch external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credit score (Moody's-scale; distinct from the 1–4 Performance grade).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Assigned rating (the platform-consolidated view) — displayed on the far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Aggregated format &amp; ranking — e.g. "Senior secured bond, pari-passu rank 1".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Portfolio dashboard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/jps landing page. Designed so a portfolio manager can answer "what needs my attention today" in under 10 seconds.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4.1 Header KPI row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Exposure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SUM(drawn_native) converted at portfolio reporting currency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Deal count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deals in scope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 Spread (bps)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Commitment-weighted spread_bps (v9 decomposed, NOT margin_bps)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Weighted DSCR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Exposure-weighted latest DSCR across all deals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Headroom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Weighted average across DSCR and collateral ratios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Watchlist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 of deals on active watchlist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4.2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grade distribution — stacked bar by sector.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 exposure — treemap.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 distribution — donut across the 7 trend bands.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status — donut across performing / lockup / trigger / default.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4.3 Attention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Watchlist deals.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Deteriorating deals (trend band mild/moderate/rapid_deterioration).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breaches (any active lockup/trigger/default).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4.4 Filter bar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Organisation · Owner · Sector · Grade · Watchlist · Search. All chart + table updates re-fetch with the filter query string; state persists in URL.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4.5 Deal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Sortable columns (click header: desc → asc → clear).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row is a Link to /deals/[slug].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column displays native; a top-bar currency toggle (GBP/USD/EUR) converts all aggregates at portfolio level.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Shared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components/panel.tsx — .panel / .section-panel / .metric-card wrappers.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components/attr-row.tsx — label-value row with optional badge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components/badge.tsx — tone-aware badge (good/warning/critical/neutral/info).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components/dashboard-monitor.tsx — KPI tile grid; definition copy lives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components/deal-charts.tsx — ComposedChart wrapper with shaded band area + overlay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components/kpi-chart.tsx — KPI mini-chart (stress band + dashed stresses + actuals).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components/covenant-history.tsx — stacked area of headroom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components/topsheet-audit-ribbon.tsx — per-field provenance icon strip.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components/global-filters.tsx — portfolio filter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components/notifications-dropdown.tsx — header bell.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components/activity-feed.tsx — activity_events stream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components/reserve-history.tsx — dual-axis chart with shortfall markers.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components/distribution-gate-list.tsx — collapsed gate list with status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components/currency-toggle.tsx — GBP/USD/EUR pill toggle with localStorage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components/download-button.tsx — outlined CTA button with accent border (used on /plumbing).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components/nav-sidebar.tsx — left-rail nav with Calendar, Portfolio, Feeds ordering.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Design tokens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--accent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#1F6FA5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blue; headings, links, chart primary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--accent-soft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#6BA3C8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Muted blue; secondary chart lines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#263849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--ink-soft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#56718A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text, muted labels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--good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#2F8A4F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Positive states (performing, on track)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--warning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#C8821F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Cautionary states (lockup, mild deterioration)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#B63A3A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Breach states (trigger, default, rapid deterioration)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--panel-bg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fill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--panel-border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#E4E9EF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stroke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--panel-head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#E7F0F7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header row shading (docx + tables)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Accessibility &amp;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panels collapse to single-column under 900px viewport.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charts render labels via Recharts text props (read by screen readers).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Sortable table headers have aria-sort attributes.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colour-only signalling — every tone has a text label or badge.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Client-side 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components fetch initial data via server-side fetch() from the Starlette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components use SWR-style revalidation for notifications, tasks, and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Filters are URL state (useSearchParams) — shareable, back/forward-able.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toggle is localStorage + URL-param hybrid (URL wins on first load).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Complete route list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49 client routes under client/app/, grouped (/jps, /deals/[slug]/*, /inbox, /tasks, /compliance, /calendar, /reports, /reports/[id], /plumbing, /analytics, /feeds, /admin/users, /admin/users/[id], /admin/roles, /admin/roles/[id], /admin/organisations, /admin/clients, /settings, /deals/[slug]/topsheet, /deals/[slug]/financials, /deals/[slug]/covenants, /deals/[slug]/risks, /deals/[slug]/obligations, /deals/[slug]/documents, /deals/[slug]/capital-stack, /deals/[slug]/distributions, /deals/[slug]/reserves, /deals/[slug]/amendments, /deals/[slug]/development, /deals/[slug]/counterparties, /deals/[slug]/notes, /deals/new, /deals/[slug]/overview-v2, /deals/[slug]/snapshot-v2 (mockup route — delete after promotion), /jps/deals/[slug] alias). Exact list at client/app/**/page.tsx.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UI Specification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2026-04-17T20:07:31.966Z</dcterms:created>
  <dcterms:modified xsi:type="dcterms:W3CDTF">2026-04-17T20:07:31.967Z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