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Seed Data &amp; Demo Portfolio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The 12 demo deals and supporting reference data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7 of 8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Seed philosophy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platform ships with a rich seed dataset so the UI is never empty and every engine has realistic inputs. Seeds live in postgres/init.sql (first-boot) and postgres/migrations.sql (idempotent additive updates). Rebuild via bin/db-rebuild.sh --reset.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Deals are deliberately varied — three asset classes (data centre, infrastructure, real estate), three currencies (GBP, USD, EUR), multiple sectors, and a deliberate mix of healthy, watchlist, and impaired deals so the portfolio dashboard's KPI cards and distribution charts are populated.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Demo portfolio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12 deals organised across 3 asset classes. Exposures are notional — chosen to make portfolio aggregates legible (billions, not millions).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Data centre (USD)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2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Commitment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Narrative 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Aurora Prime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Flagship. Investment-grade, performing. Used for healthy-case demos.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Granite Switchyard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Secondary. Grade 2. Shows monitoring-band behaviour.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Meridian Edge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Continental DC. Tests FX conversion on dashboard.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Ion Harbor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Watchlist — deteriorating trend.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Summit Loop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Grade 1 with recent covenant headroom erosion.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Cobalt Grid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Expansion phase — active development phases.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Apollo Edge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centre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Smaller, used for multi-tranche capital structure demo.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Infrastructure (GBP / EUR)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3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Commitment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Narrative 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North Sea OWF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Offshore wind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540m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Anchor GBP deal. ESG margin ratchet active.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Wigmore Solar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Solar PV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Smaller clean-tech. Single-variant stress on irradiance.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M6 Toll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Toll road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Availability-based. Headroom on DSCR closely watched.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Getlink Eurotunnel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Multi-jurisdiction (UK + FR). Uses jurisdiction splits.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Gatwick Airport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Airport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680m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KPI-scenarios worked example (pandemic stress, combined downside).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Real estate (EUR)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3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Deal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Commitment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Narrative 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Beta PRS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PRS residential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210m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Grade 2. Used for rent-indexation demo.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Delta PRS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PRS residential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Grade 1. Paired with Beta for side-by-side sector comparison.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Alpha Port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 terminal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295m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 asset. Demonstrates multi-tranche instrument structure.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Per-deal seed contents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For each deal, init.sql populates every dependent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deals — the anchor row with identity, dates, narrative, 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capital_structure_instruments — 1–4 instruments per deal (senior, mezz, shareholder loan where relevant).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capital_structure_margin_ratchets — at least one deal carries an ESG SPT ratchet (North Sea OWF).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corporate_entities — BorrowerCo / HoldCo / OpCo / Sponsor, 3–6 rows per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deal_counterparties — EPC, O&amp;M, offtaker, agent, auditor.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deal_reserve_accounts — DSRA, MRA, O&amp;M reserve where applicable; 6–18 months of deal_reserve_history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covenant_thresholds — DSCR plus the sector-appropriate collateral covenant (LTV/LLCR/LTC).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deal_distribution_conditions — typical gate stack (financial + reserves + obligations + EoD).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deal_risk_register — 4–8 risks per deal, drawn from risk_taxonomy.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deal_reporting_schedule + deal_reporting_periods — 16–24 historical periods + forecast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period_financial_items — actuals for every closed period × every line_item_definition (sector-appropriate).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forecast_cases + versions + forecast_period_items — management_case, lender_case, combined_downside for every deal; single_variant_stress only for Gatwick (worked KPI example).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deal_kpi_observations — actual KPI values matching the reporting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deal_obligation_register — 8–15 obligations per deal spanning the next 12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deal_amendments — 0–2 historical amendments per deal, wired to amendment_rule_versions.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Reference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4.1 Line items (181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Cashflow model rows (67): Revenue, Operating costs, EBITDA, working-capital movements, CFADS, Debt service, DSRA movements.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P&amp;L rows: Revenue, Opex, Depreciation, EBIT, Interest, Tax, Net income.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Balance sheet rows: Cash, Current assets, PPE, Reserves, Debt, Equity.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ratios (21): LLCR, PLCR, LTV, ACR, PMICR, DSCR (historic/forward), Gearing, Interest cover, ND/EBITDA, and sector-specific variants.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Moody's ratios (12): FFO/Net Debt, RCF/Net Debt, AICR, Total DSCR, ADSCR Break-Even, Cash Interest Cover, Avg DSCR, Min DSCR, Avg LLCR, Avg PLCR, Avg LTV, Debt/RCF.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rows (sector-specific): sector_kpi_1 … sector_kpi_n. For Gatwick: passengers, aero revenue/pax, non-aero revenue/pax, EBITDA/pax, cost/pax.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4.2 Risk taxonomy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risk_taxonomy carries a hierarchical tree (family → category → sub-risk). Seeded with ~80 nodes across Technology, Market, Counterparty, Regulatory, ESG, Operational, Macro/FX, Liquidity.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4.3 Obligation taxonomy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obligation_taxonomy categorises deliverables into Reporting, Insurance, Operational, Financial-covenant, Statutory, Agreement-specific. Ties to the Business Day Engine via jurisdiction + day_convention.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4.4 FX rates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fx_rates seeded with 13 currencies (EUR, USD, GBP, JPY, CHF, AUD, CAD, NOK, SEK, DKK, NZD, SGD, HKD) as at 2026-04-14, source 'ECB-seed'.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4.5 Holidays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483 holidays across 7 jurisdictions (UK, US, EU member states (DE/FR/NL/IE), CH, AU). Seeded for 2024–2030. Feeds the Business Day Engine.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4.6 Organisation &amp; user seed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platform_clients: 1 demo client ("Sesame Street Capital").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organisations: 3 seeded (one investment manager, two funds).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portfolio_owners: 5 named owners across the 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accounts + holdings + account_instrument_allocations: structured so every instrument has at least one holding with a named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app_users: 6 demo users across roles Analyst / Portfolio Manager / Risk / Head of Credit / Admin / External (investor 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app_roles + role_permissions: full RBAC matrix.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Engine outputs pre-computed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 avoid a blank UI on first boot, the seed runs each engine once over the loaded data and persists outputs: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deal_assessments + performance_assessments — one grade per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trend_records — one band per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covenant_tests — one test per active covenant per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distribution_assessments — latest per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financial_variances — latest actual period vs management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ratio_reconciliations — per deal per reporting period.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Narrative variety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Deliberate variation so the dashboard's distribution charts are non-trivial: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 distribution: 5 × Grade 1, 4 × Grade 2, 2 × Grade 3, 1 × Grade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 distribution: spans all 7 bands, with 1–3 deals in each extreme.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Covenant status: 9 performing, 2 in lockup, 1 in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Watchlist: 3 deals on active watchlist with escalation reasons.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Specific worked examples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7.1 Gatwick — KPI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KPIs (passengers, aero revenue/pax, non-aero revenue/pax, EBITDA/pax, cost/pax).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management_case: full IC baseline FY2026–FY2033 (40 rows).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combined_downside: haircuts across all 5 KPIs over 8 periods (40 rows).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single_variant_stress: pandemic passenger shock — affects passengers only, 8 periods, linked to risk_register row "Passenger Volume Risk (pandemic shock repeat)".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Approximate 90 new forecast_period_items rows for this deal alone.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7.2 North Sea OWF — ESG ratchet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Carbon-intensity SPT defined on sector_kpi_co2_intensity.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Ratchet step table: step −5 bps if SPT met for consecutive 2 years, step +5 bps if missed.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Seeded with one historical ratchet movement in ratchet_history for demo visibility.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7.3 Aurora Prime — Moody's ratios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12 Moody's ratios populated over 16 historical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for the Moody's-ratio widget on the deal financials page.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7.4 Apollo Edge — Multi-tranche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instruments (senior secured note, second-lien loan, subordinated shareholder loan).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carries the full pricing decomposition (coupon + benchmark + spread + premium).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Pari-passu group on the two senior tranches; subordination_agreement wired between senior and second-lien.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Rebuild &amp;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bin/db-rebuild.sh — applies migrations.sql against existing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bin/db-rebuild.sh --reset — WIPES data, recreates from init.sql +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bin/db-backup.sh — pg_dump snapshot to docker/backups/{timestamp}.sql.gz.</w:t>
      </w:r>
    </w:p>
    <w:p>
      <w:pPr>
        <w:pBdr>
          <w:left w:val="single" w:color="1F6FA5" w:sz="16" w:space="10"/>
        </w:pBdr>
        <w:spacing w:after="160" w:before="80"/>
        <w:ind w:left="200"/>
      </w:pPr>
      <w:r>
        <w:rPr>
          <w:rFonts w:ascii="Arial" w:cs="Arial" w:eastAsia="Arial" w:hAnsi="Arial"/>
          <w:i/>
          <w:iCs/>
          <w:color w:val="56718A"/>
          <w:sz w:val="22"/>
          <w:szCs w:val="22"/>
        </w:rPr>
        <w:t xml:space="preserve">Never --reset without backing up. Seed regeneration recomputes engines — small floating-point drift between runs is expected and tolerated.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Seed Data &amp; Demo Portfolio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2026-04-17T20:07:32.335Z</dcterms:created>
  <dcterms:modified xsi:type="dcterms:W3CDTF">2026-04-17T20:07:32.335Z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