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82DE" w14:textId="77777777" w:rsidR="00D454C1" w:rsidRDefault="00D454C1" w:rsidP="00D454C1">
      <w:pPr>
        <w:pStyle w:val="Heading1"/>
      </w:pPr>
      <w:r>
        <w:t>Aurora Prime Data Campus</w:t>
      </w:r>
    </w:p>
    <w:p w14:paraId="20865498" w14:textId="77777777" w:rsidR="00D454C1" w:rsidRDefault="00D454C1" w:rsidP="00D454C1">
      <w:pPr>
        <w:pStyle w:val="Heading2"/>
      </w:pPr>
      <w:r>
        <w:t>Quarterly Compliance Certificate</w:t>
      </w:r>
    </w:p>
    <w:p w14:paraId="5C680BCE" w14:textId="77777777" w:rsidR="00D454C1" w:rsidRDefault="00D454C1" w:rsidP="00D454C1">
      <w:pPr>
        <w:pStyle w:val="Heading3"/>
      </w:pPr>
      <w:r>
        <w:t>Reporting Period: Q2 2026</w:t>
      </w:r>
    </w:p>
    <w:p w14:paraId="1E99CDB5" w14:textId="77777777" w:rsidR="00D454C1" w:rsidRDefault="00D454C1" w:rsidP="00D454C1">
      <w:pPr>
        <w:pStyle w:val="Heading3"/>
      </w:pPr>
      <w:r>
        <w:t>Certificate Date: 2026-08-22</w:t>
      </w:r>
    </w:p>
    <w:p w14:paraId="0D755380" w14:textId="77777777" w:rsidR="00D454C1" w:rsidRDefault="00D454C1" w:rsidP="00D454C1"/>
    <w:p w14:paraId="6911188F" w14:textId="77777777" w:rsidR="00D454C1" w:rsidRDefault="00D454C1" w:rsidP="00D454C1">
      <w:r>
        <w:t>Borrower: Aurora Prime Data Campus Holdings LLC</w:t>
      </w:r>
    </w:p>
    <w:p w14:paraId="4FE81597" w14:textId="77777777" w:rsidR="00D454C1" w:rsidRDefault="00D454C1" w:rsidP="00D454C1">
      <w:r>
        <w:t>Facility: Senior Secured Term Loan</w:t>
      </w:r>
    </w:p>
    <w:p w14:paraId="1591346C" w14:textId="77777777" w:rsidR="00D454C1" w:rsidRDefault="00D454C1" w:rsidP="00D454C1"/>
    <w:p w14:paraId="7E94E2A8" w14:textId="77777777" w:rsidR="00D454C1" w:rsidRDefault="00D454C1" w:rsidP="00D454C1">
      <w:pPr>
        <w:pStyle w:val="Heading3"/>
      </w:pPr>
      <w:r>
        <w:t>Certified Metrics:</w:t>
      </w:r>
    </w:p>
    <w:p w14:paraId="30C8358D" w14:textId="77777777" w:rsidR="00D454C1" w:rsidRDefault="00D454C1" w:rsidP="00D454C1">
      <w:r>
        <w:t>- Senior DSCR: 1.32x</w:t>
      </w:r>
    </w:p>
    <w:p w14:paraId="0BBB3911" w14:textId="77777777" w:rsidR="00D454C1" w:rsidRDefault="00D454C1" w:rsidP="00D454C1">
      <w:r>
        <w:t>- Total Leverage: 5.10x</w:t>
      </w:r>
    </w:p>
    <w:p w14:paraId="288908A9" w14:textId="77777777" w:rsidR="00D454C1" w:rsidRDefault="00D454C1" w:rsidP="00D454C1">
      <w:r>
        <w:t>- Minimum Liquidity: $12,400,000</w:t>
      </w:r>
    </w:p>
    <w:p w14:paraId="2C1DF9D0" w14:textId="77777777" w:rsidR="00D454C1" w:rsidRDefault="00D454C1" w:rsidP="00D454C1"/>
    <w:p w14:paraId="15055FCE" w14:textId="77777777" w:rsidR="00D454C1" w:rsidRDefault="00D454C1" w:rsidP="00D454C1">
      <w:pPr>
        <w:pStyle w:val="Heading3"/>
      </w:pPr>
      <w:r>
        <w:t>Compliance Statements:</w:t>
      </w:r>
    </w:p>
    <w:p w14:paraId="0A392101" w14:textId="77777777" w:rsidR="00D454C1" w:rsidRDefault="00D454C1" w:rsidP="00D454C1">
      <w:r>
        <w:t>- No default or event of default is continuing.</w:t>
      </w:r>
    </w:p>
    <w:p w14:paraId="4CB3DB8F" w14:textId="77777777" w:rsidR="00D454C1" w:rsidRDefault="00D454C1" w:rsidP="00D454C1">
      <w:r>
        <w:t>- All required reserve accounts are funded in accordance with the finance documents.</w:t>
      </w:r>
    </w:p>
    <w:p w14:paraId="2AFADFA2" w14:textId="77777777" w:rsidR="00D454C1" w:rsidRDefault="00D454C1" w:rsidP="00D454C1">
      <w:r>
        <w:t>- Construction drawdowns remain within approved facility limits.</w:t>
      </w:r>
    </w:p>
    <w:p w14:paraId="756205CB" w14:textId="77777777" w:rsidR="00D454C1" w:rsidRDefault="00D454C1" w:rsidP="00D454C1"/>
    <w:p w14:paraId="4C852293" w14:textId="77777777" w:rsidR="00D454C1" w:rsidRDefault="00D454C1" w:rsidP="00D454C1">
      <w:pPr>
        <w:pStyle w:val="Heading3"/>
      </w:pPr>
      <w:r>
        <w:t>Supporting Note:</w:t>
      </w:r>
    </w:p>
    <w:p w14:paraId="2A8C358C" w14:textId="77777777" w:rsidR="00D454C1" w:rsidRDefault="00D454C1" w:rsidP="00D454C1">
      <w:r>
        <w:t>Revenue and occupancy improved during the quarter, but debt service headroom remains tighter than the original base case.</w:t>
      </w:r>
    </w:p>
    <w:p w14:paraId="5FEF1506" w14:textId="77777777" w:rsidR="00D454C1" w:rsidRDefault="00D454C1" w:rsidP="00D454C1"/>
    <w:p w14:paraId="720666DC" w14:textId="77777777" w:rsidR="00D454C1" w:rsidRDefault="00D454C1" w:rsidP="00D454C1">
      <w:pPr>
        <w:pStyle w:val="Heading3"/>
      </w:pPr>
      <w:r>
        <w:t>Prepared by:</w:t>
      </w:r>
    </w:p>
    <w:p w14:paraId="7AA50466" w14:textId="77777777" w:rsidR="00D454C1" w:rsidRPr="00D454C1" w:rsidRDefault="00D454C1" w:rsidP="00D454C1">
      <w:pPr>
        <w:rPr>
          <w:rFonts w:ascii="AkayaTelivigala" w:hAnsi="AkayaTelivigala" w:cs="AkayaTelivigala"/>
          <w:i/>
          <w:iCs/>
        </w:rPr>
      </w:pPr>
      <w:r w:rsidRPr="00D454C1">
        <w:rPr>
          <w:rFonts w:ascii="AkayaTelivigala" w:hAnsi="AkayaTelivigala" w:cs="AkayaTelivigala"/>
          <w:i/>
          <w:iCs/>
        </w:rPr>
        <w:t>James Porter</w:t>
      </w:r>
    </w:p>
    <w:p w14:paraId="27A6AE46" w14:textId="77777777" w:rsidR="00D454C1" w:rsidRPr="00D454C1" w:rsidRDefault="00D454C1" w:rsidP="00D454C1">
      <w:pPr>
        <w:rPr>
          <w:rFonts w:ascii="AkayaTelivigala" w:hAnsi="AkayaTelivigala" w:cs="AkayaTelivigala"/>
          <w:i/>
          <w:iCs/>
        </w:rPr>
      </w:pPr>
      <w:r w:rsidRPr="00D454C1">
        <w:rPr>
          <w:rFonts w:ascii="AkayaTelivigala" w:hAnsi="AkayaTelivigala" w:cs="AkayaTelivigala"/>
          <w:i/>
          <w:iCs/>
        </w:rPr>
        <w:lastRenderedPageBreak/>
        <w:t>Chief Financial Officer</w:t>
      </w:r>
    </w:p>
    <w:p w14:paraId="108B2390" w14:textId="40787897" w:rsidR="00A11BA6" w:rsidRPr="00D454C1" w:rsidRDefault="00D454C1" w:rsidP="00D454C1">
      <w:pPr>
        <w:rPr>
          <w:rFonts w:ascii="AkayaTelivigala" w:hAnsi="AkayaTelivigala" w:cs="AkayaTelivigala"/>
          <w:i/>
          <w:iCs/>
        </w:rPr>
      </w:pPr>
      <w:r w:rsidRPr="00D454C1">
        <w:rPr>
          <w:rFonts w:ascii="AkayaTelivigala" w:hAnsi="AkayaTelivigala" w:cs="AkayaTelivigala"/>
          <w:i/>
          <w:iCs/>
        </w:rPr>
        <w:t>Aurora Prime Data Campus</w:t>
      </w:r>
    </w:p>
    <w:sectPr w:rsidR="00A11BA6" w:rsidRPr="00D454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kayaTelivigala">
    <w:panose1 w:val="00000500000000000000"/>
    <w:charset w:val="4D"/>
    <w:family w:val="auto"/>
    <w:pitch w:val="variable"/>
    <w:sig w:usb0="002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C1"/>
    <w:rsid w:val="000840E5"/>
    <w:rsid w:val="00A11BA6"/>
    <w:rsid w:val="00B16B01"/>
    <w:rsid w:val="00D454C1"/>
    <w:rsid w:val="00D5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92E2C4"/>
  <w15:chartTrackingRefBased/>
  <w15:docId w15:val="{A82AD359-EF5D-884D-93B7-9256135B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105</Words>
  <Characters>628</Characters>
  <Application>Microsoft Office Word</Application>
  <DocSecurity>0</DocSecurity>
  <Lines>11</Lines>
  <Paragraphs>2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Broda</dc:creator>
  <cp:keywords/>
  <dc:description/>
  <cp:lastModifiedBy>Eric Broda</cp:lastModifiedBy>
  <cp:revision>1</cp:revision>
  <dcterms:created xsi:type="dcterms:W3CDTF">2026-03-21T17:19:00Z</dcterms:created>
  <dcterms:modified xsi:type="dcterms:W3CDTF">2026-03-21T17:21:00Z</dcterms:modified>
</cp:coreProperties>
</file>