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Lists of Words</w:t>
      </w:r>
    </w:p>
    <w:p>
      <w:pPr>
        <w:pStyle w:val="ListBullet"/>
      </w:pPr>
      <w:r>
        <w:t xml:space="preserve">Q1. Report the three bins for each kind of list, from the row first/middle/last under My results.</w:t>
      </w:r>
    </w:p>
    <w:p/>
    <w:tbl>
      <w:tblPr>
        <w:tblStyle w:val="TableGrid"/>
        <w:tblW w:type="auto" w:w="0"/>
        <w:tblLook w:firstColumn="1" w:firstRow="1" w:lastColumn="0" w:lastRow="0" w:noHBand="0" w:noVBand="1" w:val="04A0"/>
      </w:tblPr>
      <w:tblGrid>
        <w:gridCol w:w="2600"/>
        <w:gridCol w:w="2200"/>
        <w:gridCol w:w="2200"/>
        <w:gridCol w:w="2360"/>
      </w:tblGrid>
      <w:tr>
        <w:tc>
          <w:tcPr>
            <w:tcW w:type="dxa" w:w="2600"/>
          </w:tcPr>
          <w:p>
            <w:r>
              <w:rPr>
                <w:b/>
              </w:rPr>
              <w:t xml:space="preserve">Lists</w:t>
            </w:r>
          </w:p>
        </w:tc>
        <w:tc>
          <w:tcPr>
            <w:tcW w:type="dxa" w:w="2200"/>
          </w:tcPr>
          <w:p>
            <w:r>
              <w:rPr>
                <w:b/>
              </w:rPr>
              <w:t xml:space="preserve">First three positions</w:t>
            </w:r>
          </w:p>
        </w:tc>
        <w:tc>
          <w:tcPr>
            <w:tcW w:type="dxa" w:w="2200"/>
          </w:tcPr>
          <w:p>
            <w:r>
              <w:rPr>
                <w:b/>
              </w:rPr>
              <w:t xml:space="preserve">Middle positions</w:t>
            </w:r>
          </w:p>
        </w:tc>
        <w:tc>
          <w:tcPr>
            <w:tcW w:type="dxa" w:w="2360"/>
          </w:tcPr>
          <w:p>
            <w:r>
              <w:rPr>
                <w:b/>
              </w:rPr>
              <w:t xml:space="preserve">Last three positions</w:t>
            </w:r>
          </w:p>
        </w:tc>
      </w:tr>
      <w:tr>
        <w:tc>
          <w:tcPr>
            <w:tcW w:type="dxa" w:w="2600"/>
          </w:tcPr>
          <w:p>
            <w:r>
              <w:t xml:space="preserve">typed at once</w:t>
            </w:r>
          </w:p>
        </w:tc>
        <w:tc>
          <w:tcPr>
            <w:tcW w:type="dxa" w:w="2200"/>
          </w:tcPr>
          <w:p>
            <w:r/>
          </w:p>
        </w:tc>
        <w:tc>
          <w:tcPr>
            <w:tcW w:type="dxa" w:w="2200"/>
          </w:tcPr>
          <w:p>
            <w:r/>
          </w:p>
        </w:tc>
        <w:tc>
          <w:tcPr>
            <w:tcW w:type="dxa" w:w="2360"/>
          </w:tcPr>
          <w:p>
            <w:r/>
          </w:p>
        </w:tc>
      </w:tr>
      <w:tr>
        <w:tc>
          <w:tcPr>
            <w:tcW w:type="dxa" w:w="2600"/>
          </w:tcPr>
          <w:p>
            <w:r>
              <w:t xml:space="preserve">typed after counting</w:t>
            </w:r>
          </w:p>
        </w:tc>
        <w:tc>
          <w:tcPr>
            <w:tcW w:type="dxa" w:w="2200"/>
          </w:tcPr>
          <w:p>
            <w:r/>
          </w:p>
        </w:tc>
        <w:tc>
          <w:tcPr>
            <w:tcW w:type="dxa" w:w="2200"/>
          </w:tcPr>
          <w:p>
            <w:r/>
          </w:p>
        </w:tc>
        <w:tc>
          <w:tcPr>
            <w:tcW w:type="dxa" w:w="2360"/>
          </w:tcPr>
          <w:p>
            <w:r/>
          </w:p>
        </w:tc>
      </w:tr>
    </w:tbl>
    <w:p/>
    <w:p>
      <w:r>
        <w:t xml:space="preserve">WRITE YOUR ANSWER HERE</w:t>
      </w:r>
    </w:p>
    <w:p/>
    <w:p>
      <w:pPr>
        <w:pStyle w:val="ListBullet"/>
      </w:pPr>
      <w:r>
        <w:t xml:space="preserve">Q2. Describe the shape of each of your curves. Where did counting backward change the curve, and where did it leave it alone? Using the three-store model of §10.2.2 and rehearsal from §10.2.3, say why the last three positions and the first three positions should be affected differently by 30 seconds of counting. If your own curves do not show this, say so; one person's seven lists are noisy, and the Murdock and Glanzer panels on the screen are averages over many people.</w:t>
      </w:r>
    </w:p>
    <w:p/>
    <w:p>
      <w:r>
        <w:t xml:space="preserve">WRITE YOUR ANSWER HERE</w:t>
      </w:r>
    </w:p>
    <w:p/>
    <w:p>
      <w:pPr>
        <w:pStyle w:val="ListBullet"/>
      </w:pPr>
      <w:r>
        <w:t xml:space="preserve">Q3. Report how many words you typed that were on an earlier list, and name one if you had any. In §10.2.9 we said that much forgetting comes from other learning, and we distinguished two directions of interference. Which direction is a word from list 3 turning up after list 5, and why? What would the other direction look like in this part?</w:t>
      </w:r>
    </w:p>
    <w:p/>
    <w:p>
      <w:r>
        <w:t xml:space="preserve">WRITE YOUR ANSWER HERE</w:t>
      </w:r>
    </w:p>
    <w:p/>
    <w:p>
      <w:pPr>
        <w:pStyle w:val="ListBullet"/>
      </w:pPr>
      <w:r>
        <w:t xml:space="preserve">Q4. Fill in the recognition table from the rows under My results: for each kind of word, the proportion you called old, and of those, the proportion you said you remembered and the proportion you said you knew.</w:t>
      </w:r>
    </w:p>
    <w:p/>
    <w:tbl>
      <w:tblPr>
        <w:tblStyle w:val="TableGrid"/>
        <w:tblW w:type="auto" w:w="0"/>
        <w:tblLook w:firstColumn="1" w:firstRow="1" w:lastColumn="0" w:lastRow="0" w:noHBand="0" w:noVBand="1" w:val="04A0"/>
      </w:tblPr>
      <w:tblGrid>
        <w:gridCol w:w="3800"/>
        <w:gridCol w:w="1800"/>
        <w:gridCol w:w="1800"/>
        <w:gridCol w:w="1960"/>
      </w:tblGrid>
      <w:tr>
        <w:tc>
          <w:tcPr>
            <w:tcW w:type="dxa" w:w="3800"/>
          </w:tcPr>
          <w:p>
            <w:r>
              <w:rPr>
                <w:b/>
              </w:rPr>
              <w:t xml:space="preserve">Kind of word</w:t>
            </w:r>
          </w:p>
        </w:tc>
        <w:tc>
          <w:tcPr>
            <w:tcW w:type="dxa" w:w="1800"/>
          </w:tcPr>
          <w:p>
            <w:r>
              <w:rPr>
                <w:b/>
              </w:rPr>
              <w:t xml:space="preserve">Called old</w:t>
            </w:r>
          </w:p>
        </w:tc>
        <w:tc>
          <w:tcPr>
            <w:tcW w:type="dxa" w:w="1800"/>
          </w:tcPr>
          <w:p>
            <w:r>
              <w:rPr>
                <w:b/>
              </w:rPr>
              <w:t xml:space="preserve">Remember</w:t>
            </w:r>
          </w:p>
        </w:tc>
        <w:tc>
          <w:tcPr>
            <w:tcW w:type="dxa" w:w="1960"/>
          </w:tcPr>
          <w:p>
            <w:r>
              <w:rPr>
                <w:b/>
              </w:rPr>
              <w:t xml:space="preserve">Know</w:t>
            </w:r>
          </w:p>
        </w:tc>
      </w:tr>
      <w:tr>
        <w:tc>
          <w:tcPr>
            <w:tcW w:type="dxa" w:w="3800"/>
          </w:tcPr>
          <w:p>
            <w:r>
              <w:t xml:space="preserve">studied, lists of associates</w:t>
            </w:r>
          </w:p>
        </w:tc>
        <w:tc>
          <w:tcPr>
            <w:tcW w:type="dxa" w:w="1800"/>
          </w:tcPr>
          <w:p>
            <w:r/>
          </w:p>
        </w:tc>
        <w:tc>
          <w:tcPr>
            <w:tcW w:type="dxa" w:w="1800"/>
          </w:tcPr>
          <w:p>
            <w:r/>
          </w:p>
        </w:tc>
        <w:tc>
          <w:tcPr>
            <w:tcW w:type="dxa" w:w="1960"/>
          </w:tcPr>
          <w:p>
            <w:r/>
          </w:p>
        </w:tc>
      </w:tr>
      <w:tr>
        <w:tc>
          <w:tcPr>
            <w:tcW w:type="dxa" w:w="3800"/>
          </w:tcPr>
          <w:p>
            <w:r>
              <w:t xml:space="preserve">studied, unrelated lists</w:t>
            </w:r>
          </w:p>
        </w:tc>
        <w:tc>
          <w:tcPr>
            <w:tcW w:type="dxa" w:w="1800"/>
          </w:tcPr>
          <w:p>
            <w:r/>
          </w:p>
        </w:tc>
        <w:tc>
          <w:tcPr>
            <w:tcW w:type="dxa" w:w="1800"/>
          </w:tcPr>
          <w:p>
            <w:r/>
          </w:p>
        </w:tc>
        <w:tc>
          <w:tcPr>
            <w:tcW w:type="dxa" w:w="1960"/>
          </w:tcPr>
          <w:p>
            <w:r/>
          </w:p>
        </w:tc>
      </w:tr>
      <w:tr>
        <w:tc>
          <w:tcPr>
            <w:tcW w:type="dxa" w:w="3800"/>
          </w:tcPr>
          <w:p>
            <w:r>
              <w:t xml:space="preserve">critical, studied lists</w:t>
            </w:r>
          </w:p>
        </w:tc>
        <w:tc>
          <w:tcPr>
            <w:tcW w:type="dxa" w:w="1800"/>
          </w:tcPr>
          <w:p>
            <w:r/>
          </w:p>
        </w:tc>
        <w:tc>
          <w:tcPr>
            <w:tcW w:type="dxa" w:w="1800"/>
          </w:tcPr>
          <w:p>
            <w:r/>
          </w:p>
        </w:tc>
        <w:tc>
          <w:tcPr>
            <w:tcW w:type="dxa" w:w="1960"/>
          </w:tcPr>
          <w:p>
            <w:r/>
          </w:p>
        </w:tc>
      </w:tr>
      <w:tr>
        <w:tc>
          <w:tcPr>
            <w:tcW w:type="dxa" w:w="3800"/>
          </w:tcPr>
          <w:p>
            <w:r>
              <w:t xml:space="preserve">critical, control lists</w:t>
            </w:r>
          </w:p>
        </w:tc>
        <w:tc>
          <w:tcPr>
            <w:tcW w:type="dxa" w:w="1800"/>
          </w:tcPr>
          <w:p>
            <w:r/>
          </w:p>
        </w:tc>
        <w:tc>
          <w:tcPr>
            <w:tcW w:type="dxa" w:w="1800"/>
          </w:tcPr>
          <w:p>
            <w:r/>
          </w:p>
        </w:tc>
        <w:tc>
          <w:tcPr>
            <w:tcW w:type="dxa" w:w="1960"/>
          </w:tcPr>
          <w:p>
            <w:r/>
          </w:p>
        </w:tc>
      </w:tr>
      <w:tr>
        <w:tc>
          <w:tcPr>
            <w:tcW w:type="dxa" w:w="3800"/>
          </w:tcPr>
          <w:p>
            <w:r>
              <w:t xml:space="preserve">new words</w:t>
            </w:r>
          </w:p>
        </w:tc>
        <w:tc>
          <w:tcPr>
            <w:tcW w:type="dxa" w:w="1800"/>
          </w:tcPr>
          <w:p>
            <w:r/>
          </w:p>
        </w:tc>
        <w:tc>
          <w:tcPr>
            <w:tcW w:type="dxa" w:w="1800"/>
          </w:tcPr>
          <w:p>
            <w:r/>
          </w:p>
        </w:tc>
        <w:tc>
          <w:tcPr>
            <w:tcW w:type="dxa" w:w="1960"/>
          </w:tcPr>
          <w:p>
            <w:r/>
          </w:p>
        </w:tc>
      </w:tr>
    </w:tbl>
    <w:p/>
    <w:p>
      <w:r>
        <w:t xml:space="preserve">WRITE YOUR ANSWER HERE</w:t>
      </w:r>
    </w:p>
    <w:p/>
    <w:p>
      <w:pPr>
        <w:pStyle w:val="ListBullet"/>
      </w:pPr>
      <w:r>
        <w:t xml:space="preserve">Q5. Compare your row for the critical words of the studied lists with your row for the studied words themselves, and with the published values on the Roediger and McDermott panel: they found the missing word recalled on about 55% of lists, and called old about as often as the words that were shown. Using §10.2.12 and §10.2.8, explain how a word that was never presented comes to be recalled and recognized. Say what a content-addressable memory does with a list of fifteen words that are all part of one pattern.</w:t>
      </w:r>
    </w:p>
    <w:p/>
    <w:p>
      <w:r>
        <w:t xml:space="preserve">WRITE YOUR ANSWER HERE</w:t>
      </w:r>
    </w:p>
    <w:p/>
    <w:p>
      <w:pPr>
        <w:pStyle w:val="ListBullet"/>
      </w:pPr>
      <w:r>
        <w:t xml:space="preserve">Q6. Did you say you remembered any critical word? In the researchers' definition, a remember judgment means you can mentally relive the word's presentation. Whether or not you gave one, say what a remember judgment for a word that was never shown would mean for the claim in §10.2.12 that remembering is reconstruction rather than playback. Then report the line about the reading: it prints a list of this kind, and the screen says that recognizing one is itself a result worth reporting. Did you recognize what the lists were, and if so, when?</w:t>
      </w:r>
    </w:p>
    <w:p/>
    <w:p>
      <w:r>
        <w:t xml:space="preserve">WRITE YOUR ANSWER HERE</w:t>
      </w:r>
    </w:p>
    <w:p/>
    <w:p>
      <w:r>
        <w:rPr>
          <w:b/>
        </w:rPr>
        <w:t xml:space="preserve">Part 2 — Two Ways to Study</w:t>
      </w:r>
    </w:p>
    <w:p>
      <w:pPr>
        <w:pStyle w:val="ListBullet"/>
      </w:pPr>
      <w:r>
        <w:t xml:space="preserve">Q7. Fill in the table from the rows under My results.</w:t>
      </w:r>
    </w:p>
    <w:p/>
    <w:tbl>
      <w:tblPr>
        <w:tblStyle w:val="TableGrid"/>
        <w:tblW w:type="auto" w:w="0"/>
        <w:tblLook w:firstColumn="1" w:firstRow="1" w:lastColumn="0" w:lastRow="0" w:noHBand="0" w:noVBand="1" w:val="04A0"/>
      </w:tblPr>
      <w:tblGrid>
        <w:gridCol w:w="3000"/>
        <w:gridCol w:w="3200"/>
        <w:gridCol w:w="3160"/>
      </w:tblGrid>
      <w:tr>
        <w:tc>
          <w:tcPr>
            <w:tcW w:type="dxa" w:w="3000"/>
          </w:tcPr>
          <w:p>
            <w:r>
              <w:rPr>
                <w:b/>
              </w:rPr>
              <w:t xml:space="preserve">Set</w:t>
            </w:r>
          </w:p>
        </w:tc>
        <w:tc>
          <w:tcPr>
            <w:tcW w:type="dxa" w:w="3200"/>
          </w:tcPr>
          <w:p>
            <w:r>
              <w:rPr>
                <w:b/>
              </w:rPr>
              <w:t xml:space="preserve">Words recalled, of 24</w:t>
            </w:r>
          </w:p>
        </w:tc>
        <w:tc>
          <w:tcPr>
            <w:tcW w:type="dxa" w:w="3160"/>
          </w:tcPr>
          <w:p>
            <w:r>
              <w:rPr>
                <w:b/>
              </w:rPr>
              <w:t xml:space="preserve">ARC</w:t>
            </w:r>
          </w:p>
        </w:tc>
      </w:tr>
      <w:tr>
        <w:tc>
          <w:tcPr>
            <w:tcW w:type="dxa" w:w="3000"/>
          </w:tcPr>
          <w:p>
            <w:r>
              <w:t xml:space="preserve">scrambled</w:t>
            </w:r>
          </w:p>
        </w:tc>
        <w:tc>
          <w:tcPr>
            <w:tcW w:type="dxa" w:w="3200"/>
          </w:tcPr>
          <w:p>
            <w:r/>
          </w:p>
        </w:tc>
        <w:tc>
          <w:tcPr>
            <w:tcW w:type="dxa" w:w="3160"/>
          </w:tcPr>
          <w:p>
            <w:r/>
          </w:p>
        </w:tc>
      </w:tr>
      <w:tr>
        <w:tc>
          <w:tcPr>
            <w:tcW w:type="dxa" w:w="3000"/>
          </w:tcPr>
          <w:p>
            <w:r>
              <w:t xml:space="preserve">organized</w:t>
            </w:r>
          </w:p>
        </w:tc>
        <w:tc>
          <w:tcPr>
            <w:tcW w:type="dxa" w:w="3200"/>
          </w:tcPr>
          <w:p>
            <w:r/>
          </w:p>
        </w:tc>
        <w:tc>
          <w:tcPr>
            <w:tcW w:type="dxa" w:w="3160"/>
          </w:tcPr>
          <w:p>
            <w:r/>
          </w:p>
        </w:tc>
      </w:tr>
    </w:tbl>
    <w:p/>
    <w:p>
      <w:r>
        <w:t xml:space="preserve">WRITE YOUR ANSWER HERE</w:t>
      </w:r>
    </w:p>
    <w:p/>
    <w:p>
      <w:pPr>
        <w:pStyle w:val="ListBullet"/>
      </w:pPr>
      <w:r>
        <w:t xml:space="preserve">Q8. Explain the clustering score in your own words from the term-by-term box: what R counts, what E(R) stands for, and why the score is 0 at chance and 1 at perfect clustering. Then look at your ARC for the scrambled set. The scrambled set gave you no labels and no grouping. If your score there is well above 0, what did you do to the set that the screen did not do for you?</w:t>
      </w:r>
    </w:p>
    <w:p/>
    <w:p>
      <w:r>
        <w:t xml:space="preserve">WRITE YOUR ANSWER HERE</w:t>
      </w:r>
    </w:p>
    <w:p/>
    <w:p>
      <w:pPr>
        <w:pStyle w:val="ListBullet"/>
      </w:pPr>
      <w:r>
        <w:t xml:space="preserve">Q9. Did you recall more words from the organized set, and was your recall of it more clustered? In §10.2.3 we called a group of items a person already knows as one unit a chunk, and in §10.2.8 we described a content-addressable memory, which finds a stored item from part of the item. Using one or both, explain why a set laid out by category would be easier to recall than the same words scrambled, and why one recalled word tends to bring the next one from the same subcategory.</w:t>
      </w:r>
    </w:p>
    <w:p/>
    <w:p>
      <w:r>
        <w:t xml:space="preserve">WRITE YOUR ANSWER HERE</w:t>
      </w:r>
    </w:p>
    <w:p/>
    <w:p>
      <w:r>
        <w:rPr>
          <w:b/>
        </w:rPr>
        <w:t xml:space="preserve">Part 3 — What Was in the Room?</w:t>
      </w:r>
    </w:p>
    <w:p>
      <w:pPr>
        <w:pStyle w:val="ListBullet"/>
      </w:pPr>
      <w:r>
        <w:t xml:space="preserve">Q10. Fill in both scorecards.</w:t>
      </w:r>
    </w:p>
    <w:p/>
    <w:tbl>
      <w:tblPr>
        <w:tblStyle w:val="TableGrid"/>
        <w:tblW w:type="auto" w:w="0"/>
        <w:tblLook w:firstColumn="1" w:firstRow="1" w:lastColumn="0" w:lastRow="0" w:noHBand="0" w:noVBand="1" w:val="04A0"/>
      </w:tblPr>
      <w:tblGrid>
        <w:gridCol w:w="1500"/>
        <w:gridCol w:w="800"/>
        <w:gridCol w:w="900"/>
        <w:gridCol w:w="1100"/>
        <w:gridCol w:w="1300"/>
        <w:gridCol w:w="1000"/>
        <w:gridCol w:w="1200"/>
        <w:gridCol w:w="700"/>
        <w:gridCol w:w="860"/>
      </w:tblGrid>
      <w:tr>
        <w:tc>
          <w:tcPr>
            <w:tcW w:type="dxa" w:w="1500"/>
          </w:tcPr>
          <w:p>
            <w:r>
              <w:rPr>
                <w:b/>
              </w:rPr>
              <w:t xml:space="preserve">Items</w:t>
            </w:r>
          </w:p>
        </w:tc>
        <w:tc>
          <w:tcPr>
            <w:tcW w:type="dxa" w:w="800"/>
          </w:tcPr>
          <w:p>
            <w:r>
              <w:rPr>
                <w:b/>
              </w:rPr>
              <w:t xml:space="preserve">Hits</w:t>
            </w:r>
          </w:p>
        </w:tc>
        <w:tc>
          <w:tcPr>
            <w:tcW w:type="dxa" w:w="900"/>
          </w:tcPr>
          <w:p>
            <w:r>
              <w:rPr>
                <w:b/>
              </w:rPr>
              <w:t xml:space="preserve">Misses</w:t>
            </w:r>
          </w:p>
        </w:tc>
        <w:tc>
          <w:tcPr>
            <w:tcW w:type="dxa" w:w="1100"/>
          </w:tcPr>
          <w:p>
            <w:r>
              <w:rPr>
                <w:b/>
              </w:rPr>
              <w:t xml:space="preserve">False alarms</w:t>
            </w:r>
          </w:p>
        </w:tc>
        <w:tc>
          <w:tcPr>
            <w:tcW w:type="dxa" w:w="1300"/>
          </w:tcPr>
          <w:p>
            <w:r>
              <w:rPr>
                <w:b/>
              </w:rPr>
              <w:t xml:space="preserve">Correct rejections</w:t>
            </w:r>
          </w:p>
        </w:tc>
        <w:tc>
          <w:tcPr>
            <w:tcW w:type="dxa" w:w="1000"/>
          </w:tcPr>
          <w:p>
            <w:r>
              <w:rPr>
                <w:b/>
              </w:rPr>
              <w:t xml:space="preserve">Hit rate</w:t>
            </w:r>
          </w:p>
        </w:tc>
        <w:tc>
          <w:tcPr>
            <w:tcW w:type="dxa" w:w="1200"/>
          </w:tcPr>
          <w:p>
            <w:r>
              <w:rPr>
                <w:b/>
              </w:rPr>
              <w:t xml:space="preserve">False-alarm rate</w:t>
            </w:r>
          </w:p>
        </w:tc>
        <w:tc>
          <w:tcPr>
            <w:tcW w:type="dxa" w:w="700"/>
          </w:tcPr>
          <w:p>
            <w:r>
              <w:rPr>
                <w:b/>
              </w:rPr>
              <w:t xml:space="preserve">d′</w:t>
            </w:r>
          </w:p>
        </w:tc>
        <w:tc>
          <w:tcPr>
            <w:tcW w:type="dxa" w:w="860"/>
          </w:tcPr>
          <w:p>
            <w:r>
              <w:rPr>
                <w:b/>
              </w:rPr>
              <w:t xml:space="preserve">Criterion</w:t>
            </w:r>
          </w:p>
        </w:tc>
      </w:tr>
      <w:tr>
        <w:tc>
          <w:tcPr>
            <w:tcW w:type="dxa" w:w="1500"/>
          </w:tcPr>
          <w:p>
            <w:r>
              <w:t xml:space="preserve">fit a dorm room</w:t>
            </w:r>
          </w:p>
        </w:tc>
        <w:tc>
          <w:tcPr>
            <w:tcW w:type="dxa" w:w="800"/>
          </w:tcPr>
          <w:p>
            <w:r/>
          </w:p>
        </w:tc>
        <w:tc>
          <w:tcPr>
            <w:tcW w:type="dxa" w:w="900"/>
          </w:tcPr>
          <w:p>
            <w:r/>
          </w:p>
        </w:tc>
        <w:tc>
          <w:tcPr>
            <w:tcW w:type="dxa" w:w="1100"/>
          </w:tcPr>
          <w:p>
            <w:r/>
          </w:p>
        </w:tc>
        <w:tc>
          <w:tcPr>
            <w:tcW w:type="dxa" w:w="1300"/>
          </w:tcPr>
          <w:p>
            <w:r/>
          </w:p>
        </w:tc>
        <w:tc>
          <w:tcPr>
            <w:tcW w:type="dxa" w:w="1000"/>
          </w:tcPr>
          <w:p>
            <w:r/>
          </w:p>
        </w:tc>
        <w:tc>
          <w:tcPr>
            <w:tcW w:type="dxa" w:w="1200"/>
          </w:tcPr>
          <w:p>
            <w:r/>
          </w:p>
        </w:tc>
        <w:tc>
          <w:tcPr>
            <w:tcW w:type="dxa" w:w="700"/>
          </w:tcPr>
          <w:p>
            <w:r/>
          </w:p>
        </w:tc>
        <w:tc>
          <w:tcPr>
            <w:tcW w:type="dxa" w:w="860"/>
          </w:tcPr>
          <w:p>
            <w:r/>
          </w:p>
        </w:tc>
      </w:tr>
      <w:tr>
        <w:tc>
          <w:tcPr>
            <w:tcW w:type="dxa" w:w="1500"/>
          </w:tcPr>
          <w:p>
            <w:r>
              <w:t xml:space="preserve">do not fit</w:t>
            </w:r>
          </w:p>
        </w:tc>
        <w:tc>
          <w:tcPr>
            <w:tcW w:type="dxa" w:w="800"/>
          </w:tcPr>
          <w:p>
            <w:r/>
          </w:p>
        </w:tc>
        <w:tc>
          <w:tcPr>
            <w:tcW w:type="dxa" w:w="900"/>
          </w:tcPr>
          <w:p>
            <w:r/>
          </w:p>
        </w:tc>
        <w:tc>
          <w:tcPr>
            <w:tcW w:type="dxa" w:w="1100"/>
          </w:tcPr>
          <w:p>
            <w:r/>
          </w:p>
        </w:tc>
        <w:tc>
          <w:tcPr>
            <w:tcW w:type="dxa" w:w="1300"/>
          </w:tcPr>
          <w:p>
            <w:r/>
          </w:p>
        </w:tc>
        <w:tc>
          <w:tcPr>
            <w:tcW w:type="dxa" w:w="1000"/>
          </w:tcPr>
          <w:p>
            <w:r/>
          </w:p>
        </w:tc>
        <w:tc>
          <w:tcPr>
            <w:tcW w:type="dxa" w:w="1200"/>
          </w:tcPr>
          <w:p>
            <w:r/>
          </w:p>
        </w:tc>
        <w:tc>
          <w:tcPr>
            <w:tcW w:type="dxa" w:w="700"/>
          </w:tcPr>
          <w:p>
            <w:r/>
          </w:p>
        </w:tc>
        <w:tc>
          <w:tcPr>
            <w:tcW w:type="dxa" w:w="860"/>
          </w:tcPr>
          <w:p>
            <w:r/>
          </w:p>
        </w:tc>
      </w:tr>
    </w:tbl>
    <w:p/>
    <w:p>
      <w:r>
        <w:t xml:space="preserve">WRITE YOUR ANSWER HERE</w:t>
      </w:r>
    </w:p>
    <w:p/>
    <w:p>
      <w:pPr>
        <w:pStyle w:val="ListBullet"/>
      </w:pPr>
      <w:r>
        <w:t xml:space="preserve">Q11. Which kind of item gave you more false alarms, things that fit the room or things that did not? In §10.2.12 we said that general knowledge supplies what a memory lacks, and we called the organized mass of general knowledge a person brings to remembering a schema. Explain, in those terms, how a thing that was never in the room comes to be answered In the room, and why the two kinds of item should differ.</w:t>
      </w:r>
    </w:p>
    <w:p/>
    <w:p>
      <w:r>
        <w:t xml:space="preserve">WRITE YOUR ANSWER HERE</w:t>
      </w:r>
    </w:p>
    <w:p/>
    <w:p>
      <w:pPr>
        <w:pStyle w:val="ListBullet"/>
      </w:pPr>
      <w:r>
        <w:t xml:space="preserve">Q12. Report your mean confidence for hits and for false alarms, from the lines under the scorecards. If your false alarms were nearly as confident as your hits, say what that implies about whether you could tell, from the inside, a memory of the room from something your knowledge of rooms supplied. If they were much less confident, say what a system would need in order to mark the difference. In either case, relate your answer to the claim in §10.2.12 that remembering is reconstruction.</w:t>
      </w:r>
    </w:p>
    <w:p/>
    <w:p>
      <w:r>
        <w:t xml:space="preserve">WRITE YOUR ANSWER HERE</w:t>
      </w:r>
    </w:p>
    <w:p/>
    <w:p>
      <w:pPr>
        <w:pStyle w:val="ListBullet"/>
      </w:pPr>
      <w:r>
        <w:t xml:space="preserve">Q13. Compare d′ for the two kinds of item, and the two criteria. For which kind of item did your memory tell present from absent better? Was your criterion for the things that fit the room more liberal, more conservative, or about the same as for the things that did not, and how does that fit your answer to Q11? If a rate came out 0 or 1 and the screen applied Lab 8's correction, say so.</w:t>
      </w:r>
    </w:p>
    <w:p/>
    <w:p>
      <w:r>
        <w:t xml:space="preserve">WRITE YOUR ANSWER HERE</w:t>
      </w:r>
    </w:p>
    <w:p/>
    <w:p>
      <w:r>
        <w:rPr>
          <w:b/>
        </w:rPr>
        <w:t xml:space="preserve">Part 4 — Nights at the Logs</w:t>
      </w:r>
    </w:p>
    <w:p>
      <w:pPr>
        <w:pStyle w:val="ListBullet"/>
      </w:pPr>
      <w:r>
        <w:t xml:space="preserve">Q14. Report your result line from Section 5, and fill in the table from Sections 1 and 2.</w:t>
      </w:r>
    </w:p>
    <w:p/>
    <w:tbl>
      <w:tblPr>
        <w:tblStyle w:val="TableGrid"/>
        <w:tblW w:type="auto" w:w="0"/>
        <w:tblLook w:firstColumn="1" w:firstRow="1" w:lastColumn="0" w:lastRow="0" w:noHBand="0" w:noVBand="1" w:val="04A0"/>
      </w:tblPr>
      <w:tblGrid>
        <w:gridCol w:w="2800"/>
        <w:gridCol w:w="1200"/>
        <w:gridCol w:w="1200"/>
        <w:gridCol w:w="1040"/>
        <w:gridCol w:w="1040"/>
        <w:gridCol w:w="1040"/>
        <w:gridCol w:w="1040"/>
      </w:tblGrid>
      <w:tr>
        <w:tc>
          <w:tcPr>
            <w:tcW w:type="dxa" w:w="2800"/>
          </w:tcPr>
          <w:p>
            <w:r/>
          </w:p>
        </w:tc>
        <w:tc>
          <w:tcPr>
            <w:tcW w:type="dxa" w:w="1200"/>
          </w:tcPr>
          <w:p>
            <w:r>
              <w:rPr>
                <w:b/>
              </w:rPr>
              <w:t xml:space="preserve">Nights 3 and 6</w:t>
            </w:r>
          </w:p>
        </w:tc>
        <w:tc>
          <w:tcPr>
            <w:tcW w:type="dxa" w:w="1200"/>
          </w:tcPr>
          <w:p>
            <w:r>
              <w:rPr>
                <w:b/>
              </w:rPr>
              <w:t xml:space="preserve">Nights 4 and 5</w:t>
            </w:r>
          </w:p>
        </w:tc>
        <w:tc>
          <w:tcPr>
            <w:tcW w:type="dxa" w:w="1040"/>
          </w:tcPr>
          <w:p>
            <w:r>
              <w:rPr>
                <w:b/>
              </w:rPr>
              <w:t xml:space="preserve">Night 3</w:t>
            </w:r>
          </w:p>
        </w:tc>
        <w:tc>
          <w:tcPr>
            <w:tcW w:type="dxa" w:w="1040"/>
          </w:tcPr>
          <w:p>
            <w:r>
              <w:rPr>
                <w:b/>
              </w:rPr>
              <w:t xml:space="preserve">Night 4</w:t>
            </w:r>
          </w:p>
        </w:tc>
        <w:tc>
          <w:tcPr>
            <w:tcW w:type="dxa" w:w="1040"/>
          </w:tcPr>
          <w:p>
            <w:r>
              <w:rPr>
                <w:b/>
              </w:rPr>
              <w:t xml:space="preserve">Night 5</w:t>
            </w:r>
          </w:p>
        </w:tc>
        <w:tc>
          <w:tcPr>
            <w:tcW w:type="dxa" w:w="1040"/>
          </w:tcPr>
          <w:p>
            <w:r>
              <w:rPr>
                <w:b/>
              </w:rPr>
              <w:t xml:space="preserve">Night 6</w:t>
            </w:r>
          </w:p>
        </w:tc>
      </w:tr>
      <w:tr>
        <w:tc>
          <w:tcPr>
            <w:tcW w:type="dxa" w:w="2800"/>
          </w:tcPr>
          <w:p>
            <w:r>
              <w:t xml:space="preserve">kind of pair each followed</w:t>
            </w:r>
          </w:p>
        </w:tc>
        <w:tc>
          <w:tcPr>
            <w:tcW w:type="dxa" w:w="1200"/>
          </w:tcPr>
          <w:p>
            <w:r/>
          </w:p>
        </w:tc>
        <w:tc>
          <w:tcPr>
            <w:tcW w:type="dxa" w:w="1200"/>
          </w:tcPr>
          <w:p>
            <w:r/>
          </w:p>
        </w:tc>
        <w:tc>
          <w:tcPr>
            <w:tcW w:type="dxa" w:w="1040"/>
          </w:tcPr>
          <w:p>
            <w:r/>
          </w:p>
        </w:tc>
        <w:tc>
          <w:tcPr>
            <w:tcW w:type="dxa" w:w="1040"/>
          </w:tcPr>
          <w:p>
            <w:r/>
          </w:p>
        </w:tc>
        <w:tc>
          <w:tcPr>
            <w:tcW w:type="dxa" w:w="1040"/>
          </w:tcPr>
          <w:p>
            <w:r/>
          </w:p>
        </w:tc>
        <w:tc>
          <w:tcPr>
            <w:tcW w:type="dxa" w:w="1040"/>
          </w:tcPr>
          <w:p>
            <w:r/>
          </w:p>
        </w:tc>
      </w:tr>
      <w:tr>
        <w:tc>
          <w:tcPr>
            <w:tcW w:type="dxa" w:w="2800"/>
          </w:tcPr>
          <w:p>
            <w:r>
              <w:t xml:space="preserve">beetles eaten</w:t>
            </w:r>
          </w:p>
        </w:tc>
        <w:tc>
          <w:tcPr>
            <w:tcW w:type="dxa" w:w="1200"/>
          </w:tcPr>
          <w:p>
            <w:r>
              <w:t xml:space="preserve">—</w:t>
            </w:r>
          </w:p>
        </w:tc>
        <w:tc>
          <w:tcPr>
            <w:tcW w:type="dxa" w:w="1200"/>
          </w:tcPr>
          <w:p>
            <w:r>
              <w:t xml:space="preserve">—</w:t>
            </w:r>
          </w:p>
        </w:tc>
        <w:tc>
          <w:tcPr>
            <w:tcW w:type="dxa" w:w="1040"/>
          </w:tcPr>
          <w:p>
            <w:r/>
          </w:p>
        </w:tc>
        <w:tc>
          <w:tcPr>
            <w:tcW w:type="dxa" w:w="1040"/>
          </w:tcPr>
          <w:p>
            <w:r/>
          </w:p>
        </w:tc>
        <w:tc>
          <w:tcPr>
            <w:tcW w:type="dxa" w:w="1040"/>
          </w:tcPr>
          <w:p>
            <w:r/>
          </w:p>
        </w:tc>
        <w:tc>
          <w:tcPr>
            <w:tcW w:type="dxa" w:w="1040"/>
          </w:tcPr>
          <w:p>
            <w:r/>
          </w:p>
        </w:tc>
      </w:tr>
      <w:tr>
        <w:tc>
          <w:tcPr>
            <w:tcW w:type="dxa" w:w="2800"/>
          </w:tcPr>
          <w:p>
            <w:r>
              <w:t xml:space="preserve">when-errors of when-decisions</w:t>
            </w:r>
          </w:p>
        </w:tc>
        <w:tc>
          <w:tcPr>
            <w:tcW w:type="dxa" w:w="1200"/>
          </w:tcPr>
          <w:p>
            <w:r/>
          </w:p>
        </w:tc>
        <w:tc>
          <w:tcPr>
            <w:tcW w:type="dxa" w:w="1200"/>
          </w:tcPr>
          <w:p>
            <w:r/>
          </w:p>
        </w:tc>
        <w:tc>
          <w:tcPr>
            <w:tcW w:type="dxa" w:w="1040"/>
          </w:tcPr>
          <w:p>
            <w:r/>
          </w:p>
        </w:tc>
        <w:tc>
          <w:tcPr>
            <w:tcW w:type="dxa" w:w="1040"/>
          </w:tcPr>
          <w:p>
            <w:r/>
          </w:p>
        </w:tc>
        <w:tc>
          <w:tcPr>
            <w:tcW w:type="dxa" w:w="1040"/>
          </w:tcPr>
          <w:p>
            <w:r/>
          </w:p>
        </w:tc>
        <w:tc>
          <w:tcPr>
            <w:tcW w:type="dxa" w:w="1040"/>
          </w:tcPr>
          <w:p>
            <w:r/>
          </w:p>
        </w:tc>
      </w:tr>
      <w:tr>
        <w:tc>
          <w:tcPr>
            <w:tcW w:type="dxa" w:w="2800"/>
          </w:tcPr>
          <w:p>
            <w:r>
              <w:t xml:space="preserve">share over digs alone</w:t>
            </w:r>
          </w:p>
        </w:tc>
        <w:tc>
          <w:tcPr>
            <w:tcW w:type="dxa" w:w="1200"/>
          </w:tcPr>
          <w:p>
            <w:r/>
          </w:p>
        </w:tc>
        <w:tc>
          <w:tcPr>
            <w:tcW w:type="dxa" w:w="1200"/>
          </w:tcPr>
          <w:p>
            <w:r/>
          </w:p>
        </w:tc>
        <w:tc>
          <w:tcPr>
            <w:tcW w:type="dxa" w:w="1040"/>
          </w:tcPr>
          <w:p>
            <w:r>
              <w:t xml:space="preserve">—</w:t>
            </w:r>
          </w:p>
        </w:tc>
        <w:tc>
          <w:tcPr>
            <w:tcW w:type="dxa" w:w="1040"/>
          </w:tcPr>
          <w:p>
            <w:r>
              <w:t xml:space="preserve">—</w:t>
            </w:r>
          </w:p>
        </w:tc>
        <w:tc>
          <w:tcPr>
            <w:tcW w:type="dxa" w:w="1040"/>
          </w:tcPr>
          <w:p>
            <w:r>
              <w:t xml:space="preserve">—</w:t>
            </w:r>
          </w:p>
        </w:tc>
        <w:tc>
          <w:tcPr>
            <w:tcW w:type="dxa" w:w="1040"/>
          </w:tcPr>
          <w:p>
            <w:r>
              <w:t xml:space="preserve">—</w:t>
            </w:r>
          </w:p>
        </w:tc>
      </w:tr>
      <w:tr>
        <w:tc>
          <w:tcPr>
            <w:tcW w:type="dxa" w:w="2800"/>
          </w:tcPr>
          <w:p>
            <w:r>
              <w:t xml:space="preserve">a forager with no memory for nights, over digs</w:t>
            </w:r>
          </w:p>
        </w:tc>
        <w:tc>
          <w:tcPr>
            <w:tcW w:type="dxa" w:w="1200"/>
          </w:tcPr>
          <w:p>
            <w:r/>
          </w:p>
        </w:tc>
        <w:tc>
          <w:tcPr>
            <w:tcW w:type="dxa" w:w="1200"/>
          </w:tcPr>
          <w:p>
            <w:r/>
          </w:p>
        </w:tc>
        <w:tc>
          <w:tcPr>
            <w:tcW w:type="dxa" w:w="1040"/>
          </w:tcPr>
          <w:p>
            <w:r>
              <w:t xml:space="preserve">—</w:t>
            </w:r>
          </w:p>
        </w:tc>
        <w:tc>
          <w:tcPr>
            <w:tcW w:type="dxa" w:w="1040"/>
          </w:tcPr>
          <w:p>
            <w:r>
              <w:t xml:space="preserve">—</w:t>
            </w:r>
          </w:p>
        </w:tc>
        <w:tc>
          <w:tcPr>
            <w:tcW w:type="dxa" w:w="1040"/>
          </w:tcPr>
          <w:p>
            <w:r>
              <w:t xml:space="preserve">—</w:t>
            </w:r>
          </w:p>
        </w:tc>
        <w:tc>
          <w:tcPr>
            <w:tcW w:type="dxa" w:w="1040"/>
          </w:tcPr>
          <w:p>
            <w:r>
              <w:t xml:space="preserve">—</w:t>
            </w:r>
          </w:p>
        </w:tc>
      </w:tr>
    </w:tbl>
    <w:p/>
    <w:p>
      <w:r>
        <w:t xml:space="preserve">WRITE YOUR ANSWER HERE</w:t>
      </w:r>
    </w:p>
    <w:p/>
    <w:p>
      <w:pPr>
        <w:pStyle w:val="ListBullet"/>
      </w:pPr>
      <w:r>
        <w:t xml:space="preserve">Q15. Report your two predictions and what happened. In §10.1.3 we said a memory must distinguish two similar occasions, and in §10.2.8 we said that pattern completion tends to merge them while pattern separation makes them distinct. Explain why a night that follows two look-alike nights is the harder case for telling last night from the night before, and say whether your own two shares came out the way that argument predicts. The screen says that the two kinds of night came at the same average point in your week, so that getting better with practice helped both equally; say why that matters for reading the comparison.</w:t>
      </w:r>
    </w:p>
    <w:p/>
    <w:p>
      <w:r>
        <w:t xml:space="preserve">WRITE YOUR ANSWER HERE</w:t>
      </w:r>
    </w:p>
    <w:p/>
    <w:p>
      <w:pPr>
        <w:pStyle w:val="ListBullet"/>
      </w:pPr>
      <w:r>
        <w:t xml:space="preserve">Q16. Compare your share over digs alone with the share a forager with no memory for nights would have made, for each kind of night. A dig costs about 3 seconds of a 90-second night; walking to a log costs more. A forager that remembered nothing about last night would dig at every loose-bark log it reached. Did your digging differ from that forager's, and in which direction? Say what your answer shows about whether, as the animal, you acted on memory for which night a log was emptied, and what it does not show.</w:t>
      </w:r>
    </w:p>
    <w:p/>
    <w:p>
      <w:r>
        <w:t xml:space="preserve">WRITE YOUR ANSWER HERE</w:t>
      </w:r>
    </w:p>
    <w:p/>
    <w:p>
      <w:pPr>
        <w:pStyle w:val="ListBullet"/>
      </w:pPr>
      <w:r>
        <w:t xml:space="preserve">Q17. Report Section 4: how many of the seven loose-bark logs you marked right, and how many marks were of one night for another. The question was asked after the week, as a person, and the screen says why: an animal can show what it remembers only by what it does. Compare your answers as a person with your digging as the animal on night 6. Where they disagree, say which you think is the better evidence of what you remembered, and relate your answer to the dispute in §10.2.5 over whether an animal that passes a behavioral test remembers an occasion.</w:t>
      </w:r>
    </w:p>
    <w:p/>
    <w:tbl>
      <w:tblPr>
        <w:tblStyle w:val="TableGrid"/>
        <w:tblW w:type="auto" w:w="0"/>
        <w:tblLook w:firstColumn="1" w:firstRow="1" w:lastColumn="0" w:lastRow="0" w:noHBand="0" w:noVBand="1" w:val="04A0"/>
      </w:tblPr>
      <w:tblGrid>
        <w:gridCol w:w="3600"/>
        <w:gridCol w:w="2600"/>
        <w:gridCol w:w="3160"/>
      </w:tblGrid>
      <w:tr>
        <w:tc>
          <w:tcPr>
            <w:tcW w:type="dxa" w:w="3600"/>
          </w:tcPr>
          <w:p>
            <w:r/>
          </w:p>
        </w:tc>
        <w:tc>
          <w:tcPr>
            <w:tcW w:type="dxa" w:w="2600"/>
          </w:tcPr>
          <w:p>
            <w:r>
              <w:rPr>
                <w:b/>
              </w:rPr>
              <w:t xml:space="preserve">Marked right, of 7</w:t>
            </w:r>
          </w:p>
        </w:tc>
        <w:tc>
          <w:tcPr>
            <w:tcW w:type="dxa" w:w="3160"/>
          </w:tcPr>
          <w:p>
            <w:r>
              <w:rPr>
                <w:b/>
              </w:rPr>
              <w:t xml:space="preserve">Marks of one night for another</w:t>
            </w:r>
          </w:p>
        </w:tc>
      </w:tr>
      <w:tr>
        <w:tc>
          <w:tcPr>
            <w:tcW w:type="dxa" w:w="3600"/>
          </w:tcPr>
          <w:p>
            <w:r>
              <w:t xml:space="preserve">the question at the end of the week</w:t>
            </w:r>
          </w:p>
        </w:tc>
        <w:tc>
          <w:tcPr>
            <w:tcW w:type="dxa" w:w="2600"/>
          </w:tcPr>
          <w:p>
            <w:r/>
          </w:p>
        </w:tc>
        <w:tc>
          <w:tcPr>
            <w:tcW w:type="dxa" w:w="3160"/>
          </w:tcPr>
          <w:p>
            <w:r/>
          </w:p>
        </w:tc>
      </w:tr>
    </w:tbl>
    <w:p/>
    <w:p>
      <w:r>
        <w:t xml:space="preserve">WRITE YOUR ANSWER HERE</w:t>
      </w:r>
    </w:p>
    <w:p/>
    <w:p>
      <w:pPr>
        <w:pStyle w:val="ListBullet"/>
      </w:pPr>
      <w:r>
        <w:t xml:space="preserve">Q18. From Section 3, report your repeat digs for the week: digs at a log you had already emptied that night, before the young's call and after it. The reading's second sense of working memory (§10.2.3) is the list of the places already searched on one occasion, the sense the researcher who developed the radial maze used. Say what going back to the nest and nursing in the middle of a night does to that list, if anything, and whether your own counts show it.</w:t>
      </w:r>
    </w:p>
    <w:p/>
    <w:p>
      <w:r>
        <w:t xml:space="preserve">WRITE YOUR ANSWER HERE</w:t>
      </w:r>
    </w:p>
    <w:p/>
    <w:p>
      <w:r>
        <w:rPr>
          <w:b/>
        </w:rPr>
        <w:t xml:space="preserve">Part 5 — Learners</w:t>
      </w:r>
    </w:p>
    <w:p>
      <w:pPr>
        <w:pStyle w:val="ListBullet"/>
      </w:pPr>
      <w:r>
        <w:t xml:space="preserve">Q19. Report your two predictions and fill in the table from Over the week and from The share of when-errors.</w:t>
      </w:r>
    </w:p>
    <w:p/>
    <w:tbl>
      <w:tblPr>
        <w:tblStyle w:val="TableGrid"/>
        <w:tblW w:type="auto" w:w="0"/>
        <w:tblLook w:firstColumn="1" w:firstRow="1" w:lastColumn="0" w:lastRow="0" w:noHBand="0" w:noVBand="1" w:val="04A0"/>
      </w:tblPr>
      <w:tblGrid>
        <w:gridCol w:w="2800"/>
        <w:gridCol w:w="1000"/>
        <w:gridCol w:w="1300"/>
        <w:gridCol w:w="1400"/>
        <w:gridCol w:w="1300"/>
        <w:gridCol w:w="1560"/>
      </w:tblGrid>
      <w:tr>
        <w:tc>
          <w:tcPr>
            <w:tcW w:type="dxa" w:w="2800"/>
          </w:tcPr>
          <w:p>
            <w:r/>
          </w:p>
        </w:tc>
        <w:tc>
          <w:tcPr>
            <w:tcW w:type="dxa" w:w="1000"/>
          </w:tcPr>
          <w:p>
            <w:r>
              <w:rPr>
                <w:b/>
              </w:rPr>
              <w:t xml:space="preserve">you</w:t>
            </w:r>
          </w:p>
        </w:tc>
        <w:tc>
          <w:tcPr>
            <w:tcW w:type="dxa" w:w="1300"/>
          </w:tcPr>
          <w:p>
            <w:r>
              <w:rPr>
                <w:b/>
              </w:rPr>
              <w:t xml:space="preserve">Usual only</w:t>
            </w:r>
          </w:p>
        </w:tc>
        <w:tc>
          <w:tcPr>
            <w:tcW w:type="dxa" w:w="1400"/>
          </w:tcPr>
          <w:p>
            <w:r>
              <w:rPr>
                <w:b/>
              </w:rPr>
              <w:t xml:space="preserve">Tendency only</w:t>
            </w:r>
          </w:p>
        </w:tc>
        <w:tc>
          <w:tcPr>
            <w:tcW w:type="dxa" w:w="1300"/>
          </w:tcPr>
          <w:p>
            <w:r>
              <w:rPr>
                <w:b/>
              </w:rPr>
              <w:t xml:space="preserve">Tonight too</w:t>
            </w:r>
          </w:p>
        </w:tc>
        <w:tc>
          <w:tcPr>
            <w:tcW w:type="dxa" w:w="1560"/>
          </w:tcPr>
          <w:p>
            <w:r>
              <w:rPr>
                <w:b/>
              </w:rPr>
              <w:t xml:space="preserve">Tonight too, nights blurred</w:t>
            </w:r>
          </w:p>
        </w:tc>
      </w:tr>
      <w:tr>
        <w:tc>
          <w:tcPr>
            <w:tcW w:type="dxa" w:w="2800"/>
          </w:tcPr>
          <w:p>
            <w:r>
              <w:t xml:space="preserve">beetles eaten</w:t>
            </w:r>
          </w:p>
        </w:tc>
        <w:tc>
          <w:tcPr>
            <w:tcW w:type="dxa" w:w="1000"/>
          </w:tcPr>
          <w:p>
            <w:r/>
          </w:p>
        </w:tc>
        <w:tc>
          <w:tcPr>
            <w:tcW w:type="dxa" w:w="1300"/>
          </w:tcPr>
          <w:p>
            <w:r/>
          </w:p>
        </w:tc>
        <w:tc>
          <w:tcPr>
            <w:tcW w:type="dxa" w:w="1400"/>
          </w:tcPr>
          <w:p>
            <w:r/>
          </w:p>
        </w:tc>
        <w:tc>
          <w:tcPr>
            <w:tcW w:type="dxa" w:w="1300"/>
          </w:tcPr>
          <w:p>
            <w:r/>
          </w:p>
        </w:tc>
        <w:tc>
          <w:tcPr>
            <w:tcW w:type="dxa" w:w="1560"/>
          </w:tcPr>
          <w:p>
            <w:r/>
          </w:p>
        </w:tc>
      </w:tr>
      <w:tr>
        <w:tc>
          <w:tcPr>
            <w:tcW w:type="dxa" w:w="2800"/>
          </w:tcPr>
          <w:p>
            <w:r>
              <w:t xml:space="preserve">digs at logs emptied last night</w:t>
            </w:r>
          </w:p>
        </w:tc>
        <w:tc>
          <w:tcPr>
            <w:tcW w:type="dxa" w:w="1000"/>
          </w:tcPr>
          <w:p>
            <w:r/>
          </w:p>
        </w:tc>
        <w:tc>
          <w:tcPr>
            <w:tcW w:type="dxa" w:w="1300"/>
          </w:tcPr>
          <w:p>
            <w:r/>
          </w:p>
        </w:tc>
        <w:tc>
          <w:tcPr>
            <w:tcW w:type="dxa" w:w="1400"/>
          </w:tcPr>
          <w:p>
            <w:r/>
          </w:p>
        </w:tc>
        <w:tc>
          <w:tcPr>
            <w:tcW w:type="dxa" w:w="1300"/>
          </w:tcPr>
          <w:p>
            <w:r/>
          </w:p>
        </w:tc>
        <w:tc>
          <w:tcPr>
            <w:tcW w:type="dxa" w:w="1560"/>
          </w:tcPr>
          <w:p>
            <w:r/>
          </w:p>
        </w:tc>
      </w:tr>
      <w:tr>
        <w:tc>
          <w:tcPr>
            <w:tcW w:type="dxa" w:w="2800"/>
          </w:tcPr>
          <w:p>
            <w:r>
              <w:t xml:space="preserve">digs at smooth logs</w:t>
            </w:r>
          </w:p>
        </w:tc>
        <w:tc>
          <w:tcPr>
            <w:tcW w:type="dxa" w:w="1000"/>
          </w:tcPr>
          <w:p>
            <w:r/>
          </w:p>
        </w:tc>
        <w:tc>
          <w:tcPr>
            <w:tcW w:type="dxa" w:w="1300"/>
          </w:tcPr>
          <w:p>
            <w:r/>
          </w:p>
        </w:tc>
        <w:tc>
          <w:tcPr>
            <w:tcW w:type="dxa" w:w="1400"/>
          </w:tcPr>
          <w:p>
            <w:r/>
          </w:p>
        </w:tc>
        <w:tc>
          <w:tcPr>
            <w:tcW w:type="dxa" w:w="1300"/>
          </w:tcPr>
          <w:p>
            <w:r/>
          </w:p>
        </w:tc>
        <w:tc>
          <w:tcPr>
            <w:tcW w:type="dxa" w:w="1560"/>
          </w:tcPr>
          <w:p>
            <w:r/>
          </w:p>
        </w:tc>
      </w:tr>
      <w:tr>
        <w:tc>
          <w:tcPr>
            <w:tcW w:type="dxa" w:w="2800"/>
          </w:tcPr>
          <w:p>
            <w:r>
              <w:t xml:space="preserve">share of when-errors after look-alike pairs</w:t>
            </w:r>
          </w:p>
        </w:tc>
        <w:tc>
          <w:tcPr>
            <w:tcW w:type="dxa" w:w="1000"/>
          </w:tcPr>
          <w:p>
            <w:r/>
          </w:p>
        </w:tc>
        <w:tc>
          <w:tcPr>
            <w:tcW w:type="dxa" w:w="1300"/>
          </w:tcPr>
          <w:p>
            <w:r/>
          </w:p>
        </w:tc>
        <w:tc>
          <w:tcPr>
            <w:tcW w:type="dxa" w:w="1400"/>
          </w:tcPr>
          <w:p>
            <w:r/>
          </w:p>
        </w:tc>
        <w:tc>
          <w:tcPr>
            <w:tcW w:type="dxa" w:w="1300"/>
          </w:tcPr>
          <w:p>
            <w:r/>
          </w:p>
        </w:tc>
        <w:tc>
          <w:tcPr>
            <w:tcW w:type="dxa" w:w="1560"/>
          </w:tcPr>
          <w:p>
            <w:r/>
          </w:p>
        </w:tc>
      </w:tr>
      <w:tr>
        <w:tc>
          <w:tcPr>
            <w:tcW w:type="dxa" w:w="2800"/>
          </w:tcPr>
          <w:p>
            <w:r>
              <w:t xml:space="preserve">share of when-errors after different pairs</w:t>
            </w:r>
          </w:p>
        </w:tc>
        <w:tc>
          <w:tcPr>
            <w:tcW w:type="dxa" w:w="1000"/>
          </w:tcPr>
          <w:p>
            <w:r/>
          </w:p>
        </w:tc>
        <w:tc>
          <w:tcPr>
            <w:tcW w:type="dxa" w:w="1300"/>
          </w:tcPr>
          <w:p>
            <w:r/>
          </w:p>
        </w:tc>
        <w:tc>
          <w:tcPr>
            <w:tcW w:type="dxa" w:w="1400"/>
          </w:tcPr>
          <w:p>
            <w:r/>
          </w:p>
        </w:tc>
        <w:tc>
          <w:tcPr>
            <w:tcW w:type="dxa" w:w="1300"/>
          </w:tcPr>
          <w:p>
            <w:r/>
          </w:p>
        </w:tc>
        <w:tc>
          <w:tcPr>
            <w:tcW w:type="dxa" w:w="1560"/>
          </w:tcPr>
          <w:p>
            <w:r/>
          </w:p>
        </w:tc>
      </w:tr>
    </w:tbl>
    <w:p/>
    <w:p>
      <w:r>
        <w:t xml:space="preserve">WRITE YOUR ANSWER HERE</w:t>
      </w:r>
    </w:p>
    <w:p/>
    <w:p>
      <w:pPr>
        <w:pStyle w:val="ListBullet"/>
      </w:pPr>
      <w:r>
        <w:t xml:space="preserve">Q20. Report your prediction. Then, from the similarity matrix at the weak setting and at the strong setting, report the similarity between two nights of your week that had the same letter, and between two that had different letters, at each setting. Using §10.2.8, say what the setting does to the codes, and which of the two requirements of §10.1.3 it serves. Then fill in the shares.</w:t>
      </w:r>
    </w:p>
    <w:p/>
    <w:tbl>
      <w:tblPr>
        <w:tblStyle w:val="TableGrid"/>
        <w:tblW w:type="auto" w:w="0"/>
        <w:tblLook w:firstColumn="1" w:firstRow="1" w:lastColumn="0" w:lastRow="0" w:noHBand="0" w:noVBand="1" w:val="04A0"/>
      </w:tblPr>
      <w:tblGrid>
        <w:gridCol w:w="2400"/>
        <w:gridCol w:w="3400"/>
        <w:gridCol w:w="3560"/>
      </w:tblGrid>
      <w:tr>
        <w:tc>
          <w:tcPr>
            <w:tcW w:type="dxa" w:w="2400"/>
          </w:tcPr>
          <w:p>
            <w:r>
              <w:rPr>
                <w:b/>
              </w:rPr>
              <w:t xml:space="preserve">Setting</w:t>
            </w:r>
          </w:p>
        </w:tc>
        <w:tc>
          <w:tcPr>
            <w:tcW w:type="dxa" w:w="3400"/>
          </w:tcPr>
          <w:p>
            <w:r>
              <w:rPr>
                <w:b/>
              </w:rPr>
              <w:t xml:space="preserve">after look-alike pairs</w:t>
            </w:r>
          </w:p>
        </w:tc>
        <w:tc>
          <w:tcPr>
            <w:tcW w:type="dxa" w:w="3560"/>
          </w:tcPr>
          <w:p>
            <w:r>
              <w:rPr>
                <w:b/>
              </w:rPr>
              <w:t xml:space="preserve">after different pairs</w:t>
            </w:r>
          </w:p>
        </w:tc>
      </w:tr>
      <w:tr>
        <w:tc>
          <w:tcPr>
            <w:tcW w:type="dxa" w:w="2400"/>
          </w:tcPr>
          <w:p>
            <w:r>
              <w:t xml:space="preserve">weak</w:t>
            </w:r>
          </w:p>
        </w:tc>
        <w:tc>
          <w:tcPr>
            <w:tcW w:type="dxa" w:w="3400"/>
          </w:tcPr>
          <w:p>
            <w:r/>
          </w:p>
        </w:tc>
        <w:tc>
          <w:tcPr>
            <w:tcW w:type="dxa" w:w="3560"/>
          </w:tcPr>
          <w:p>
            <w:r/>
          </w:p>
        </w:tc>
      </w:tr>
      <w:tr>
        <w:tc>
          <w:tcPr>
            <w:tcW w:type="dxa" w:w="2400"/>
          </w:tcPr>
          <w:p>
            <w:r>
              <w:t xml:space="preserve">medium</w:t>
            </w:r>
          </w:p>
        </w:tc>
        <w:tc>
          <w:tcPr>
            <w:tcW w:type="dxa" w:w="3400"/>
          </w:tcPr>
          <w:p>
            <w:r/>
          </w:p>
        </w:tc>
        <w:tc>
          <w:tcPr>
            <w:tcW w:type="dxa" w:w="3560"/>
          </w:tcPr>
          <w:p>
            <w:r/>
          </w:p>
        </w:tc>
      </w:tr>
      <w:tr>
        <w:tc>
          <w:tcPr>
            <w:tcW w:type="dxa" w:w="2400"/>
          </w:tcPr>
          <w:p>
            <w:r>
              <w:t xml:space="preserve">strong</w:t>
            </w:r>
          </w:p>
        </w:tc>
        <w:tc>
          <w:tcPr>
            <w:tcW w:type="dxa" w:w="3400"/>
          </w:tcPr>
          <w:p>
            <w:r/>
          </w:p>
        </w:tc>
        <w:tc>
          <w:tcPr>
            <w:tcW w:type="dxa" w:w="3560"/>
          </w:tcPr>
          <w:p>
            <w:r/>
          </w:p>
        </w:tc>
      </w:tr>
    </w:tbl>
    <w:p/>
    <w:p>
      <w:r>
        <w:t xml:space="preserve">WRITE YOUR ANSWER HERE</w:t>
      </w:r>
    </w:p>
    <w:p/>
    <w:p>
      <w:pPr>
        <w:pStyle w:val="ListBullet"/>
      </w:pPr>
      <w:r>
        <w:t xml:space="preserve">Q21. Set the cue to a night of your week that followed a look-alike pair, at the weak setting, and look at the two bar charts. Which stored nights contributed to the answer, and in what proportion? Pick one log that came back as emptied last night with a strength near 0.5, and say which stored nights put it there. Then switch to the strong setting with the same cue and describe what changed. Using §10.2.8, say why a store whose codes for two look-alike nights nearly coincide cannot tell which of them a log was emptied on, however well it completes a pattern.</w:t>
      </w:r>
    </w:p>
    <w:p/>
    <w:p>
      <w:r>
        <w:t xml:space="preserve">WRITE YOUR ANSWER HERE</w:t>
      </w:r>
    </w:p>
    <w:p/>
    <w:p>
      <w:pPr>
        <w:pStyle w:val="ListBullet"/>
      </w:pPr>
      <w:r>
        <w:t xml:space="preserve">Q22. Describe the four snapshots of the hidden-activity space in order: which things separated from which first, which next, and which last, and report the three distances from the final snapshot. In §10.2.10 we described a model that learned facts about eight living things and separated plants from animals, then birds from fish, then individual birds. Does this network's order match that pattern, and why should a network that learns from passing the error back separate the broadest distinction first?</w:t>
      </w:r>
    </w:p>
    <w:p/>
    <w:p>
      <w:r>
        <w:t xml:space="preserve">WRITE YOUR ANSWER HERE</w:t>
      </w:r>
    </w:p>
    <w:p/>
    <w:p>
      <w:pPr>
        <w:pStyle w:val="ListBullet"/>
      </w:pPr>
      <w:r>
        <w:t xml:space="preserve">Q23. Report your prediction, and the two final values for the specific properties, with replay off and with replay on. Describe the two lines on the plot of the specific properties. Using §10.2.9 and §10.2.10, say what happened to the old things with replay off and what the reading calls it, and why interleaving the old things with the new ones through the fast store's replay prevented it. Then say which of the two learners could have learned the acorn tree from one night, and which could not, and what that has to do with consolidation.</w:t>
      </w:r>
    </w:p>
    <w:p/>
    <w:p>
      <w:r>
        <w:t xml:space="preserve">WRITE YOUR ANSWER HERE</w:t>
      </w:r>
    </w:p>
    <w:p/>
    <w:p>
      <w:pPr>
        <w:pStyle w:val="ListBullet"/>
      </w:pPr>
      <w:r>
        <w:t xml:space="preserve">Q24. Report your predictions, your committed table, and the measured table, with the totals behind each verdict.</w:t>
      </w:r>
    </w:p>
    <w:p/>
    <w:tbl>
      <w:tblPr>
        <w:tblStyle w:val="TableGrid"/>
        <w:tblW w:type="auto" w:w="0"/>
        <w:tblLook w:firstColumn="1" w:firstRow="1" w:lastColumn="0" w:lastRow="0" w:noHBand="0" w:noVBand="1" w:val="04A0"/>
      </w:tblPr>
      <w:tblGrid>
        <w:gridCol w:w="4200"/>
        <w:gridCol w:w="2700"/>
        <w:gridCol w:w="2460"/>
      </w:tblGrid>
      <w:tr>
        <w:tc>
          <w:tcPr>
            <w:tcW w:type="dxa" w:w="4200"/>
          </w:tcPr>
          <w:p>
            <w:r/>
          </w:p>
        </w:tc>
        <w:tc>
          <w:tcPr>
            <w:tcW w:type="dxa" w:w="2700"/>
          </w:tcPr>
          <w:p>
            <w:r>
              <w:rPr>
                <w:b/>
              </w:rPr>
              <w:t xml:space="preserve">digs at logs emptied last night</w:t>
            </w:r>
          </w:p>
        </w:tc>
        <w:tc>
          <w:tcPr>
            <w:tcW w:type="dxa" w:w="2460"/>
          </w:tcPr>
          <w:p>
            <w:r>
              <w:rPr>
                <w:b/>
              </w:rPr>
              <w:t xml:space="preserve">digs at smooth logs</w:t>
            </w:r>
          </w:p>
        </w:tc>
      </w:tr>
      <w:tr>
        <w:tc>
          <w:tcPr>
            <w:tcW w:type="dxa" w:w="4200"/>
          </w:tcPr>
          <w:p>
            <w:r>
              <w:t xml:space="preserve">Tonight too intact (totals)</w:t>
            </w:r>
          </w:p>
        </w:tc>
        <w:tc>
          <w:tcPr>
            <w:tcW w:type="dxa" w:w="2700"/>
          </w:tcPr>
          <w:p>
            <w:r/>
          </w:p>
        </w:tc>
        <w:tc>
          <w:tcPr>
            <w:tcW w:type="dxa" w:w="2460"/>
          </w:tcPr>
          <w:p>
            <w:r/>
          </w:p>
        </w:tc>
      </w:tr>
      <w:tr>
        <w:tc>
          <w:tcPr>
            <w:tcW w:type="dxa" w:w="4200"/>
          </w:tcPr>
          <w:p>
            <w:r>
              <w:t xml:space="preserve">Remove the fast store (total, and rises or stays low)</w:t>
            </w:r>
          </w:p>
        </w:tc>
        <w:tc>
          <w:tcPr>
            <w:tcW w:type="dxa" w:w="2700"/>
          </w:tcPr>
          <w:p>
            <w:r/>
          </w:p>
        </w:tc>
        <w:tc>
          <w:tcPr>
            <w:tcW w:type="dxa" w:w="2460"/>
          </w:tcPr>
          <w:p>
            <w:r/>
          </w:p>
        </w:tc>
      </w:tr>
      <w:tr>
        <w:tc>
          <w:tcPr>
            <w:tcW w:type="dxa" w:w="4200"/>
          </w:tcPr>
          <w:p>
            <w:r>
              <w:t xml:space="preserve">Damage the slow learner (total, and rises or stays low)</w:t>
            </w:r>
          </w:p>
        </w:tc>
        <w:tc>
          <w:tcPr>
            <w:tcW w:type="dxa" w:w="2700"/>
          </w:tcPr>
          <w:p>
            <w:r/>
          </w:p>
        </w:tc>
        <w:tc>
          <w:tcPr>
            <w:tcW w:type="dxa" w:w="2460"/>
          </w:tcPr>
          <w:p>
            <w:r/>
          </w:p>
        </w:tc>
      </w:tr>
    </w:tbl>
    <w:p/>
    <w:p>
      <w:r>
        <w:t xml:space="preserve">WRITE YOUR ANSWER HERE</w:t>
      </w:r>
    </w:p>
    <w:p/>
    <w:p>
      <w:pPr>
        <w:pStyle w:val="ListBullet"/>
      </w:pPr>
      <w:r>
        <w:t xml:space="preserve">Q25. Which error rose under each kind of damage, and which stayed low? Say whether the two rows make a double dissociation in the sense of §10.3.1, and what each row has to do with the patients of §10.3.1 to §10.3.3: which forager is more like H.M. and K.C., which is more like the patient who asked what sheep were, and what in the reading's descriptions of those patients matches what the table shows. From the property table, say which level of property the damaged network lost first, and relate it to the order in which semantic dementia takes knowledge (§10.3.3). Then copy out the line on the panel about what damaging a model is and is not, and say what this step can and cannot tell you about a human patient.</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