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DF0BD" w14:textId="77777777" w:rsidR="00011D68" w:rsidRPr="00EB1210" w:rsidRDefault="00000000">
      <w:pPr>
        <w:jc w:val="center"/>
        <w:rPr>
          <w:szCs w:val="24"/>
          <w:lang w:val="pt-BR"/>
        </w:rPr>
      </w:pPr>
      <w:r w:rsidRPr="00EB1210">
        <w:rPr>
          <w:b/>
          <w:szCs w:val="24"/>
          <w:lang w:val="pt-BR"/>
        </w:rPr>
        <w:t>Universidade Federal do ABC (UFABC)</w:t>
      </w:r>
      <w:r w:rsidRPr="00EB1210">
        <w:rPr>
          <w:b/>
          <w:szCs w:val="24"/>
          <w:lang w:val="pt-BR"/>
        </w:rPr>
        <w:br/>
        <w:t>Programa de Pós-graduação em Políticas Públicas</w:t>
      </w:r>
      <w:r w:rsidRPr="00EB1210">
        <w:rPr>
          <w:b/>
          <w:szCs w:val="24"/>
          <w:lang w:val="pt-BR"/>
        </w:rPr>
        <w:br/>
        <w:t>Monitoramento e Avaliação de Políticas Públicas (MAPP2026)</w:t>
      </w:r>
    </w:p>
    <w:p w14:paraId="4129445F" w14:textId="77777777" w:rsidR="00011D68" w:rsidRPr="00EB1210" w:rsidRDefault="00011D68">
      <w:pPr>
        <w:rPr>
          <w:szCs w:val="24"/>
          <w:lang w:val="pt-BR"/>
        </w:rPr>
      </w:pPr>
    </w:p>
    <w:p w14:paraId="6730D5D0" w14:textId="77777777" w:rsidR="00011D68" w:rsidRPr="00EB1210" w:rsidRDefault="00011D68">
      <w:pPr>
        <w:rPr>
          <w:szCs w:val="24"/>
          <w:lang w:val="pt-BR"/>
        </w:rPr>
      </w:pPr>
    </w:p>
    <w:p w14:paraId="57877C94" w14:textId="77777777" w:rsidR="00011D68" w:rsidRPr="00EB1210" w:rsidRDefault="00011D68">
      <w:pPr>
        <w:rPr>
          <w:szCs w:val="24"/>
          <w:lang w:val="pt-BR"/>
        </w:rPr>
      </w:pPr>
    </w:p>
    <w:p w14:paraId="03C328D0" w14:textId="77777777" w:rsidR="00011D68" w:rsidRPr="00EB1210" w:rsidRDefault="00011D68">
      <w:pPr>
        <w:rPr>
          <w:szCs w:val="24"/>
          <w:lang w:val="pt-BR"/>
        </w:rPr>
      </w:pPr>
    </w:p>
    <w:p w14:paraId="71016E61" w14:textId="77777777" w:rsidR="00011D68" w:rsidRPr="00EB1210" w:rsidRDefault="00000000">
      <w:pPr>
        <w:jc w:val="center"/>
        <w:rPr>
          <w:szCs w:val="24"/>
          <w:lang w:val="pt-BR"/>
        </w:rPr>
      </w:pPr>
      <w:r w:rsidRPr="00EB1210">
        <w:rPr>
          <w:b/>
          <w:szCs w:val="24"/>
          <w:lang w:val="pt-BR"/>
        </w:rPr>
        <w:t>Relatório Integrado de Replicação</w:t>
      </w:r>
      <w:r w:rsidRPr="00EB1210">
        <w:rPr>
          <w:b/>
          <w:szCs w:val="24"/>
          <w:lang w:val="pt-BR"/>
        </w:rPr>
        <w:br/>
        <w:t xml:space="preserve">Marco T2 - </w:t>
      </w:r>
      <w:proofErr w:type="spellStart"/>
      <w:r w:rsidRPr="00EB1210">
        <w:rPr>
          <w:b/>
          <w:szCs w:val="24"/>
          <w:lang w:val="pt-BR"/>
        </w:rPr>
        <w:t>Verifiability</w:t>
      </w:r>
      <w:proofErr w:type="spellEnd"/>
      <w:r w:rsidRPr="00EB1210">
        <w:rPr>
          <w:b/>
          <w:szCs w:val="24"/>
          <w:lang w:val="pt-BR"/>
        </w:rPr>
        <w:t xml:space="preserve"> e Marco T3 - </w:t>
      </w:r>
      <w:proofErr w:type="spellStart"/>
      <w:r w:rsidRPr="00EB1210">
        <w:rPr>
          <w:b/>
          <w:szCs w:val="24"/>
          <w:lang w:val="pt-BR"/>
        </w:rPr>
        <w:t>Robustness</w:t>
      </w:r>
      <w:proofErr w:type="spellEnd"/>
    </w:p>
    <w:p w14:paraId="5EF46FA1" w14:textId="77777777" w:rsidR="00011D68" w:rsidRPr="00EB1210" w:rsidRDefault="00000000">
      <w:pPr>
        <w:jc w:val="center"/>
        <w:rPr>
          <w:szCs w:val="24"/>
        </w:rPr>
      </w:pPr>
      <w:r w:rsidRPr="001F573D">
        <w:rPr>
          <w:szCs w:val="24"/>
        </w:rPr>
        <w:br/>
      </w:r>
      <w:proofErr w:type="spellStart"/>
      <w:r w:rsidRPr="00EB1210">
        <w:rPr>
          <w:szCs w:val="24"/>
        </w:rPr>
        <w:t>Artigo</w:t>
      </w:r>
      <w:proofErr w:type="spellEnd"/>
      <w:r w:rsidRPr="00EB1210">
        <w:rPr>
          <w:szCs w:val="24"/>
        </w:rPr>
        <w:t xml:space="preserve"> </w:t>
      </w:r>
      <w:proofErr w:type="spellStart"/>
      <w:r w:rsidRPr="00EB1210">
        <w:rPr>
          <w:szCs w:val="24"/>
        </w:rPr>
        <w:t>replicado</w:t>
      </w:r>
      <w:proofErr w:type="spellEnd"/>
      <w:r w:rsidRPr="00EB1210">
        <w:rPr>
          <w:szCs w:val="24"/>
        </w:rPr>
        <w:t>: Danilo Freire (2018)</w:t>
      </w:r>
      <w:r w:rsidRPr="00EB1210">
        <w:rPr>
          <w:szCs w:val="24"/>
        </w:rPr>
        <w:br/>
        <w:t>“Evaluating the Effect of Homicide Prevention Strategies in São Paulo, Brazil: A Synthetic Control Approach”</w:t>
      </w:r>
    </w:p>
    <w:p w14:paraId="626B5F02" w14:textId="77777777" w:rsidR="00011D68" w:rsidRPr="00EB1210" w:rsidRDefault="00011D68">
      <w:pPr>
        <w:rPr>
          <w:szCs w:val="24"/>
        </w:rPr>
      </w:pPr>
    </w:p>
    <w:p w14:paraId="4C28C2AB" w14:textId="77777777" w:rsidR="00011D68" w:rsidRPr="00EB1210" w:rsidRDefault="00011D68">
      <w:pPr>
        <w:rPr>
          <w:szCs w:val="24"/>
        </w:rPr>
      </w:pPr>
    </w:p>
    <w:p w14:paraId="52C0E606" w14:textId="77777777" w:rsidR="00011D68" w:rsidRPr="00EB1210" w:rsidRDefault="00011D68">
      <w:pPr>
        <w:rPr>
          <w:szCs w:val="24"/>
        </w:rPr>
      </w:pPr>
    </w:p>
    <w:p w14:paraId="4D454E18" w14:textId="77777777" w:rsidR="00011D68" w:rsidRPr="00EB1210" w:rsidRDefault="00011D68">
      <w:pPr>
        <w:rPr>
          <w:szCs w:val="24"/>
        </w:rPr>
      </w:pPr>
    </w:p>
    <w:p w14:paraId="76D1C75B" w14:textId="77777777" w:rsidR="00011D68" w:rsidRPr="00EB1210" w:rsidRDefault="00011D68">
      <w:pPr>
        <w:rPr>
          <w:szCs w:val="24"/>
        </w:rPr>
      </w:pPr>
    </w:p>
    <w:p w14:paraId="68D9E9B0" w14:textId="77777777" w:rsidR="00011D68" w:rsidRPr="00EB1210" w:rsidRDefault="00000000">
      <w:pPr>
        <w:jc w:val="center"/>
        <w:rPr>
          <w:szCs w:val="24"/>
          <w:lang w:val="pt-BR"/>
        </w:rPr>
      </w:pPr>
      <w:r w:rsidRPr="00EB1210">
        <w:rPr>
          <w:szCs w:val="24"/>
          <w:lang w:val="pt-BR"/>
        </w:rPr>
        <w:t>Daniel de Oliveira</w:t>
      </w:r>
      <w:r w:rsidRPr="00EB1210">
        <w:rPr>
          <w:szCs w:val="24"/>
          <w:lang w:val="pt-BR"/>
        </w:rPr>
        <w:br/>
        <w:t>Jony Rodrigues</w:t>
      </w:r>
      <w:r w:rsidRPr="00EB1210">
        <w:rPr>
          <w:szCs w:val="24"/>
          <w:lang w:val="pt-BR"/>
        </w:rPr>
        <w:br/>
      </w:r>
      <w:r w:rsidRPr="00EB1210">
        <w:rPr>
          <w:szCs w:val="24"/>
          <w:lang w:val="pt-BR"/>
        </w:rPr>
        <w:br/>
        <w:t>2026</w:t>
      </w:r>
    </w:p>
    <w:p w14:paraId="0AE6FA0E" w14:textId="77777777" w:rsidR="00011D68" w:rsidRPr="00EB1210" w:rsidRDefault="00000000">
      <w:pPr>
        <w:rPr>
          <w:lang w:val="pt-BR"/>
        </w:rPr>
      </w:pPr>
      <w:r w:rsidRPr="00EB1210">
        <w:rPr>
          <w:lang w:val="pt-BR"/>
        </w:rPr>
        <w:br w:type="page"/>
      </w:r>
    </w:p>
    <w:p w14:paraId="5A139AE4" w14:textId="77777777" w:rsidR="00011D68" w:rsidRPr="00EB1210" w:rsidRDefault="00000000">
      <w:pPr>
        <w:pStyle w:val="Ttulo1"/>
        <w:rPr>
          <w:rFonts w:ascii="Times New Roman" w:hAnsi="Times New Roman" w:cs="Times New Roman"/>
          <w:lang w:val="pt-BR"/>
        </w:rPr>
      </w:pPr>
      <w:r w:rsidRPr="00EB1210">
        <w:rPr>
          <w:rFonts w:ascii="Times New Roman" w:hAnsi="Times New Roman" w:cs="Times New Roman"/>
          <w:lang w:val="pt-BR"/>
        </w:rPr>
        <w:lastRenderedPageBreak/>
        <w:t>1. Introdução</w:t>
      </w:r>
    </w:p>
    <w:p w14:paraId="3D29F252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Este relatório integrado apresenta as respostas referentes aos Marcos T2 e T3 do Desafio de Replicação da disciplina Monitoramento e Avaliação de Políticas Públicas. O exercício toma como objeto o artigo de Danilo Freire (2018), que avalia o efeito das estratégias de prevenção de homicídios em São Paulo por meio do Método de Controle Sintético.</w:t>
      </w:r>
    </w:p>
    <w:p w14:paraId="0D42174C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Conforme o plano de trabalho da disciplina, o Marco T2 corresponde ao relatório de verificabilidade, isto é, à execução dos scripts e materiais originais para verificar se os resultados publicados podem ser reproduzidos computacionalmente. O Marco T3 corresponde à análise de robustez e, quando houver dados equivalentes atualizados, à </w:t>
      </w:r>
      <w:proofErr w:type="spellStart"/>
      <w:r w:rsidRPr="00BC037A">
        <w:rPr>
          <w:i/>
          <w:iCs/>
          <w:lang w:val="pt-BR"/>
        </w:rPr>
        <w:t>reproducibility</w:t>
      </w:r>
      <w:proofErr w:type="spellEnd"/>
      <w:r w:rsidRPr="00EB1210">
        <w:rPr>
          <w:lang w:val="pt-BR"/>
        </w:rPr>
        <w:t>. Neste relatório, a ênfase do T3 recai sobre a robustez das evidências, mediante testes alternativos consistentes com a teoria causal do artigo.</w:t>
      </w:r>
    </w:p>
    <w:p w14:paraId="3B847A7A" w14:textId="687550CA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A análise foi realizada em linguagem R, no ambiente </w:t>
      </w:r>
      <w:proofErr w:type="spellStart"/>
      <w:r w:rsidRPr="00EB1210">
        <w:rPr>
          <w:lang w:val="pt-BR"/>
        </w:rPr>
        <w:t>RStudio</w:t>
      </w:r>
      <w:proofErr w:type="spellEnd"/>
      <w:r w:rsidRPr="00EB1210">
        <w:rPr>
          <w:lang w:val="pt-BR"/>
        </w:rPr>
        <w:t>, com organização reprodutível de dados, scripts e saídas. Os scripts utilizados foram os arquivos 01-data-</w:t>
      </w:r>
      <w:proofErr w:type="gramStart"/>
      <w:r w:rsidRPr="00EB1210">
        <w:rPr>
          <w:lang w:val="pt-BR"/>
        </w:rPr>
        <w:t>wrangling.R</w:t>
      </w:r>
      <w:proofErr w:type="gramEnd"/>
      <w:r w:rsidRPr="00EB1210">
        <w:rPr>
          <w:lang w:val="pt-BR"/>
        </w:rPr>
        <w:t>, 02-data-analysis.R e 03-robustness-tests.R.</w:t>
      </w:r>
    </w:p>
    <w:p w14:paraId="645B792D" w14:textId="77777777" w:rsidR="00011D68" w:rsidRPr="00BC037A" w:rsidRDefault="00000000">
      <w:pPr>
        <w:pStyle w:val="Ttulo1"/>
        <w:rPr>
          <w:rFonts w:ascii="Times New Roman" w:hAnsi="Times New Roman" w:cs="Times New Roman"/>
          <w:lang w:val="pt-BR"/>
        </w:rPr>
      </w:pPr>
      <w:r w:rsidRPr="00BC037A">
        <w:rPr>
          <w:rFonts w:ascii="Times New Roman" w:hAnsi="Times New Roman" w:cs="Times New Roman"/>
          <w:lang w:val="pt-BR"/>
        </w:rPr>
        <w:t>2. Artigo analisado e estratégia empírica</w:t>
      </w:r>
    </w:p>
    <w:p w14:paraId="2444B1E7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O artigo de Freire (2018) investiga a queda nas taxas de homicídio observada no Estado de São Paulo a partir do final dos anos 1990. O problema empírico central consiste em avaliar se a redução da violência letal pode ser atribuída, em parte, ao conjunto de políticas estaduais de segurança pública, incluindo modernização gerencial, uso de informações georreferenciadas, controle de armas e expansão do encarceramento.</w:t>
      </w:r>
    </w:p>
    <w:p w14:paraId="7A69BCBD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Para lidar com a inexistência de uma unidade de comparação natural perfeitamente equivalente a São Paulo, o autor utiliza o Método de Controle Sintético. A estratégia consiste em construir um contrafactual artificial, denominado São Paulo sintético, a partir de uma combinação ponderada de outras unidades da federação que reproduzam, no período </w:t>
      </w:r>
      <w:proofErr w:type="spellStart"/>
      <w:r w:rsidRPr="00EB1210">
        <w:rPr>
          <w:lang w:val="pt-BR"/>
        </w:rPr>
        <w:t>pré</w:t>
      </w:r>
      <w:proofErr w:type="spellEnd"/>
      <w:r w:rsidRPr="00EB1210">
        <w:rPr>
          <w:lang w:val="pt-BR"/>
        </w:rPr>
        <w:t>-intervenção, características e trajetória da taxa de homicídios de São Paulo.</w:t>
      </w:r>
    </w:p>
    <w:p w14:paraId="457A85FC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O efeito estimado é calculado pela diferença entre a trajetória observada de São Paulo e a trajetória estimada para o São Paulo sintético no período posterior à intervenção, iniciada em 1999.</w:t>
      </w:r>
    </w:p>
    <w:p w14:paraId="087300F9" w14:textId="77777777" w:rsidR="00011D68" w:rsidRPr="00AE3A8D" w:rsidRDefault="00000000">
      <w:pPr>
        <w:pStyle w:val="Ttulo1"/>
        <w:rPr>
          <w:rFonts w:ascii="Times New Roman" w:hAnsi="Times New Roman" w:cs="Times New Roman"/>
          <w:lang w:val="pt-BR"/>
        </w:rPr>
      </w:pPr>
      <w:r w:rsidRPr="00AE3A8D">
        <w:rPr>
          <w:rFonts w:ascii="Times New Roman" w:hAnsi="Times New Roman" w:cs="Times New Roman"/>
          <w:lang w:val="pt-BR"/>
        </w:rPr>
        <w:lastRenderedPageBreak/>
        <w:t>3. Protocolo operacional da replicação</w:t>
      </w:r>
    </w:p>
    <w:p w14:paraId="3EF8FD90" w14:textId="77777777" w:rsidR="00011D68" w:rsidRDefault="00000000">
      <w:pPr>
        <w:jc w:val="both"/>
        <w:rPr>
          <w:lang w:val="pt-BR"/>
        </w:rPr>
      </w:pPr>
      <w:r w:rsidRPr="00EB1210">
        <w:rPr>
          <w:lang w:val="pt-BR"/>
        </w:rPr>
        <w:t>A execução final foi organizada em três scripts complementares. O primeiro script realiza a preparação das bases brutas; o segundo reproduz a análise principal de controle sintético; o terceiro executa os testes de robustez.</w:t>
      </w:r>
    </w:p>
    <w:p w14:paraId="4577A40E" w14:textId="6ECF17B6" w:rsidR="008F547C" w:rsidRPr="001F573D" w:rsidRDefault="008F547C" w:rsidP="001F573D">
      <w:pPr>
        <w:jc w:val="center"/>
        <w:rPr>
          <w:b/>
          <w:bCs/>
          <w:sz w:val="22"/>
          <w:szCs w:val="20"/>
          <w:u w:val="single"/>
          <w:lang w:val="pt-BR"/>
        </w:rPr>
      </w:pPr>
      <w:r w:rsidRPr="001F573D">
        <w:rPr>
          <w:b/>
          <w:bCs/>
          <w:sz w:val="22"/>
          <w:szCs w:val="20"/>
          <w:u w:val="single"/>
          <w:lang w:val="pt-BR"/>
        </w:rPr>
        <w:t>Tabela 1: Scripts gerados para o desafio da replicação.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4430"/>
        <w:gridCol w:w="2207"/>
      </w:tblGrid>
      <w:tr w:rsidR="00011D68" w14:paraId="642E2B74" w14:textId="77777777">
        <w:trPr>
          <w:cantSplit/>
          <w:tblHeader/>
          <w:jc w:val="center"/>
        </w:trPr>
        <w:tc>
          <w:tcPr>
            <w:tcW w:w="2592" w:type="dxa"/>
            <w:vAlign w:val="center"/>
          </w:tcPr>
          <w:p w14:paraId="7124647C" w14:textId="77777777" w:rsidR="00011D68" w:rsidRDefault="00000000">
            <w:pPr>
              <w:jc w:val="center"/>
            </w:pPr>
            <w:r>
              <w:rPr>
                <w:b/>
                <w:sz w:val="20"/>
              </w:rPr>
              <w:t>Script</w:t>
            </w:r>
          </w:p>
        </w:tc>
        <w:tc>
          <w:tcPr>
            <w:tcW w:w="5616" w:type="dxa"/>
            <w:vAlign w:val="center"/>
          </w:tcPr>
          <w:p w14:paraId="1C2FEDD3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Finalidade</w:t>
            </w:r>
            <w:proofErr w:type="spellEnd"/>
          </w:p>
        </w:tc>
        <w:tc>
          <w:tcPr>
            <w:tcW w:w="2592" w:type="dxa"/>
            <w:vAlign w:val="center"/>
          </w:tcPr>
          <w:p w14:paraId="75C36608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Relação</w:t>
            </w:r>
            <w:proofErr w:type="spellEnd"/>
            <w:r>
              <w:rPr>
                <w:b/>
                <w:sz w:val="20"/>
              </w:rPr>
              <w:t xml:space="preserve"> com </w:t>
            </w:r>
            <w:proofErr w:type="spellStart"/>
            <w:r>
              <w:rPr>
                <w:b/>
                <w:sz w:val="20"/>
              </w:rPr>
              <w:t>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marcos</w:t>
            </w:r>
            <w:proofErr w:type="spellEnd"/>
          </w:p>
        </w:tc>
      </w:tr>
      <w:tr w:rsidR="00011D68" w:rsidRPr="001F573D" w14:paraId="62CF395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A45E65E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01-data-</w:t>
            </w:r>
            <w:proofErr w:type="gramStart"/>
            <w:r>
              <w:rPr>
                <w:sz w:val="20"/>
              </w:rPr>
              <w:t>wrangling.R</w:t>
            </w:r>
            <w:proofErr w:type="gramEnd"/>
          </w:p>
        </w:tc>
        <w:tc>
          <w:tcPr>
            <w:tcW w:w="5616" w:type="dxa"/>
            <w:vAlign w:val="center"/>
          </w:tcPr>
          <w:p w14:paraId="46A38D33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Importa, transforma, padroniza e consolida os dados brutos em painel Estado-Ano, salvando df.csv e data/</w:t>
            </w:r>
            <w:proofErr w:type="spellStart"/>
            <w:r w:rsidRPr="00EB1210">
              <w:rPr>
                <w:sz w:val="20"/>
                <w:lang w:val="pt-BR"/>
              </w:rPr>
              <w:t>raw</w:t>
            </w:r>
            <w:proofErr w:type="spellEnd"/>
            <w:r w:rsidRPr="00EB1210">
              <w:rPr>
                <w:sz w:val="20"/>
                <w:lang w:val="pt-BR"/>
              </w:rPr>
              <w:t>/df.csv.</w:t>
            </w:r>
          </w:p>
        </w:tc>
        <w:tc>
          <w:tcPr>
            <w:tcW w:w="2592" w:type="dxa"/>
            <w:vAlign w:val="center"/>
          </w:tcPr>
          <w:p w14:paraId="0B6CAA55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Base comum para T2 e T3.</w:t>
            </w:r>
          </w:p>
        </w:tc>
      </w:tr>
      <w:tr w:rsidR="00011D68" w14:paraId="120D454F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2D6F2B4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02-data-</w:t>
            </w:r>
            <w:proofErr w:type="gramStart"/>
            <w:r>
              <w:rPr>
                <w:sz w:val="20"/>
              </w:rPr>
              <w:t>analysis.R</w:t>
            </w:r>
            <w:proofErr w:type="gramEnd"/>
          </w:p>
        </w:tc>
        <w:tc>
          <w:tcPr>
            <w:tcW w:w="5616" w:type="dxa"/>
            <w:vAlign w:val="center"/>
          </w:tcPr>
          <w:p w14:paraId="4B29BD28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Reproduz o modelo principal de controle sintético, gera os gráficos principais, os pesos do modelo e o cálculo de vidas poupadas.</w:t>
            </w:r>
          </w:p>
        </w:tc>
        <w:tc>
          <w:tcPr>
            <w:tcW w:w="2592" w:type="dxa"/>
            <w:vAlign w:val="center"/>
          </w:tcPr>
          <w:p w14:paraId="1B4A723D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T2 - Verifiability.</w:t>
            </w:r>
          </w:p>
        </w:tc>
      </w:tr>
      <w:tr w:rsidR="00011D68" w14:paraId="4538B2DA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228B58D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03-robustness-</w:t>
            </w:r>
            <w:proofErr w:type="gramStart"/>
            <w:r>
              <w:rPr>
                <w:sz w:val="20"/>
              </w:rPr>
              <w:t>tests.R</w:t>
            </w:r>
            <w:proofErr w:type="gramEnd"/>
          </w:p>
        </w:tc>
        <w:tc>
          <w:tcPr>
            <w:tcW w:w="5616" w:type="dxa"/>
            <w:vAlign w:val="center"/>
          </w:tcPr>
          <w:p w14:paraId="0EC9B180" w14:textId="2B837163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 xml:space="preserve">Executa placebo temporal, </w:t>
            </w:r>
            <w:proofErr w:type="spellStart"/>
            <w:r w:rsidRPr="00EB1210">
              <w:rPr>
                <w:sz w:val="20"/>
                <w:lang w:val="pt-BR"/>
              </w:rPr>
              <w:t>leave</w:t>
            </w:r>
            <w:proofErr w:type="spellEnd"/>
            <w:r w:rsidRPr="00EB1210">
              <w:rPr>
                <w:sz w:val="20"/>
                <w:lang w:val="pt-BR"/>
              </w:rPr>
              <w:t>-</w:t>
            </w:r>
            <w:proofErr w:type="spellStart"/>
            <w:r w:rsidRPr="00EB1210">
              <w:rPr>
                <w:sz w:val="20"/>
                <w:lang w:val="pt-BR"/>
              </w:rPr>
              <w:t>one</w:t>
            </w:r>
            <w:proofErr w:type="spellEnd"/>
            <w:r w:rsidRPr="00EB1210">
              <w:rPr>
                <w:sz w:val="20"/>
                <w:lang w:val="pt-BR"/>
              </w:rPr>
              <w:t>-out, placebos por permutação, comparação por RMSPE</w:t>
            </w:r>
            <w:r w:rsidR="008F547C">
              <w:rPr>
                <w:sz w:val="20"/>
                <w:lang w:val="pt-BR"/>
              </w:rPr>
              <w:t>.</w:t>
            </w:r>
          </w:p>
        </w:tc>
        <w:tc>
          <w:tcPr>
            <w:tcW w:w="2592" w:type="dxa"/>
            <w:vAlign w:val="center"/>
          </w:tcPr>
          <w:p w14:paraId="6AAB35B8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T3 - Robustness.</w:t>
            </w:r>
          </w:p>
        </w:tc>
      </w:tr>
    </w:tbl>
    <w:p w14:paraId="7E6832EA" w14:textId="45F892B4" w:rsidR="008F547C" w:rsidRPr="00AA7EFE" w:rsidRDefault="008F547C" w:rsidP="001F573D">
      <w:pPr>
        <w:jc w:val="center"/>
        <w:rPr>
          <w:sz w:val="22"/>
          <w:szCs w:val="20"/>
          <w:lang w:val="pt-BR"/>
        </w:rPr>
      </w:pPr>
      <w:r w:rsidRPr="00AA7EFE">
        <w:rPr>
          <w:sz w:val="22"/>
          <w:szCs w:val="20"/>
          <w:lang w:val="pt-BR"/>
        </w:rPr>
        <w:t>Fonte: Elaboração própria.</w:t>
      </w:r>
    </w:p>
    <w:p w14:paraId="2B323B53" w14:textId="19CD9209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A ordem de execução recomendada é:</w:t>
      </w:r>
    </w:p>
    <w:p w14:paraId="411AA8BB" w14:textId="77777777" w:rsidR="00011D68" w:rsidRDefault="00000000">
      <w:pPr>
        <w:pStyle w:val="CodeBlock"/>
      </w:pPr>
      <w:r>
        <w:t>source("01-data-</w:t>
      </w:r>
      <w:proofErr w:type="gramStart"/>
      <w:r>
        <w:t>wrangling.R</w:t>
      </w:r>
      <w:proofErr w:type="gramEnd"/>
      <w:r>
        <w:t>")</w:t>
      </w:r>
    </w:p>
    <w:p w14:paraId="36C7F603" w14:textId="77777777" w:rsidR="00011D68" w:rsidRDefault="00000000">
      <w:pPr>
        <w:pStyle w:val="CodeBlock"/>
      </w:pPr>
      <w:r>
        <w:t>source("02-data-</w:t>
      </w:r>
      <w:proofErr w:type="gramStart"/>
      <w:r>
        <w:t>analysis.R</w:t>
      </w:r>
      <w:proofErr w:type="gramEnd"/>
      <w:r>
        <w:t>")</w:t>
      </w:r>
    </w:p>
    <w:p w14:paraId="30359008" w14:textId="77777777" w:rsidR="00011D68" w:rsidRDefault="00000000">
      <w:pPr>
        <w:pStyle w:val="CodeBlock"/>
      </w:pPr>
      <w:r>
        <w:t>source("03-robustness-</w:t>
      </w:r>
      <w:proofErr w:type="gramStart"/>
      <w:r>
        <w:t>tests.R</w:t>
      </w:r>
      <w:proofErr w:type="gramEnd"/>
      <w:r>
        <w:t>")</w:t>
      </w:r>
    </w:p>
    <w:p w14:paraId="11E34C90" w14:textId="77777777" w:rsidR="00011D68" w:rsidRPr="00AE3A8D" w:rsidRDefault="00000000">
      <w:pPr>
        <w:pStyle w:val="Ttulo1"/>
        <w:rPr>
          <w:rFonts w:ascii="Times New Roman" w:hAnsi="Times New Roman" w:cs="Times New Roman"/>
        </w:rPr>
      </w:pPr>
      <w:r w:rsidRPr="00AE3A8D">
        <w:rPr>
          <w:rFonts w:ascii="Times New Roman" w:hAnsi="Times New Roman" w:cs="Times New Roman"/>
        </w:rPr>
        <w:t>4. Marco T2 - Verifiability</w:t>
      </w:r>
    </w:p>
    <w:p w14:paraId="57FCF8FE" w14:textId="77777777" w:rsidR="00011D68" w:rsidRPr="009B460E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9B460E">
        <w:rPr>
          <w:rFonts w:ascii="Times New Roman" w:hAnsi="Times New Roman" w:cs="Times New Roman"/>
          <w:sz w:val="24"/>
          <w:szCs w:val="24"/>
          <w:lang w:val="pt-BR"/>
        </w:rPr>
        <w:t>4.1. Objetivo da verificação</w:t>
      </w:r>
    </w:p>
    <w:p w14:paraId="1EE90975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A etapa de </w:t>
      </w:r>
      <w:proofErr w:type="spellStart"/>
      <w:r w:rsidRPr="009B460E">
        <w:rPr>
          <w:i/>
          <w:iCs/>
          <w:lang w:val="pt-BR"/>
        </w:rPr>
        <w:t>verifiability</w:t>
      </w:r>
      <w:proofErr w:type="spellEnd"/>
      <w:r w:rsidRPr="00EB1210">
        <w:rPr>
          <w:lang w:val="pt-BR"/>
        </w:rPr>
        <w:t xml:space="preserve"> teve como objetivo verificar se, a partir dos dados e scripts disponíveis, seria possível reproduzir computacionalmente as principais evidências do artigo original. A verificação concentrou-se na reconstrução da base analítica, na estimação do controle sintético e na reprodução das principais saídas gráficas e tabulares.</w:t>
      </w:r>
    </w:p>
    <w:p w14:paraId="6D1C9788" w14:textId="77777777" w:rsidR="00011D68" w:rsidRPr="009B460E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9B460E">
        <w:rPr>
          <w:rFonts w:ascii="Times New Roman" w:hAnsi="Times New Roman" w:cs="Times New Roman"/>
          <w:sz w:val="24"/>
          <w:szCs w:val="24"/>
          <w:lang w:val="pt-BR"/>
        </w:rPr>
        <w:t>4.2. Preparação da base de dados</w:t>
      </w:r>
    </w:p>
    <w:p w14:paraId="7CEE27ED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O script 01-data-</w:t>
      </w:r>
      <w:proofErr w:type="gramStart"/>
      <w:r w:rsidRPr="00EB1210">
        <w:rPr>
          <w:lang w:val="pt-BR"/>
        </w:rPr>
        <w:t>wrangling.R</w:t>
      </w:r>
      <w:proofErr w:type="gramEnd"/>
      <w:r w:rsidRPr="00EB1210">
        <w:rPr>
          <w:lang w:val="pt-BR"/>
        </w:rPr>
        <w:t xml:space="preserve"> identificou os arquivos brutos localizados em data/</w:t>
      </w:r>
      <w:proofErr w:type="spellStart"/>
      <w:r w:rsidRPr="00EB1210">
        <w:rPr>
          <w:lang w:val="pt-BR"/>
        </w:rPr>
        <w:t>raw</w:t>
      </w:r>
      <w:proofErr w:type="spellEnd"/>
      <w:r w:rsidRPr="00EB1210">
        <w:rPr>
          <w:lang w:val="pt-BR"/>
        </w:rPr>
        <w:t>/, leu as matrizes originais em formato largo, transformou os dados para formato longo Estado-Ano, padronizou tipos numéricos, consolidou as variáveis de interesse e aplicou interpolação linear às variáveis socioeconômicas com observações ausentes.</w:t>
      </w:r>
    </w:p>
    <w:p w14:paraId="577EA21D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lastRenderedPageBreak/>
        <w:t>A base final apresentou 540 observações e 16 variáveis, o que é compatível com um painel de 27 unidades federativas ao longo de 20 anos, de 1990 a 2009. O script gerou os arquivos df.csv e data/</w:t>
      </w:r>
      <w:proofErr w:type="spellStart"/>
      <w:r w:rsidRPr="00EB1210">
        <w:rPr>
          <w:lang w:val="pt-BR"/>
        </w:rPr>
        <w:t>raw</w:t>
      </w:r>
      <w:proofErr w:type="spellEnd"/>
      <w:r w:rsidRPr="00EB1210">
        <w:rPr>
          <w:lang w:val="pt-BR"/>
        </w:rPr>
        <w:t>/df.csv, além da tabela missing_diagnostics.csv com o diagnóstico de dados ausentes.</w:t>
      </w:r>
    </w:p>
    <w:p w14:paraId="301E057B" w14:textId="77777777" w:rsidR="00011D68" w:rsidRPr="009B460E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9B460E">
        <w:rPr>
          <w:rFonts w:ascii="Times New Roman" w:hAnsi="Times New Roman" w:cs="Times New Roman"/>
          <w:sz w:val="24"/>
          <w:szCs w:val="24"/>
          <w:lang w:val="pt-BR"/>
        </w:rPr>
        <w:t>4.3. Modelo principal de controle sintético</w:t>
      </w:r>
    </w:p>
    <w:p w14:paraId="0AC51C73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O script 02-data-</w:t>
      </w:r>
      <w:proofErr w:type="gramStart"/>
      <w:r w:rsidRPr="00EB1210">
        <w:rPr>
          <w:lang w:val="pt-BR"/>
        </w:rPr>
        <w:t>analysis.R</w:t>
      </w:r>
      <w:proofErr w:type="gramEnd"/>
      <w:r w:rsidRPr="00EB1210">
        <w:rPr>
          <w:lang w:val="pt-BR"/>
        </w:rPr>
        <w:t xml:space="preserve"> estimou o modelo principal por meio do pacote </w:t>
      </w:r>
      <w:proofErr w:type="spellStart"/>
      <w:r w:rsidRPr="00A2436B">
        <w:rPr>
          <w:i/>
          <w:iCs/>
          <w:lang w:val="pt-BR"/>
        </w:rPr>
        <w:t>Synth</w:t>
      </w:r>
      <w:proofErr w:type="spellEnd"/>
      <w:r w:rsidRPr="00EB1210">
        <w:rPr>
          <w:lang w:val="pt-BR"/>
        </w:rPr>
        <w:t>. A unidade tratada foi São Paulo, identificada pelo código 35. O grupo de doadores foi composto pelas demais unidades federativas selecionadas no desenho original. O período pré-tratamento foi definido como 1990 a 1998, e o período pós-intervenção como 1999 a 2009.</w:t>
      </w:r>
    </w:p>
    <w:p w14:paraId="46E1164F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Os preditores utilizados incluíram PIB per capita estadual, crescimento do PIB estadual, log da população projetada, anos de escolaridade imputados, média pré-tratamento da taxa de homicídios, proporção da população em extrema pobreza e índice de Gini imputado.</w:t>
      </w:r>
    </w:p>
    <w:p w14:paraId="4421A6D2" w14:textId="77777777" w:rsidR="00011D68" w:rsidRPr="00A2436B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A2436B">
        <w:rPr>
          <w:rFonts w:ascii="Times New Roman" w:hAnsi="Times New Roman" w:cs="Times New Roman"/>
          <w:sz w:val="24"/>
          <w:szCs w:val="24"/>
          <w:lang w:val="pt-BR"/>
        </w:rPr>
        <w:t xml:space="preserve">4.4. Resultados da </w:t>
      </w:r>
      <w:proofErr w:type="spellStart"/>
      <w:r w:rsidRPr="00A2436B">
        <w:rPr>
          <w:rFonts w:ascii="Times New Roman" w:hAnsi="Times New Roman" w:cs="Times New Roman"/>
          <w:sz w:val="24"/>
          <w:szCs w:val="24"/>
          <w:lang w:val="pt-BR"/>
        </w:rPr>
        <w:t>verifiability</w:t>
      </w:r>
      <w:proofErr w:type="spellEnd"/>
    </w:p>
    <w:p w14:paraId="5A09A320" w14:textId="24FD4FDC" w:rsidR="00011D68" w:rsidRDefault="00000000">
      <w:pPr>
        <w:jc w:val="both"/>
        <w:rPr>
          <w:lang w:val="pt-BR"/>
        </w:rPr>
      </w:pPr>
      <w:r w:rsidRPr="00EB1210">
        <w:rPr>
          <w:lang w:val="pt-BR"/>
        </w:rPr>
        <w:t>A reexecução do modelo principal gerou os gráficos br.</w:t>
      </w:r>
      <w:r w:rsidR="006861E1">
        <w:rPr>
          <w:lang w:val="pt-BR"/>
        </w:rPr>
        <w:t>png</w:t>
      </w:r>
      <w:r w:rsidRPr="00EB1210">
        <w:rPr>
          <w:lang w:val="pt-BR"/>
        </w:rPr>
        <w:t>, trends.</w:t>
      </w:r>
      <w:r w:rsidR="006861E1">
        <w:rPr>
          <w:lang w:val="pt-BR"/>
        </w:rPr>
        <w:t>png</w:t>
      </w:r>
      <w:r w:rsidRPr="00EB1210">
        <w:rPr>
          <w:lang w:val="pt-BR"/>
        </w:rPr>
        <w:t xml:space="preserve"> e gaps.</w:t>
      </w:r>
      <w:r w:rsidR="006861E1">
        <w:rPr>
          <w:lang w:val="pt-BR"/>
        </w:rPr>
        <w:t>png</w:t>
      </w:r>
      <w:r w:rsidRPr="00EB1210">
        <w:rPr>
          <w:lang w:val="pt-BR"/>
        </w:rPr>
        <w:t>. Também foram geradas as tabelas synth_tables_main_model.txt e lives_saved.csv. A estimativa substantiva reproduzida foi de 20.331,17 vidas poupadas no período pós-intervenção, resultado compatível com a magnitude reportada pelo artigo original.</w:t>
      </w:r>
    </w:p>
    <w:p w14:paraId="2549D689" w14:textId="17A068C1" w:rsidR="00A2436B" w:rsidRPr="001F573D" w:rsidRDefault="00A2436B" w:rsidP="001F573D">
      <w:pPr>
        <w:jc w:val="center"/>
        <w:rPr>
          <w:b/>
          <w:bCs/>
          <w:sz w:val="22"/>
          <w:szCs w:val="20"/>
          <w:u w:val="single"/>
          <w:lang w:val="pt-BR"/>
        </w:rPr>
      </w:pPr>
      <w:r w:rsidRPr="001F573D">
        <w:rPr>
          <w:b/>
          <w:bCs/>
          <w:sz w:val="22"/>
          <w:szCs w:val="20"/>
          <w:u w:val="single"/>
          <w:lang w:val="pt-BR"/>
        </w:rPr>
        <w:t xml:space="preserve">Tabela </w:t>
      </w:r>
      <w:r w:rsidR="001F573D">
        <w:rPr>
          <w:b/>
          <w:bCs/>
          <w:sz w:val="22"/>
          <w:szCs w:val="20"/>
          <w:u w:val="single"/>
          <w:lang w:val="pt-BR"/>
        </w:rPr>
        <w:t>2</w:t>
      </w:r>
      <w:r w:rsidRPr="001F573D">
        <w:rPr>
          <w:b/>
          <w:bCs/>
          <w:sz w:val="22"/>
          <w:szCs w:val="20"/>
          <w:u w:val="single"/>
          <w:lang w:val="pt-BR"/>
        </w:rPr>
        <w:t xml:space="preserve">: Arquivos gerados pelo </w:t>
      </w:r>
      <w:proofErr w:type="spellStart"/>
      <w:r w:rsidRPr="001F573D">
        <w:rPr>
          <w:b/>
          <w:bCs/>
          <w:sz w:val="22"/>
          <w:szCs w:val="20"/>
          <w:u w:val="single"/>
          <w:lang w:val="pt-BR"/>
        </w:rPr>
        <w:t>RStudio</w:t>
      </w:r>
      <w:proofErr w:type="spellEnd"/>
      <w:r w:rsidRPr="001F573D">
        <w:rPr>
          <w:b/>
          <w:bCs/>
          <w:sz w:val="22"/>
          <w:szCs w:val="20"/>
          <w:u w:val="single"/>
          <w:lang w:val="pt-BR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3733"/>
        <w:gridCol w:w="1144"/>
      </w:tblGrid>
      <w:tr w:rsidR="00011D68" w14:paraId="375EF766" w14:textId="77777777">
        <w:trPr>
          <w:cantSplit/>
          <w:tblHeader/>
          <w:jc w:val="center"/>
        </w:trPr>
        <w:tc>
          <w:tcPr>
            <w:tcW w:w="3600" w:type="dxa"/>
            <w:vAlign w:val="center"/>
          </w:tcPr>
          <w:p w14:paraId="3EC3DE7D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Saída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gerada</w:t>
            </w:r>
            <w:proofErr w:type="spellEnd"/>
          </w:p>
        </w:tc>
        <w:tc>
          <w:tcPr>
            <w:tcW w:w="5760" w:type="dxa"/>
            <w:vAlign w:val="center"/>
          </w:tcPr>
          <w:p w14:paraId="7B3B2F68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Conteúdo</w:t>
            </w:r>
            <w:proofErr w:type="spellEnd"/>
          </w:p>
        </w:tc>
        <w:tc>
          <w:tcPr>
            <w:tcW w:w="1440" w:type="dxa"/>
            <w:vAlign w:val="center"/>
          </w:tcPr>
          <w:p w14:paraId="2896AC5B" w14:textId="77777777" w:rsidR="00011D68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011D68" w14:paraId="2631391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145E3D0" w14:textId="60CE867D" w:rsidR="00011D68" w:rsidRDefault="00000000">
            <w:pPr>
              <w:spacing w:line="240" w:lineRule="auto"/>
            </w:pPr>
            <w:r>
              <w:rPr>
                <w:sz w:val="20"/>
              </w:rPr>
              <w:t>output/figures/br.</w:t>
            </w:r>
            <w:r w:rsidR="006861E1">
              <w:rPr>
                <w:sz w:val="20"/>
              </w:rPr>
              <w:t>png</w:t>
            </w:r>
          </w:p>
        </w:tc>
        <w:tc>
          <w:tcPr>
            <w:tcW w:w="5760" w:type="dxa"/>
            <w:vAlign w:val="center"/>
          </w:tcPr>
          <w:p w14:paraId="014181A7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Comparação entre taxa de homicídios de São Paulo e média do Brasil.</w:t>
            </w:r>
          </w:p>
        </w:tc>
        <w:tc>
          <w:tcPr>
            <w:tcW w:w="1440" w:type="dxa"/>
            <w:vAlign w:val="center"/>
          </w:tcPr>
          <w:p w14:paraId="49178409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  <w:tr w:rsidR="00011D68" w14:paraId="56175823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9681B45" w14:textId="5E143C78" w:rsidR="00011D68" w:rsidRDefault="00000000">
            <w:pPr>
              <w:spacing w:line="240" w:lineRule="auto"/>
            </w:pPr>
            <w:r>
              <w:rPr>
                <w:sz w:val="20"/>
              </w:rPr>
              <w:t>output/figures/trends.</w:t>
            </w:r>
            <w:r w:rsidR="006861E1">
              <w:rPr>
                <w:sz w:val="20"/>
              </w:rPr>
              <w:t>png</w:t>
            </w:r>
          </w:p>
        </w:tc>
        <w:tc>
          <w:tcPr>
            <w:tcW w:w="5760" w:type="dxa"/>
            <w:vAlign w:val="center"/>
          </w:tcPr>
          <w:p w14:paraId="39EAFFD5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Trajetória de São Paulo real versus São Paulo sintético.</w:t>
            </w:r>
          </w:p>
        </w:tc>
        <w:tc>
          <w:tcPr>
            <w:tcW w:w="1440" w:type="dxa"/>
            <w:vAlign w:val="center"/>
          </w:tcPr>
          <w:p w14:paraId="07655916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  <w:tr w:rsidR="00011D68" w14:paraId="1C25C5C0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589D2AED" w14:textId="173040FF" w:rsidR="00011D68" w:rsidRDefault="00000000">
            <w:pPr>
              <w:spacing w:line="240" w:lineRule="auto"/>
            </w:pPr>
            <w:r>
              <w:rPr>
                <w:sz w:val="20"/>
              </w:rPr>
              <w:t>output/figures/gaps.</w:t>
            </w:r>
            <w:r w:rsidR="006861E1">
              <w:rPr>
                <w:sz w:val="20"/>
              </w:rPr>
              <w:t>png</w:t>
            </w:r>
          </w:p>
        </w:tc>
        <w:tc>
          <w:tcPr>
            <w:tcW w:w="5760" w:type="dxa"/>
            <w:vAlign w:val="center"/>
          </w:tcPr>
          <w:p w14:paraId="2084BBBD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Diferença entre São Paulo real e sintético ao longo do tempo.</w:t>
            </w:r>
          </w:p>
        </w:tc>
        <w:tc>
          <w:tcPr>
            <w:tcW w:w="1440" w:type="dxa"/>
            <w:vAlign w:val="center"/>
          </w:tcPr>
          <w:p w14:paraId="1F22FBE2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  <w:tr w:rsidR="00011D68" w14:paraId="5181DFBA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0201683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output/tables/synth_tables_main_model.txt</w:t>
            </w:r>
          </w:p>
        </w:tc>
        <w:tc>
          <w:tcPr>
            <w:tcW w:w="5760" w:type="dxa"/>
            <w:vAlign w:val="center"/>
          </w:tcPr>
          <w:p w14:paraId="1A0C8F89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Pesos do controle sintético e balanço dos preditores.</w:t>
            </w:r>
          </w:p>
        </w:tc>
        <w:tc>
          <w:tcPr>
            <w:tcW w:w="1440" w:type="dxa"/>
            <w:vAlign w:val="center"/>
          </w:tcPr>
          <w:p w14:paraId="6EEB3CA1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  <w:tr w:rsidR="00011D68" w14:paraId="042E9784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E70CA7E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output/tables/lives_saved.csv</w:t>
            </w:r>
          </w:p>
        </w:tc>
        <w:tc>
          <w:tcPr>
            <w:tcW w:w="5760" w:type="dxa"/>
            <w:vAlign w:val="center"/>
          </w:tcPr>
          <w:p w14:paraId="48154181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Cálculo de mortes observadas, mortes sintéticas e vidas poupadas.</w:t>
            </w:r>
          </w:p>
        </w:tc>
        <w:tc>
          <w:tcPr>
            <w:tcW w:w="1440" w:type="dxa"/>
            <w:vAlign w:val="center"/>
          </w:tcPr>
          <w:p w14:paraId="727EC3E8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  <w:tr w:rsidR="00011D68" w14:paraId="3FBC2CC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A775CBA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output/tables/sessionInfo_02_data_analysis.txt</w:t>
            </w:r>
          </w:p>
        </w:tc>
        <w:tc>
          <w:tcPr>
            <w:tcW w:w="5760" w:type="dxa"/>
            <w:vAlign w:val="center"/>
          </w:tcPr>
          <w:p w14:paraId="202D00C6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Documentação do ambiente computacional da análise principal.</w:t>
            </w:r>
          </w:p>
        </w:tc>
        <w:tc>
          <w:tcPr>
            <w:tcW w:w="1440" w:type="dxa"/>
            <w:vAlign w:val="center"/>
          </w:tcPr>
          <w:p w14:paraId="79835E0E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Gerado</w:t>
            </w:r>
          </w:p>
        </w:tc>
      </w:tr>
    </w:tbl>
    <w:p w14:paraId="5DF35958" w14:textId="593C91B0" w:rsidR="00A2436B" w:rsidRPr="00A2436B" w:rsidRDefault="00A2436B">
      <w:pPr>
        <w:jc w:val="both"/>
        <w:rPr>
          <w:sz w:val="22"/>
          <w:lang w:val="pt-BR"/>
        </w:rPr>
      </w:pPr>
      <w:r w:rsidRPr="00A2436B">
        <w:rPr>
          <w:sz w:val="22"/>
          <w:lang w:val="pt-BR"/>
        </w:rPr>
        <w:lastRenderedPageBreak/>
        <w:t xml:space="preserve">Fonte: Elaboração </w:t>
      </w:r>
      <w:r w:rsidR="008F547C">
        <w:rPr>
          <w:sz w:val="22"/>
          <w:lang w:val="pt-BR"/>
        </w:rPr>
        <w:t>p</w:t>
      </w:r>
      <w:r w:rsidRPr="00A2436B">
        <w:rPr>
          <w:sz w:val="22"/>
          <w:lang w:val="pt-BR"/>
        </w:rPr>
        <w:t>rópria.</w:t>
      </w:r>
    </w:p>
    <w:p w14:paraId="310ECB80" w14:textId="19EE16F4" w:rsidR="00011D68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A composição do São Paulo sintético atribuiu pesos positivos principalmente a Santa Catarina, Distrito Federal, Espírito Santo, Rio de Janeiro e Roraima, além de peso residual para Pernambuco. A distribuição de pesos indica que o contrafactual foi construído por combinação ponderada de estados com contribuição substantiva para aproximar o comportamento </w:t>
      </w:r>
      <w:proofErr w:type="spellStart"/>
      <w:r w:rsidRPr="00EB1210">
        <w:rPr>
          <w:lang w:val="pt-BR"/>
        </w:rPr>
        <w:t>pré</w:t>
      </w:r>
      <w:proofErr w:type="spellEnd"/>
      <w:r w:rsidRPr="00EB1210">
        <w:rPr>
          <w:lang w:val="pt-BR"/>
        </w:rPr>
        <w:t>-intervenção de São Paulo.</w:t>
      </w:r>
    </w:p>
    <w:p w14:paraId="4ACD507C" w14:textId="07663615" w:rsidR="00CE6579" w:rsidRPr="00CE6579" w:rsidRDefault="00CE6579">
      <w:pPr>
        <w:jc w:val="both"/>
        <w:rPr>
          <w:lang w:val="pt-BR"/>
        </w:rPr>
      </w:pPr>
      <w:r w:rsidRPr="00CE6579">
        <w:rPr>
          <w:lang w:val="pt-BR"/>
        </w:rPr>
        <w:t>A Figura 1 compara a trajetória da taxa de homicídios de São Paulo com a média dos demais estados brasileiros entre 1990 e 2009. São Paulo parte de um patamar próximo de 30 homicídios por 100 mil habitantes, sobe até cerca de 44 em 1999 e, a partir desse ponto, apresenta queda acentuada e contínua, atingindo aproximadamente 15 em 2008. A média nacional, ao contrário, segue trajetória ascendente no mesmo período, evidenciando que a redução paulista não foi tendência generalizada no país.</w:t>
      </w:r>
    </w:p>
    <w:p w14:paraId="543C9DC8" w14:textId="4912882C" w:rsidR="00CE6579" w:rsidRDefault="00CE6579" w:rsidP="00CE6579">
      <w:pPr>
        <w:spacing w:after="0" w:line="240" w:lineRule="auto"/>
        <w:jc w:val="both"/>
        <w:rPr>
          <w:lang w:val="pt-BR"/>
        </w:rPr>
      </w:pPr>
      <w:r w:rsidRPr="00CE6579">
        <w:rPr>
          <w:sz w:val="22"/>
          <w:lang w:val="pt-BR"/>
        </w:rPr>
        <w:t>Figura 1: Taxas de homicídio em São Paulo e média do Brasil, 1990–2009</w:t>
      </w:r>
      <w:r>
        <w:rPr>
          <w:lang w:val="pt-BR"/>
        </w:rPr>
        <w:t>.</w:t>
      </w:r>
    </w:p>
    <w:p w14:paraId="3D60F367" w14:textId="3F8108D5" w:rsidR="00CE6579" w:rsidRPr="00CE6579" w:rsidRDefault="00CE6579" w:rsidP="00CE6579">
      <w:pPr>
        <w:spacing w:after="0" w:line="240" w:lineRule="auto"/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2749AFA" wp14:editId="041BF48A">
            <wp:extent cx="5398936" cy="3768725"/>
            <wp:effectExtent l="0" t="0" r="0" b="3175"/>
            <wp:docPr id="1374635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5235" name="Imagem 1374635235"/>
                    <pic:cNvPicPr/>
                  </pic:nvPicPr>
                  <pic:blipFill rotWithShape="1">
                    <a:blip r:embed="rId8"/>
                    <a:srcRect t="8497" r="3830" b="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78" cy="376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FFA6" w14:textId="4CE6B09E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 w:rsidRPr="00CE6579">
        <w:rPr>
          <w:sz w:val="22"/>
          <w:lang w:val="pt-BR"/>
        </w:rPr>
        <w:t>Fonte: Elaboração própria com base em Freire (2018).</w:t>
      </w:r>
    </w:p>
    <w:p w14:paraId="209FF27F" w14:textId="77777777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</w:p>
    <w:p w14:paraId="6D55E213" w14:textId="05A74172" w:rsidR="00CE6579" w:rsidRPr="00CE6579" w:rsidRDefault="00CE6579" w:rsidP="00CE6579">
      <w:pPr>
        <w:spacing w:after="0"/>
        <w:jc w:val="both"/>
        <w:rPr>
          <w:szCs w:val="24"/>
          <w:lang w:val="pt-BR"/>
        </w:rPr>
      </w:pPr>
      <w:r w:rsidRPr="00CE6579">
        <w:rPr>
          <w:szCs w:val="24"/>
          <w:lang w:val="pt-BR"/>
        </w:rPr>
        <w:t>A Figura 2 apresenta a trajetória de São Paulo observado em comparação com o São Paulo sintético estimado pelo modelo de controle sintético. No período pré-tratamento (1990–</w:t>
      </w:r>
      <w:r w:rsidRPr="00CE6579">
        <w:rPr>
          <w:szCs w:val="24"/>
          <w:lang w:val="pt-BR"/>
        </w:rPr>
        <w:lastRenderedPageBreak/>
        <w:t>1998), as duas séries acompanham-se de forma bastante próxima, indicando bom ajuste do contrafactual. A partir de 1999, as trajetórias divergem: São Paulo real cai progressivamente, enquanto o sintético permanece acima de 30 homicídios por 100 mil habitantes até o final do período.</w:t>
      </w:r>
    </w:p>
    <w:p w14:paraId="264E9BA2" w14:textId="77777777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</w:p>
    <w:p w14:paraId="3709FED5" w14:textId="6801D3F0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Figura 2: </w:t>
      </w:r>
      <w:r w:rsidRPr="00CE6579">
        <w:rPr>
          <w:sz w:val="22"/>
          <w:lang w:val="pt-BR"/>
        </w:rPr>
        <w:t>São Paulo observado e São Paulo sintético: taxas de homicídio, 1990–2009</w:t>
      </w:r>
      <w:r>
        <w:rPr>
          <w:sz w:val="22"/>
          <w:lang w:val="pt-BR"/>
        </w:rPr>
        <w:t>.</w:t>
      </w:r>
    </w:p>
    <w:p w14:paraId="3C1D2935" w14:textId="77777777" w:rsidR="00CE6579" w:rsidRDefault="00CE6579" w:rsidP="00CE6579">
      <w:pPr>
        <w:spacing w:after="0" w:line="240" w:lineRule="auto"/>
        <w:jc w:val="both"/>
        <w:rPr>
          <w:noProof/>
          <w:sz w:val="22"/>
          <w:lang w:val="pt-BR"/>
        </w:rPr>
      </w:pPr>
    </w:p>
    <w:p w14:paraId="2EBCBFE6" w14:textId="17B955CC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noProof/>
          <w:sz w:val="22"/>
          <w:lang w:val="pt-BR"/>
        </w:rPr>
        <w:drawing>
          <wp:inline distT="0" distB="0" distL="0" distR="0" wp14:anchorId="2E2E7464" wp14:editId="5BA53F05">
            <wp:extent cx="5390985" cy="3561080"/>
            <wp:effectExtent l="0" t="0" r="635" b="1270"/>
            <wp:docPr id="1392771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1971" name="Imagem 1392771971"/>
                    <pic:cNvPicPr/>
                  </pic:nvPicPr>
                  <pic:blipFill rotWithShape="1">
                    <a:blip r:embed="rId9"/>
                    <a:srcRect t="12840" r="3940" b="2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85" cy="356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5314A" w14:textId="56139750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Fonte:</w:t>
      </w:r>
      <w:r w:rsidRPr="00CE6579">
        <w:rPr>
          <w:lang w:val="pt-BR"/>
        </w:rPr>
        <w:t xml:space="preserve"> </w:t>
      </w:r>
      <w:r w:rsidRPr="00CE6579">
        <w:rPr>
          <w:sz w:val="22"/>
          <w:lang w:val="pt-BR"/>
        </w:rPr>
        <w:t>Elaboração própria com base em Freire (2018)</w:t>
      </w:r>
      <w:r>
        <w:rPr>
          <w:sz w:val="22"/>
          <w:lang w:val="pt-BR"/>
        </w:rPr>
        <w:t>.</w:t>
      </w:r>
    </w:p>
    <w:p w14:paraId="4D309686" w14:textId="77777777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</w:p>
    <w:p w14:paraId="4096563A" w14:textId="74472361" w:rsidR="00CE6579" w:rsidRPr="00CE6579" w:rsidRDefault="00CE6579" w:rsidP="00CE6579">
      <w:pPr>
        <w:spacing w:after="0"/>
        <w:jc w:val="both"/>
        <w:rPr>
          <w:szCs w:val="24"/>
          <w:lang w:val="pt-BR"/>
        </w:rPr>
      </w:pPr>
      <w:r w:rsidRPr="00CE6579">
        <w:rPr>
          <w:szCs w:val="24"/>
          <w:lang w:val="pt-BR"/>
        </w:rPr>
        <w:t>A Figura 3 apresenta o gap entre São Paulo observado e São Paulo sintético ao longo do período. O gap permanece próximo de zero entre 1990 e 1998, confirmando o bom ajuste pré-tratamento. Após 1999, o gap torna-se progressivamente mais negativo, atingindo aproximadamente −18 em 2008, o que corresponde à diferença entre a taxa observada e a projetada pelo contrafactual e sustenta a estimativa de 20.331 vidas poupadas no período.</w:t>
      </w:r>
    </w:p>
    <w:p w14:paraId="148F3595" w14:textId="77777777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</w:p>
    <w:p w14:paraId="389270B1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115244D0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125ED037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2D7509A8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663EDE49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5116A766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207BC55D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4649AC5B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481637BB" w14:textId="77777777" w:rsidR="00273B71" w:rsidRDefault="00273B71" w:rsidP="00CE6579">
      <w:pPr>
        <w:spacing w:after="0" w:line="240" w:lineRule="auto"/>
        <w:jc w:val="both"/>
        <w:rPr>
          <w:sz w:val="22"/>
          <w:lang w:val="pt-BR"/>
        </w:rPr>
      </w:pPr>
    </w:p>
    <w:p w14:paraId="1D6B6CD4" w14:textId="3D3AC6ED" w:rsidR="00273B71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Figura 3:</w:t>
      </w:r>
      <w:r w:rsidRPr="00CE6579">
        <w:rPr>
          <w:lang w:val="pt-BR"/>
        </w:rPr>
        <w:t xml:space="preserve"> </w:t>
      </w:r>
      <w:r w:rsidRPr="00CE6579">
        <w:rPr>
          <w:sz w:val="22"/>
          <w:lang w:val="pt-BR"/>
        </w:rPr>
        <w:t>Gap entre São Paulo observado e São Paulo sintético, 1990–2009</w:t>
      </w:r>
      <w:r>
        <w:rPr>
          <w:sz w:val="22"/>
          <w:lang w:val="pt-BR"/>
        </w:rPr>
        <w:t>.</w:t>
      </w:r>
    </w:p>
    <w:p w14:paraId="348A548C" w14:textId="100B5292" w:rsid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noProof/>
          <w:sz w:val="22"/>
          <w:lang w:val="pt-BR"/>
        </w:rPr>
        <w:drawing>
          <wp:inline distT="0" distB="0" distL="0" distR="0" wp14:anchorId="40164C57" wp14:editId="44627410">
            <wp:extent cx="5390515" cy="3601554"/>
            <wp:effectExtent l="0" t="0" r="635" b="0"/>
            <wp:docPr id="102999718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7189" name="Imagem 1029997189"/>
                    <pic:cNvPicPr/>
                  </pic:nvPicPr>
                  <pic:blipFill rotWithShape="1">
                    <a:blip r:embed="rId10"/>
                    <a:srcRect t="11517" r="3975" b="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60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8AC2B" w14:textId="35AA57DE" w:rsidR="00CE6579" w:rsidRPr="00CE6579" w:rsidRDefault="00CE6579" w:rsidP="00CE6579">
      <w:pPr>
        <w:spacing w:after="0" w:line="24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Fonte:</w:t>
      </w:r>
      <w:r w:rsidRPr="00CE6579">
        <w:rPr>
          <w:lang w:val="pt-BR"/>
        </w:rPr>
        <w:t xml:space="preserve"> </w:t>
      </w:r>
      <w:r w:rsidRPr="00CE6579">
        <w:rPr>
          <w:sz w:val="22"/>
          <w:lang w:val="pt-BR"/>
        </w:rPr>
        <w:t>Elaboração própria com base em Freire (2018).</w:t>
      </w:r>
    </w:p>
    <w:p w14:paraId="1FA1B4FC" w14:textId="77777777" w:rsidR="00011D68" w:rsidRPr="00273B71" w:rsidRDefault="00000000">
      <w:pPr>
        <w:pStyle w:val="Ttulo1"/>
        <w:rPr>
          <w:rFonts w:ascii="Times New Roman" w:hAnsi="Times New Roman" w:cs="Times New Roman"/>
          <w:lang w:val="pt-BR"/>
        </w:rPr>
      </w:pPr>
      <w:r w:rsidRPr="00273B71">
        <w:rPr>
          <w:rFonts w:ascii="Times New Roman" w:hAnsi="Times New Roman" w:cs="Times New Roman"/>
          <w:lang w:val="pt-BR"/>
        </w:rPr>
        <w:t xml:space="preserve">5. Marco T3 - </w:t>
      </w:r>
      <w:proofErr w:type="spellStart"/>
      <w:r w:rsidRPr="00273B71">
        <w:rPr>
          <w:rFonts w:ascii="Times New Roman" w:hAnsi="Times New Roman" w:cs="Times New Roman"/>
          <w:lang w:val="pt-BR"/>
        </w:rPr>
        <w:t>Robustness</w:t>
      </w:r>
      <w:proofErr w:type="spellEnd"/>
    </w:p>
    <w:p w14:paraId="19A8E5F7" w14:textId="77777777" w:rsidR="00011D68" w:rsidRPr="00944A9C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944A9C">
        <w:rPr>
          <w:rFonts w:ascii="Times New Roman" w:hAnsi="Times New Roman" w:cs="Times New Roman"/>
          <w:sz w:val="24"/>
          <w:szCs w:val="24"/>
          <w:lang w:val="pt-BR"/>
        </w:rPr>
        <w:t>5.1. Objetivo da robustez</w:t>
      </w:r>
    </w:p>
    <w:p w14:paraId="7F8AF3F7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A etapa de </w:t>
      </w:r>
      <w:proofErr w:type="spellStart"/>
      <w:r w:rsidRPr="00EB1210">
        <w:rPr>
          <w:lang w:val="pt-BR"/>
        </w:rPr>
        <w:t>robustness</w:t>
      </w:r>
      <w:proofErr w:type="spellEnd"/>
      <w:r w:rsidRPr="00EB1210">
        <w:rPr>
          <w:lang w:val="pt-BR"/>
        </w:rPr>
        <w:t xml:space="preserve"> avaliou se a conclusão substantiva do artigo permanece plausível quando são introduzidas variações metodológicas razoáveis, sem abandonar a teoria causal e o desenho de controle sintético. O objetivo não foi substituir o modelo original, mas testar a estabilidade do padrão empírico diante de especificações alternativas.</w:t>
      </w:r>
    </w:p>
    <w:p w14:paraId="10BE56A0" w14:textId="698C8AED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Foram executados quatro blocos principais: placebo temporal, </w:t>
      </w:r>
      <w:proofErr w:type="spellStart"/>
      <w:r w:rsidRPr="00EB1210">
        <w:rPr>
          <w:lang w:val="pt-BR"/>
        </w:rPr>
        <w:t>leave</w:t>
      </w:r>
      <w:proofErr w:type="spellEnd"/>
      <w:r w:rsidRPr="00EB1210">
        <w:rPr>
          <w:lang w:val="pt-BR"/>
        </w:rPr>
        <w:t>-</w:t>
      </w:r>
      <w:proofErr w:type="spellStart"/>
      <w:r w:rsidRPr="00EB1210">
        <w:rPr>
          <w:lang w:val="pt-BR"/>
        </w:rPr>
        <w:t>one</w:t>
      </w:r>
      <w:proofErr w:type="spellEnd"/>
      <w:r w:rsidRPr="00EB1210">
        <w:rPr>
          <w:lang w:val="pt-BR"/>
        </w:rPr>
        <w:t xml:space="preserve">-out, placebos por permutação e comparação dos erros de predição por RMSPE. </w:t>
      </w:r>
    </w:p>
    <w:p w14:paraId="710DF065" w14:textId="77777777" w:rsidR="00011D68" w:rsidRPr="00944A9C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44A9C">
        <w:rPr>
          <w:rFonts w:ascii="Times New Roman" w:hAnsi="Times New Roman" w:cs="Times New Roman"/>
          <w:lang w:val="pt-BR"/>
        </w:rPr>
        <w:t>5.2. Placebo temporal</w:t>
      </w:r>
    </w:p>
    <w:p w14:paraId="17D0AA7B" w14:textId="0729E36A" w:rsidR="00DA3D83" w:rsidRPr="00DA3D83" w:rsidRDefault="00DA3D83">
      <w:pPr>
        <w:jc w:val="both"/>
        <w:rPr>
          <w:lang w:val="pt-BR"/>
        </w:rPr>
      </w:pPr>
      <w:r w:rsidRPr="00DA3D83">
        <w:rPr>
          <w:lang w:val="pt-BR"/>
        </w:rPr>
        <w:t xml:space="preserve">A Figura 4 apresenta o resultado do placebo temporal. Com o ponto de intervenção deslocado artificialmente para 1995, São Paulo observado e São Paulo sintético permanecem muito próximos durante toda a janela 1990–1998, sem divergência expressiva após 1995. A ausência de um efeito placebo relevante reforça a interpretação de que o gap </w:t>
      </w:r>
      <w:r w:rsidRPr="00DA3D83">
        <w:rPr>
          <w:lang w:val="pt-BR"/>
        </w:rPr>
        <w:lastRenderedPageBreak/>
        <w:t>observado a partir de 1999 não decorre de uma tendência prévia já existente na série, mas está associado ao período de implementação das políticas de segurança.</w:t>
      </w:r>
    </w:p>
    <w:p w14:paraId="115D0261" w14:textId="1218E207" w:rsidR="00AE194C" w:rsidRPr="00AE194C" w:rsidRDefault="00AE194C" w:rsidP="00AE194C">
      <w:pPr>
        <w:spacing w:after="100" w:afterAutospacing="1" w:line="240" w:lineRule="auto"/>
        <w:jc w:val="both"/>
        <w:rPr>
          <w:noProof/>
          <w:sz w:val="22"/>
          <w:szCs w:val="20"/>
          <w:lang w:val="pt-BR"/>
        </w:rPr>
      </w:pPr>
      <w:r w:rsidRPr="00AE194C">
        <w:rPr>
          <w:noProof/>
          <w:sz w:val="22"/>
          <w:szCs w:val="20"/>
          <w:lang w:val="pt-BR"/>
        </w:rPr>
        <w:t>Figura 4: Placebo temporal: São Paulo observado e sintético com intervenção fictícia em 1995.</w:t>
      </w:r>
    </w:p>
    <w:p w14:paraId="05AFA6A4" w14:textId="0ACB2E40" w:rsidR="00AE194C" w:rsidRPr="00EB1210" w:rsidRDefault="00AE194C" w:rsidP="00AE194C">
      <w:pPr>
        <w:spacing w:after="100" w:afterAutospacing="1" w:line="240" w:lineRule="auto"/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2E1C7E9" wp14:editId="0BB442D3">
            <wp:extent cx="5494020" cy="3657600"/>
            <wp:effectExtent l="0" t="0" r="0" b="0"/>
            <wp:docPr id="20067596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59666" name="Imagem 2006759666"/>
                    <pic:cNvPicPr/>
                  </pic:nvPicPr>
                  <pic:blipFill rotWithShape="1">
                    <a:blip r:embed="rId11"/>
                    <a:srcRect t="10007" r="2137" b="3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72" cy="365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Fonte: Elaboração </w:t>
      </w:r>
      <w:r w:rsidR="00AA7EFE">
        <w:rPr>
          <w:lang w:val="pt-BR"/>
        </w:rPr>
        <w:t>p</w:t>
      </w:r>
      <w:r>
        <w:rPr>
          <w:lang w:val="pt-BR"/>
        </w:rPr>
        <w:t>rópria.</w:t>
      </w:r>
    </w:p>
    <w:p w14:paraId="3C33B3F1" w14:textId="77777777" w:rsidR="00011D68" w:rsidRPr="00AE194C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AE194C">
        <w:rPr>
          <w:rFonts w:ascii="Times New Roman" w:hAnsi="Times New Roman" w:cs="Times New Roman"/>
          <w:lang w:val="pt-BR"/>
        </w:rPr>
        <w:t xml:space="preserve">5.3. </w:t>
      </w:r>
      <w:proofErr w:type="spellStart"/>
      <w:r w:rsidRPr="00AE194C">
        <w:rPr>
          <w:rFonts w:ascii="Times New Roman" w:hAnsi="Times New Roman" w:cs="Times New Roman"/>
          <w:lang w:val="pt-BR"/>
        </w:rPr>
        <w:t>Leave</w:t>
      </w:r>
      <w:proofErr w:type="spellEnd"/>
      <w:r w:rsidRPr="00AE194C">
        <w:rPr>
          <w:rFonts w:ascii="Times New Roman" w:hAnsi="Times New Roman" w:cs="Times New Roman"/>
          <w:lang w:val="pt-BR"/>
        </w:rPr>
        <w:t>-</w:t>
      </w:r>
      <w:proofErr w:type="spellStart"/>
      <w:r w:rsidRPr="00AE194C">
        <w:rPr>
          <w:rFonts w:ascii="Times New Roman" w:hAnsi="Times New Roman" w:cs="Times New Roman"/>
          <w:lang w:val="pt-BR"/>
        </w:rPr>
        <w:t>one</w:t>
      </w:r>
      <w:proofErr w:type="spellEnd"/>
      <w:r w:rsidRPr="00AE194C">
        <w:rPr>
          <w:rFonts w:ascii="Times New Roman" w:hAnsi="Times New Roman" w:cs="Times New Roman"/>
          <w:lang w:val="pt-BR"/>
        </w:rPr>
        <w:t>-out</w:t>
      </w:r>
    </w:p>
    <w:p w14:paraId="2A332129" w14:textId="77777777" w:rsidR="00DA3D83" w:rsidRDefault="00DA3D83" w:rsidP="00DA3D83">
      <w:pPr>
        <w:spacing w:after="0"/>
        <w:jc w:val="both"/>
        <w:rPr>
          <w:lang w:val="pt-BR"/>
        </w:rPr>
      </w:pPr>
      <w:r w:rsidRPr="00DA3D83">
        <w:rPr>
          <w:lang w:val="pt-BR"/>
        </w:rPr>
        <w:t xml:space="preserve">A Figura 5 apresenta o resultado do teste </w:t>
      </w:r>
      <w:proofErr w:type="spellStart"/>
      <w:r w:rsidRPr="00DA3D83">
        <w:rPr>
          <w:lang w:val="pt-BR"/>
        </w:rPr>
        <w:t>leave</w:t>
      </w:r>
      <w:proofErr w:type="spellEnd"/>
      <w:r w:rsidRPr="00DA3D83">
        <w:rPr>
          <w:lang w:val="pt-BR"/>
        </w:rPr>
        <w:t>-</w:t>
      </w:r>
      <w:proofErr w:type="spellStart"/>
      <w:r w:rsidRPr="00DA3D83">
        <w:rPr>
          <w:lang w:val="pt-BR"/>
        </w:rPr>
        <w:t>one</w:t>
      </w:r>
      <w:proofErr w:type="spellEnd"/>
      <w:r w:rsidRPr="00DA3D83">
        <w:rPr>
          <w:lang w:val="pt-BR"/>
        </w:rPr>
        <w:t>-out. As quatro linhas cinzas representam os São Paulo sintéticos estimados após a remoção sucessiva de Roraima, Rio de Janeiro, Santa Catarina e Distrito Federal — os estados com maior peso no modelo principal. Em todos os casos, as séries sintéticas alternativas permanecem próximas entre si e bem acima da trajetória observada de São Paulo após 1999. O padrão de queda de São Paulo real persiste independentemente de qual doador é retirado, indicando que o resultado não é conduzido por nenhum estado individualmente.</w:t>
      </w:r>
    </w:p>
    <w:p w14:paraId="3E2F078E" w14:textId="77777777" w:rsidR="00DA3D83" w:rsidRDefault="00DA3D83" w:rsidP="00AE194C">
      <w:pPr>
        <w:spacing w:after="0" w:line="240" w:lineRule="auto"/>
        <w:jc w:val="both"/>
        <w:rPr>
          <w:lang w:val="pt-BR"/>
        </w:rPr>
      </w:pPr>
    </w:p>
    <w:p w14:paraId="14DB8581" w14:textId="068BD9CB" w:rsidR="00AE194C" w:rsidRPr="00AE194C" w:rsidRDefault="00AE194C" w:rsidP="00AE194C">
      <w:pPr>
        <w:spacing w:after="0" w:line="240" w:lineRule="auto"/>
        <w:jc w:val="both"/>
        <w:rPr>
          <w:sz w:val="22"/>
          <w:szCs w:val="20"/>
          <w:lang w:val="pt-BR"/>
        </w:rPr>
      </w:pPr>
      <w:r w:rsidRPr="00AE194C">
        <w:rPr>
          <w:sz w:val="22"/>
          <w:szCs w:val="20"/>
          <w:lang w:val="pt-BR"/>
        </w:rPr>
        <w:t xml:space="preserve">Figura 5: Análise </w:t>
      </w:r>
      <w:proofErr w:type="spellStart"/>
      <w:r w:rsidRPr="00AE194C">
        <w:rPr>
          <w:sz w:val="22"/>
          <w:szCs w:val="20"/>
          <w:lang w:val="pt-BR"/>
        </w:rPr>
        <w:t>leave</w:t>
      </w:r>
      <w:proofErr w:type="spellEnd"/>
      <w:r w:rsidRPr="00AE194C">
        <w:rPr>
          <w:sz w:val="22"/>
          <w:szCs w:val="20"/>
          <w:lang w:val="pt-BR"/>
        </w:rPr>
        <w:t>-</w:t>
      </w:r>
      <w:proofErr w:type="spellStart"/>
      <w:r w:rsidRPr="00AE194C">
        <w:rPr>
          <w:sz w:val="22"/>
          <w:szCs w:val="20"/>
          <w:lang w:val="pt-BR"/>
        </w:rPr>
        <w:t>one</w:t>
      </w:r>
      <w:proofErr w:type="spellEnd"/>
      <w:r w:rsidRPr="00AE194C">
        <w:rPr>
          <w:sz w:val="22"/>
          <w:szCs w:val="20"/>
          <w:lang w:val="pt-BR"/>
        </w:rPr>
        <w:t>-out: São Paulo sintético com remoção sucessiva dos principais doadores.</w:t>
      </w:r>
    </w:p>
    <w:p w14:paraId="72FD6A04" w14:textId="25E31CFB" w:rsidR="00AE194C" w:rsidRPr="00AE194C" w:rsidRDefault="00AE194C" w:rsidP="00AE194C">
      <w:pPr>
        <w:spacing w:after="0" w:line="240" w:lineRule="auto"/>
        <w:jc w:val="both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51E6992F" wp14:editId="5FF71B67">
            <wp:extent cx="5454015" cy="3657600"/>
            <wp:effectExtent l="0" t="0" r="0" b="0"/>
            <wp:docPr id="83164087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0870" name="Imagem 831640870"/>
                    <pic:cNvPicPr/>
                  </pic:nvPicPr>
                  <pic:blipFill rotWithShape="1">
                    <a:blip r:embed="rId12"/>
                    <a:srcRect t="9440" r="2837" b="3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425" cy="365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F149D" w14:textId="0EF6E305" w:rsidR="00AE194C" w:rsidRPr="00AE194C" w:rsidRDefault="00AE194C" w:rsidP="00AE194C">
      <w:pPr>
        <w:spacing w:after="0" w:line="240" w:lineRule="auto"/>
        <w:jc w:val="both"/>
        <w:rPr>
          <w:sz w:val="22"/>
          <w:szCs w:val="20"/>
          <w:lang w:val="pt-BR"/>
        </w:rPr>
      </w:pPr>
      <w:r w:rsidRPr="00AE194C">
        <w:rPr>
          <w:sz w:val="22"/>
          <w:szCs w:val="20"/>
          <w:lang w:val="pt-BR"/>
        </w:rPr>
        <w:t xml:space="preserve">Fonte: Elaboração </w:t>
      </w:r>
      <w:r w:rsidR="00AA7EFE">
        <w:rPr>
          <w:sz w:val="22"/>
          <w:szCs w:val="20"/>
          <w:lang w:val="pt-BR"/>
        </w:rPr>
        <w:t>p</w:t>
      </w:r>
      <w:r w:rsidRPr="00AE194C">
        <w:rPr>
          <w:sz w:val="22"/>
          <w:szCs w:val="20"/>
          <w:lang w:val="pt-BR"/>
        </w:rPr>
        <w:t>rópria.</w:t>
      </w:r>
    </w:p>
    <w:p w14:paraId="283CBA02" w14:textId="77777777" w:rsidR="00AE194C" w:rsidRPr="00EB1210" w:rsidRDefault="00AE194C">
      <w:pPr>
        <w:jc w:val="both"/>
        <w:rPr>
          <w:lang w:val="pt-BR"/>
        </w:rPr>
      </w:pPr>
    </w:p>
    <w:p w14:paraId="3B7F48D2" w14:textId="77777777" w:rsidR="00011D68" w:rsidRPr="00AE194C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AE194C">
        <w:rPr>
          <w:rFonts w:ascii="Times New Roman" w:hAnsi="Times New Roman" w:cs="Times New Roman"/>
          <w:sz w:val="24"/>
          <w:szCs w:val="24"/>
          <w:lang w:val="pt-BR"/>
        </w:rPr>
        <w:t>5.4. Placebos por permutação e RMSPE</w:t>
      </w:r>
    </w:p>
    <w:p w14:paraId="69DB3104" w14:textId="23EF4BFC" w:rsidR="00DA3D83" w:rsidRPr="00DA3D83" w:rsidRDefault="00DA3D83">
      <w:pPr>
        <w:jc w:val="both"/>
        <w:rPr>
          <w:lang w:val="pt-BR"/>
        </w:rPr>
      </w:pPr>
      <w:r w:rsidRPr="00DA3D83">
        <w:rPr>
          <w:lang w:val="pt-BR"/>
        </w:rPr>
        <w:t>A Figura 6 apresenta os gaps de todos os 25 estados do pool, tratados individualmente como unidades ficticiamente tratadas. Cada linha cinza representa o gap placebo de um estado de controle. No período pré-tratamento, os gaps de São Paulo e dos demais estados ficam próximos de zero, indicando ajuste razoável para a maioria das unidades. No período pós-1999, o gap de São Paulo torna-se o mais negativo do conjunto, chegando a aproximadamente −18 em 2008, enquanto os demais estados permanecem dispersos em torno de zero. Esse resultado sugere que a magnitude do efeito estimado para São Paulo é atípica no conjunto de comparação.</w:t>
      </w:r>
    </w:p>
    <w:p w14:paraId="467337FC" w14:textId="77777777" w:rsidR="00E1613F" w:rsidRDefault="00E1613F">
      <w:pPr>
        <w:jc w:val="both"/>
        <w:rPr>
          <w:lang w:val="pt-BR"/>
        </w:rPr>
      </w:pPr>
    </w:p>
    <w:p w14:paraId="6970790A" w14:textId="77777777" w:rsidR="00E1613F" w:rsidRDefault="00E1613F">
      <w:pPr>
        <w:jc w:val="both"/>
        <w:rPr>
          <w:lang w:val="pt-BR"/>
        </w:rPr>
      </w:pPr>
    </w:p>
    <w:p w14:paraId="2D1D87E0" w14:textId="77777777" w:rsidR="00E1613F" w:rsidRDefault="00E1613F">
      <w:pPr>
        <w:jc w:val="both"/>
        <w:rPr>
          <w:lang w:val="pt-BR"/>
        </w:rPr>
      </w:pPr>
    </w:p>
    <w:p w14:paraId="502D2862" w14:textId="77777777" w:rsidR="00AE194C" w:rsidRDefault="00AE194C" w:rsidP="00E1613F">
      <w:pPr>
        <w:spacing w:after="0" w:line="240" w:lineRule="auto"/>
        <w:jc w:val="both"/>
        <w:rPr>
          <w:lang w:val="pt-BR"/>
        </w:rPr>
      </w:pPr>
    </w:p>
    <w:p w14:paraId="2FFD44DB" w14:textId="466BD2BE" w:rsid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 w:rsidRPr="00AE194C">
        <w:rPr>
          <w:sz w:val="22"/>
          <w:szCs w:val="20"/>
          <w:lang w:val="pt-BR"/>
        </w:rPr>
        <w:lastRenderedPageBreak/>
        <w:t>Figura 6: Gaps de homicídio: São Paulo e estados de controle (placebos por permutação), 1990–2009</w:t>
      </w:r>
    </w:p>
    <w:p w14:paraId="665828CC" w14:textId="2C00418E" w:rsid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>
        <w:rPr>
          <w:noProof/>
          <w:sz w:val="22"/>
          <w:szCs w:val="20"/>
          <w:lang w:val="pt-BR"/>
        </w:rPr>
        <w:drawing>
          <wp:inline distT="0" distB="0" distL="0" distR="0" wp14:anchorId="39846AEF" wp14:editId="6C23EC51">
            <wp:extent cx="5446395" cy="3689405"/>
            <wp:effectExtent l="0" t="0" r="1905" b="6350"/>
            <wp:docPr id="17510609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60945" name="Imagem 1751060945"/>
                    <pic:cNvPicPr/>
                  </pic:nvPicPr>
                  <pic:blipFill rotWithShape="1">
                    <a:blip r:embed="rId13"/>
                    <a:srcRect t="9440" r="2978" b="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472" cy="369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462E1" w14:textId="51790589" w:rsid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>
        <w:rPr>
          <w:sz w:val="22"/>
          <w:szCs w:val="20"/>
          <w:lang w:val="pt-BR"/>
        </w:rPr>
        <w:t xml:space="preserve">Fonte: Elaboração </w:t>
      </w:r>
      <w:r w:rsidR="00AA7EFE">
        <w:rPr>
          <w:sz w:val="22"/>
          <w:szCs w:val="20"/>
          <w:lang w:val="pt-BR"/>
        </w:rPr>
        <w:t>p</w:t>
      </w:r>
      <w:r>
        <w:rPr>
          <w:sz w:val="22"/>
          <w:szCs w:val="20"/>
          <w:lang w:val="pt-BR"/>
        </w:rPr>
        <w:t>rópria.</w:t>
      </w:r>
    </w:p>
    <w:p w14:paraId="5825AD9B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3993461E" w14:textId="436E5DAB" w:rsidR="00E1613F" w:rsidRPr="00DA3D83" w:rsidRDefault="00DA3D83">
      <w:pPr>
        <w:jc w:val="both"/>
        <w:rPr>
          <w:szCs w:val="24"/>
          <w:lang w:val="pt-BR"/>
        </w:rPr>
      </w:pPr>
      <w:r w:rsidRPr="00DA3D83">
        <w:rPr>
          <w:szCs w:val="24"/>
          <w:lang w:val="pt-BR"/>
        </w:rPr>
        <w:t>A Figura 7 restringe a comparação aos 17 estados cujo RMSPE pré-tratamento é inferior ao dobro do RMSPE de São Paulo (1,631), excluindo unidades com ajuste pré-tratamento ruim que não constituem contrafactuais plausíveis. Com esse filtro mais rigoroso, o gap de São Paulo continua sendo o mais negativo do grupo no período pós-intervenção. A razão entre o RMSPE pós-tratamento e o RMSPE pré-tratamento de São Paulo é de 6,62, valor que se destaca em relação à distribuição dos demais estados, reforçando a consistência do efeito estimado.</w:t>
      </w:r>
    </w:p>
    <w:p w14:paraId="2D856A72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3633E1A9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5DAE8F24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44F6526C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71C592DD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729A1104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5AC71E92" w14:textId="77777777" w:rsidR="00E1613F" w:rsidRDefault="00E1613F">
      <w:pPr>
        <w:jc w:val="both"/>
        <w:rPr>
          <w:sz w:val="22"/>
          <w:szCs w:val="20"/>
          <w:lang w:val="pt-BR"/>
        </w:rPr>
      </w:pPr>
    </w:p>
    <w:p w14:paraId="76FF3F50" w14:textId="63089982" w:rsid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>
        <w:rPr>
          <w:sz w:val="22"/>
          <w:szCs w:val="20"/>
          <w:lang w:val="pt-BR"/>
        </w:rPr>
        <w:t xml:space="preserve">Figura7: </w:t>
      </w:r>
      <w:r w:rsidRPr="00AE194C">
        <w:rPr>
          <w:sz w:val="22"/>
          <w:szCs w:val="20"/>
          <w:lang w:val="pt-BR"/>
        </w:rPr>
        <w:t>Gaps de homicídio: São Paulo e estados com RMSPE pré-tratamento inferior ao dobro do de São Paulo</w:t>
      </w:r>
      <w:r>
        <w:rPr>
          <w:sz w:val="22"/>
          <w:szCs w:val="20"/>
          <w:lang w:val="pt-BR"/>
        </w:rPr>
        <w:t>.</w:t>
      </w:r>
    </w:p>
    <w:p w14:paraId="6EF18A7C" w14:textId="11294315" w:rsid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>
        <w:rPr>
          <w:noProof/>
          <w:sz w:val="22"/>
          <w:szCs w:val="20"/>
          <w:lang w:val="pt-BR"/>
        </w:rPr>
        <w:drawing>
          <wp:inline distT="0" distB="0" distL="0" distR="0" wp14:anchorId="12CC68CE" wp14:editId="46399E7C">
            <wp:extent cx="5446395" cy="3673503"/>
            <wp:effectExtent l="0" t="0" r="1905" b="3175"/>
            <wp:docPr id="6136981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8121" name="Imagem 613698121"/>
                    <pic:cNvPicPr/>
                  </pic:nvPicPr>
                  <pic:blipFill rotWithShape="1">
                    <a:blip r:embed="rId14"/>
                    <a:srcRect t="9818" r="2979" b="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436" cy="367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A9CFB" w14:textId="7973F8E8" w:rsidR="00AE194C" w:rsidRPr="00AE194C" w:rsidRDefault="00AE194C" w:rsidP="00E1613F">
      <w:pPr>
        <w:spacing w:after="0" w:line="240" w:lineRule="auto"/>
        <w:jc w:val="both"/>
        <w:rPr>
          <w:sz w:val="22"/>
          <w:szCs w:val="20"/>
          <w:lang w:val="pt-BR"/>
        </w:rPr>
      </w:pPr>
      <w:r>
        <w:rPr>
          <w:sz w:val="22"/>
          <w:szCs w:val="20"/>
          <w:lang w:val="pt-BR"/>
        </w:rPr>
        <w:t xml:space="preserve">Fonte: Elaboração </w:t>
      </w:r>
      <w:r w:rsidR="00AA7EFE">
        <w:rPr>
          <w:sz w:val="22"/>
          <w:szCs w:val="20"/>
          <w:lang w:val="pt-BR"/>
        </w:rPr>
        <w:t>p</w:t>
      </w:r>
      <w:r>
        <w:rPr>
          <w:sz w:val="22"/>
          <w:szCs w:val="20"/>
          <w:lang w:val="pt-BR"/>
        </w:rPr>
        <w:t>rópria.</w:t>
      </w:r>
    </w:p>
    <w:p w14:paraId="4588FAC5" w14:textId="332DF367" w:rsidR="00011D68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AE194C">
        <w:rPr>
          <w:rFonts w:ascii="Times New Roman" w:hAnsi="Times New Roman" w:cs="Times New Roman"/>
          <w:sz w:val="24"/>
          <w:szCs w:val="24"/>
          <w:lang w:val="pt-BR"/>
        </w:rPr>
        <w:t>5.</w:t>
      </w:r>
      <w:r w:rsidR="00AE194C" w:rsidRPr="00AE194C">
        <w:rPr>
          <w:rFonts w:ascii="Times New Roman" w:hAnsi="Times New Roman" w:cs="Times New Roman"/>
          <w:sz w:val="24"/>
          <w:szCs w:val="24"/>
          <w:lang w:val="pt-BR"/>
        </w:rPr>
        <w:t>5</w:t>
      </w:r>
      <w:r w:rsidRPr="00AE194C">
        <w:rPr>
          <w:rFonts w:ascii="Times New Roman" w:hAnsi="Times New Roman" w:cs="Times New Roman"/>
          <w:sz w:val="24"/>
          <w:szCs w:val="24"/>
          <w:lang w:val="pt-BR"/>
        </w:rPr>
        <w:t>. Saídas da robustez</w:t>
      </w:r>
    </w:p>
    <w:p w14:paraId="5EE8E775" w14:textId="3690D8DC" w:rsidR="00C7654C" w:rsidRPr="001F573D" w:rsidRDefault="00C7654C" w:rsidP="001F573D">
      <w:pPr>
        <w:jc w:val="center"/>
        <w:rPr>
          <w:b/>
          <w:bCs/>
          <w:sz w:val="22"/>
          <w:szCs w:val="20"/>
          <w:u w:val="single"/>
          <w:lang w:val="pt-BR"/>
        </w:rPr>
      </w:pPr>
      <w:r w:rsidRPr="001F573D">
        <w:rPr>
          <w:b/>
          <w:bCs/>
          <w:sz w:val="22"/>
          <w:szCs w:val="20"/>
          <w:u w:val="single"/>
          <w:lang w:val="pt-BR"/>
        </w:rPr>
        <w:t xml:space="preserve">Tabela </w:t>
      </w:r>
      <w:r w:rsidR="001F573D">
        <w:rPr>
          <w:b/>
          <w:bCs/>
          <w:sz w:val="22"/>
          <w:szCs w:val="20"/>
          <w:u w:val="single"/>
          <w:lang w:val="pt-BR"/>
        </w:rPr>
        <w:t>3</w:t>
      </w:r>
      <w:r w:rsidRPr="001F573D">
        <w:rPr>
          <w:b/>
          <w:bCs/>
          <w:sz w:val="22"/>
          <w:szCs w:val="20"/>
          <w:u w:val="single"/>
          <w:lang w:val="pt-BR"/>
        </w:rPr>
        <w:t xml:space="preserve">: Arquivos gerados pelo </w:t>
      </w:r>
      <w:proofErr w:type="spellStart"/>
      <w:r w:rsidRPr="001F573D">
        <w:rPr>
          <w:b/>
          <w:bCs/>
          <w:sz w:val="22"/>
          <w:szCs w:val="20"/>
          <w:u w:val="single"/>
          <w:lang w:val="pt-BR"/>
        </w:rPr>
        <w:t>RStudio</w:t>
      </w:r>
      <w:proofErr w:type="spellEnd"/>
      <w:r w:rsidRPr="001F573D">
        <w:rPr>
          <w:b/>
          <w:bCs/>
          <w:sz w:val="22"/>
          <w:szCs w:val="20"/>
          <w:u w:val="single"/>
          <w:lang w:val="pt-BR"/>
        </w:rPr>
        <w:t xml:space="preserve"> para as saídas de teste de robustez.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57"/>
        <w:gridCol w:w="3056"/>
        <w:gridCol w:w="1019"/>
      </w:tblGrid>
      <w:tr w:rsidR="00011D68" w:rsidRPr="00C7654C" w14:paraId="7AE5E007" w14:textId="77777777">
        <w:trPr>
          <w:cantSplit/>
          <w:tblHeader/>
          <w:jc w:val="center"/>
        </w:trPr>
        <w:tc>
          <w:tcPr>
            <w:tcW w:w="3744" w:type="dxa"/>
            <w:vAlign w:val="center"/>
          </w:tcPr>
          <w:p w14:paraId="33093C45" w14:textId="77777777" w:rsidR="00011D68" w:rsidRPr="00C7654C" w:rsidRDefault="00000000">
            <w:pPr>
              <w:jc w:val="center"/>
              <w:rPr>
                <w:rFonts w:cs="Times New Roman"/>
                <w:sz w:val="22"/>
              </w:rPr>
            </w:pPr>
            <w:proofErr w:type="spellStart"/>
            <w:r w:rsidRPr="00C7654C">
              <w:rPr>
                <w:rFonts w:cs="Times New Roman"/>
                <w:b/>
                <w:sz w:val="22"/>
              </w:rPr>
              <w:t>Saída</w:t>
            </w:r>
            <w:proofErr w:type="spellEnd"/>
            <w:r w:rsidRPr="00C7654C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C7654C">
              <w:rPr>
                <w:rFonts w:cs="Times New Roman"/>
                <w:b/>
                <w:sz w:val="22"/>
              </w:rPr>
              <w:t>gerada</w:t>
            </w:r>
            <w:proofErr w:type="spellEnd"/>
          </w:p>
        </w:tc>
        <w:tc>
          <w:tcPr>
            <w:tcW w:w="5760" w:type="dxa"/>
            <w:vAlign w:val="center"/>
          </w:tcPr>
          <w:p w14:paraId="045A01B4" w14:textId="77777777" w:rsidR="00011D68" w:rsidRPr="00C7654C" w:rsidRDefault="00000000">
            <w:pPr>
              <w:jc w:val="center"/>
              <w:rPr>
                <w:rFonts w:cs="Times New Roman"/>
                <w:sz w:val="22"/>
              </w:rPr>
            </w:pPr>
            <w:proofErr w:type="spellStart"/>
            <w:r w:rsidRPr="00C7654C">
              <w:rPr>
                <w:rFonts w:cs="Times New Roman"/>
                <w:b/>
                <w:sz w:val="22"/>
              </w:rPr>
              <w:t>Conteúdo</w:t>
            </w:r>
            <w:proofErr w:type="spellEnd"/>
          </w:p>
        </w:tc>
        <w:tc>
          <w:tcPr>
            <w:tcW w:w="1296" w:type="dxa"/>
            <w:vAlign w:val="center"/>
          </w:tcPr>
          <w:p w14:paraId="0C0019AE" w14:textId="77777777" w:rsidR="00011D68" w:rsidRPr="00C7654C" w:rsidRDefault="00000000">
            <w:pPr>
              <w:jc w:val="center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b/>
                <w:sz w:val="22"/>
              </w:rPr>
              <w:t>Status</w:t>
            </w:r>
          </w:p>
        </w:tc>
      </w:tr>
      <w:tr w:rsidR="00011D68" w:rsidRPr="00C7654C" w14:paraId="3FD144CA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5FD0791B" w14:textId="41A9D00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output/figures/placebo.</w:t>
            </w:r>
            <w:r w:rsidR="00DD0170">
              <w:rPr>
                <w:rFonts w:cs="Times New Roman"/>
                <w:sz w:val="22"/>
              </w:rPr>
              <w:t>png</w:t>
            </w:r>
          </w:p>
        </w:tc>
        <w:tc>
          <w:tcPr>
            <w:tcW w:w="5760" w:type="dxa"/>
            <w:vAlign w:val="center"/>
          </w:tcPr>
          <w:p w14:paraId="5BC2F7B8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Teste placebo temporal.</w:t>
            </w:r>
          </w:p>
        </w:tc>
        <w:tc>
          <w:tcPr>
            <w:tcW w:w="1296" w:type="dxa"/>
            <w:vAlign w:val="center"/>
          </w:tcPr>
          <w:p w14:paraId="61A631CC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5F327E62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5A48BF84" w14:textId="359CE8AB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output/figures/leave-one-out.</w:t>
            </w:r>
            <w:r w:rsidR="00DD0170">
              <w:rPr>
                <w:rFonts w:cs="Times New Roman"/>
                <w:sz w:val="22"/>
              </w:rPr>
              <w:t>png</w:t>
            </w:r>
          </w:p>
        </w:tc>
        <w:tc>
          <w:tcPr>
            <w:tcW w:w="5760" w:type="dxa"/>
            <w:vAlign w:val="center"/>
          </w:tcPr>
          <w:p w14:paraId="33E80565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Teste de sensibilidade por retirada de unidades do grupo doador.</w:t>
            </w:r>
          </w:p>
        </w:tc>
        <w:tc>
          <w:tcPr>
            <w:tcW w:w="1296" w:type="dxa"/>
            <w:vAlign w:val="center"/>
          </w:tcPr>
          <w:p w14:paraId="6723B062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5B7D714E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2F276D30" w14:textId="2BE2F22B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output/figures/permutation-gaps2.</w:t>
            </w:r>
            <w:r w:rsidR="00DD0170">
              <w:rPr>
                <w:rFonts w:cs="Times New Roman"/>
                <w:sz w:val="22"/>
              </w:rPr>
              <w:t>png</w:t>
            </w:r>
          </w:p>
        </w:tc>
        <w:tc>
          <w:tcPr>
            <w:tcW w:w="5760" w:type="dxa"/>
            <w:vAlign w:val="center"/>
          </w:tcPr>
          <w:p w14:paraId="1694A062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Placebos por permutação com comparação dos gaps.</w:t>
            </w:r>
          </w:p>
        </w:tc>
        <w:tc>
          <w:tcPr>
            <w:tcW w:w="1296" w:type="dxa"/>
            <w:vAlign w:val="center"/>
          </w:tcPr>
          <w:p w14:paraId="5ED99030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127F9B05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76709E71" w14:textId="61067F1D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output/figures/low-mspe.</w:t>
            </w:r>
            <w:r w:rsidR="00DD0170">
              <w:rPr>
                <w:rFonts w:cs="Times New Roman"/>
                <w:sz w:val="22"/>
              </w:rPr>
              <w:t>png</w:t>
            </w:r>
          </w:p>
        </w:tc>
        <w:tc>
          <w:tcPr>
            <w:tcW w:w="5760" w:type="dxa"/>
            <w:vAlign w:val="center"/>
          </w:tcPr>
          <w:p w14:paraId="597B3E79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Placebos restritos a unidades com MSPE pré-tratamento comparável.</w:t>
            </w:r>
          </w:p>
        </w:tc>
        <w:tc>
          <w:tcPr>
            <w:tcW w:w="1296" w:type="dxa"/>
            <w:vAlign w:val="center"/>
          </w:tcPr>
          <w:p w14:paraId="681897AC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54AA3F8B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446ADA1F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output/tables/placebo_synth_tables.txt</w:t>
            </w:r>
          </w:p>
        </w:tc>
        <w:tc>
          <w:tcPr>
            <w:tcW w:w="5760" w:type="dxa"/>
            <w:vAlign w:val="center"/>
          </w:tcPr>
          <w:p w14:paraId="523E9FCB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Tabela do controle sintético no placebo temporal.</w:t>
            </w:r>
          </w:p>
        </w:tc>
        <w:tc>
          <w:tcPr>
            <w:tcW w:w="1296" w:type="dxa"/>
            <w:vAlign w:val="center"/>
          </w:tcPr>
          <w:p w14:paraId="478501FE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4EA0101B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2254A245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output/tables/main_synth_tables_for_robustness.txt</w:t>
            </w:r>
          </w:p>
        </w:tc>
        <w:tc>
          <w:tcPr>
            <w:tcW w:w="5760" w:type="dxa"/>
            <w:vAlign w:val="center"/>
          </w:tcPr>
          <w:p w14:paraId="23E204B0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Tabela do modelo principal reestimado para os testes de robustez.</w:t>
            </w:r>
          </w:p>
        </w:tc>
        <w:tc>
          <w:tcPr>
            <w:tcW w:w="1296" w:type="dxa"/>
            <w:vAlign w:val="center"/>
          </w:tcPr>
          <w:p w14:paraId="30DAA2B0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78904C14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6D96B14D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lastRenderedPageBreak/>
              <w:t>output/tables/rmspe_placebos.csv</w:t>
            </w:r>
          </w:p>
        </w:tc>
        <w:tc>
          <w:tcPr>
            <w:tcW w:w="5760" w:type="dxa"/>
            <w:vAlign w:val="center"/>
          </w:tcPr>
          <w:p w14:paraId="491CBA7A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 xml:space="preserve">RMSPE </w:t>
            </w:r>
            <w:proofErr w:type="spellStart"/>
            <w:r w:rsidRPr="00C7654C">
              <w:rPr>
                <w:rFonts w:cs="Times New Roman"/>
                <w:sz w:val="22"/>
                <w:lang w:val="pt-BR"/>
              </w:rPr>
              <w:t>pré</w:t>
            </w:r>
            <w:proofErr w:type="spellEnd"/>
            <w:r w:rsidRPr="00C7654C">
              <w:rPr>
                <w:rFonts w:cs="Times New Roman"/>
                <w:sz w:val="22"/>
                <w:lang w:val="pt-BR"/>
              </w:rPr>
              <w:t>, RMSPE pós e razão pós/</w:t>
            </w:r>
            <w:proofErr w:type="spellStart"/>
            <w:r w:rsidRPr="00C7654C">
              <w:rPr>
                <w:rFonts w:cs="Times New Roman"/>
                <w:sz w:val="22"/>
                <w:lang w:val="pt-BR"/>
              </w:rPr>
              <w:t>pré</w:t>
            </w:r>
            <w:proofErr w:type="spellEnd"/>
            <w:r w:rsidRPr="00C7654C">
              <w:rPr>
                <w:rFonts w:cs="Times New Roman"/>
                <w:sz w:val="22"/>
                <w:lang w:val="pt-BR"/>
              </w:rPr>
              <w:t xml:space="preserve"> por unidade.</w:t>
            </w:r>
          </w:p>
        </w:tc>
        <w:tc>
          <w:tcPr>
            <w:tcW w:w="1296" w:type="dxa"/>
            <w:vAlign w:val="center"/>
          </w:tcPr>
          <w:p w14:paraId="6E2ABC8C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  <w:tr w:rsidR="00011D68" w:rsidRPr="00C7654C" w14:paraId="35AD2AC8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52C399F8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output/tables/sessionInfo_03_robustness.txt</w:t>
            </w:r>
          </w:p>
        </w:tc>
        <w:tc>
          <w:tcPr>
            <w:tcW w:w="5760" w:type="dxa"/>
            <w:vAlign w:val="center"/>
          </w:tcPr>
          <w:p w14:paraId="34F69EEE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  <w:lang w:val="pt-BR"/>
              </w:rPr>
            </w:pPr>
            <w:r w:rsidRPr="00C7654C">
              <w:rPr>
                <w:rFonts w:cs="Times New Roman"/>
                <w:sz w:val="22"/>
                <w:lang w:val="pt-BR"/>
              </w:rPr>
              <w:t>Documentação do ambiente computacional da robustez.</w:t>
            </w:r>
          </w:p>
        </w:tc>
        <w:tc>
          <w:tcPr>
            <w:tcW w:w="1296" w:type="dxa"/>
            <w:vAlign w:val="center"/>
          </w:tcPr>
          <w:p w14:paraId="743BD026" w14:textId="77777777" w:rsidR="00011D68" w:rsidRPr="00C7654C" w:rsidRDefault="00000000">
            <w:pPr>
              <w:spacing w:line="240" w:lineRule="auto"/>
              <w:rPr>
                <w:rFonts w:cs="Times New Roman"/>
                <w:sz w:val="22"/>
              </w:rPr>
            </w:pPr>
            <w:r w:rsidRPr="00C7654C">
              <w:rPr>
                <w:rFonts w:cs="Times New Roman"/>
                <w:sz w:val="22"/>
              </w:rPr>
              <w:t>Gerado</w:t>
            </w:r>
          </w:p>
        </w:tc>
      </w:tr>
    </w:tbl>
    <w:p w14:paraId="368BD85F" w14:textId="1227F048" w:rsidR="00C7654C" w:rsidRPr="00AA7EFE" w:rsidRDefault="00C7654C" w:rsidP="00AA7EFE">
      <w:pPr>
        <w:rPr>
          <w:lang w:val="pt-BR"/>
        </w:rPr>
      </w:pPr>
      <w:r w:rsidRPr="00C7654C">
        <w:rPr>
          <w:rFonts w:cs="Times New Roman"/>
          <w:sz w:val="22"/>
          <w:lang w:val="pt-BR"/>
        </w:rPr>
        <w:t xml:space="preserve">Fonte: Elaboração </w:t>
      </w:r>
      <w:r w:rsidR="00AA7EFE">
        <w:rPr>
          <w:rFonts w:cs="Times New Roman"/>
          <w:b/>
          <w:bCs/>
          <w:sz w:val="22"/>
          <w:lang w:val="pt-BR"/>
        </w:rPr>
        <w:t>p</w:t>
      </w:r>
      <w:r w:rsidRPr="00C7654C">
        <w:rPr>
          <w:rFonts w:cs="Times New Roman"/>
          <w:sz w:val="22"/>
          <w:lang w:val="pt-BR"/>
        </w:rPr>
        <w:t>rópria.</w:t>
      </w:r>
    </w:p>
    <w:p w14:paraId="161D8426" w14:textId="38D74C03" w:rsidR="00011D68" w:rsidRPr="00BE21F6" w:rsidRDefault="00BE21F6">
      <w:pPr>
        <w:pStyle w:val="Ttulo1"/>
        <w:rPr>
          <w:rFonts w:ascii="Times New Roman" w:hAnsi="Times New Roman" w:cs="Times New Roman"/>
          <w:lang w:val="pt-BR"/>
        </w:rPr>
      </w:pPr>
      <w:r w:rsidRPr="00BE21F6">
        <w:rPr>
          <w:rFonts w:ascii="Times New Roman" w:hAnsi="Times New Roman" w:cs="Times New Roman"/>
          <w:lang w:val="pt-BR"/>
        </w:rPr>
        <w:t>6. Documentação do ambiente computacional</w:t>
      </w:r>
    </w:p>
    <w:p w14:paraId="522560EC" w14:textId="5F24CDD9" w:rsidR="00C7654C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Os scripts geraram arquivos de documentação do ambiente computacional por meio da função </w:t>
      </w:r>
      <w:proofErr w:type="spellStart"/>
      <w:proofErr w:type="gramStart"/>
      <w:r w:rsidRPr="00EB1210">
        <w:rPr>
          <w:lang w:val="pt-BR"/>
        </w:rPr>
        <w:t>sessionInfo</w:t>
      </w:r>
      <w:proofErr w:type="spellEnd"/>
      <w:r w:rsidRPr="00EB1210">
        <w:rPr>
          <w:lang w:val="pt-BR"/>
        </w:rPr>
        <w:t>(</w:t>
      </w:r>
      <w:proofErr w:type="gramEnd"/>
      <w:r w:rsidRPr="00EB1210">
        <w:rPr>
          <w:lang w:val="pt-BR"/>
        </w:rPr>
        <w:t xml:space="preserve">). A execução registrada ocorreu em R 4.5.2, no Windows 11, com uso dos pacotes </w:t>
      </w:r>
      <w:proofErr w:type="spellStart"/>
      <w:r w:rsidRPr="00EB1210">
        <w:rPr>
          <w:lang w:val="pt-BR"/>
        </w:rPr>
        <w:t>Synth</w:t>
      </w:r>
      <w:proofErr w:type="spellEnd"/>
      <w:r w:rsidRPr="00EB1210">
        <w:rPr>
          <w:lang w:val="pt-BR"/>
        </w:rPr>
        <w:t xml:space="preserve">, ggplot2, </w:t>
      </w:r>
      <w:proofErr w:type="spellStart"/>
      <w:r w:rsidRPr="00EB1210">
        <w:rPr>
          <w:lang w:val="pt-BR"/>
        </w:rPr>
        <w:t>dplyr</w:t>
      </w:r>
      <w:proofErr w:type="spellEnd"/>
      <w:r w:rsidRPr="00EB1210">
        <w:rPr>
          <w:lang w:val="pt-BR"/>
        </w:rPr>
        <w:t xml:space="preserve"> e dependências relacionadas. </w:t>
      </w:r>
      <w:r w:rsidRPr="00EA133D">
        <w:rPr>
          <w:lang w:val="pt-BR"/>
        </w:rPr>
        <w:t>Essa documentação está armazenada em output/</w:t>
      </w:r>
      <w:proofErr w:type="spellStart"/>
      <w:r w:rsidRPr="00EA133D">
        <w:rPr>
          <w:lang w:val="pt-BR"/>
        </w:rPr>
        <w:t>tables</w:t>
      </w:r>
      <w:proofErr w:type="spellEnd"/>
      <w:r w:rsidRPr="00EA133D">
        <w:rPr>
          <w:lang w:val="pt-BR"/>
        </w:rPr>
        <w:t>/.</w:t>
      </w:r>
    </w:p>
    <w:p w14:paraId="4098458E" w14:textId="46CB1BA6" w:rsidR="00AA7EFE" w:rsidRPr="001F573D" w:rsidRDefault="00AA7EFE" w:rsidP="001F573D">
      <w:pPr>
        <w:jc w:val="center"/>
        <w:rPr>
          <w:b/>
          <w:bCs/>
          <w:sz w:val="22"/>
          <w:szCs w:val="20"/>
          <w:u w:val="single"/>
          <w:lang w:val="pt-BR"/>
        </w:rPr>
      </w:pPr>
      <w:r w:rsidRPr="001F573D">
        <w:rPr>
          <w:b/>
          <w:bCs/>
          <w:sz w:val="22"/>
          <w:szCs w:val="20"/>
          <w:u w:val="single"/>
          <w:lang w:val="pt-BR"/>
        </w:rPr>
        <w:t>Tabela</w:t>
      </w:r>
      <w:r w:rsidR="001F573D">
        <w:rPr>
          <w:b/>
          <w:bCs/>
          <w:sz w:val="22"/>
          <w:szCs w:val="20"/>
          <w:u w:val="single"/>
          <w:lang w:val="pt-BR"/>
        </w:rPr>
        <w:t xml:space="preserve"> 4:</w:t>
      </w:r>
      <w:r w:rsidRPr="001F573D">
        <w:rPr>
          <w:b/>
          <w:bCs/>
          <w:sz w:val="22"/>
          <w:szCs w:val="20"/>
          <w:u w:val="single"/>
          <w:lang w:val="pt-BR"/>
        </w:rPr>
        <w:t xml:space="preserve"> Arquivos de documentação do ambiente computacional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94"/>
        <w:gridCol w:w="4938"/>
      </w:tblGrid>
      <w:tr w:rsidR="00011D68" w14:paraId="5AF65F47" w14:textId="77777777">
        <w:trPr>
          <w:cantSplit/>
          <w:tblHeader/>
          <w:jc w:val="center"/>
        </w:trPr>
        <w:tc>
          <w:tcPr>
            <w:tcW w:w="4320" w:type="dxa"/>
            <w:vAlign w:val="center"/>
          </w:tcPr>
          <w:p w14:paraId="4FAFAD77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Arquivo</w:t>
            </w:r>
            <w:proofErr w:type="spellEnd"/>
          </w:p>
        </w:tc>
        <w:tc>
          <w:tcPr>
            <w:tcW w:w="6480" w:type="dxa"/>
            <w:vAlign w:val="center"/>
          </w:tcPr>
          <w:p w14:paraId="219E8F91" w14:textId="77777777" w:rsidR="00011D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Função</w:t>
            </w:r>
            <w:proofErr w:type="spellEnd"/>
          </w:p>
        </w:tc>
      </w:tr>
      <w:tr w:rsidR="00011D68" w:rsidRPr="001F573D" w14:paraId="2D94C44B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8B20A13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sessionInfo_01_data_wrangling.txt</w:t>
            </w:r>
          </w:p>
        </w:tc>
        <w:tc>
          <w:tcPr>
            <w:tcW w:w="6480" w:type="dxa"/>
            <w:vAlign w:val="center"/>
          </w:tcPr>
          <w:p w14:paraId="2139483B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>Ambiente da etapa de preparação dos dados.</w:t>
            </w:r>
          </w:p>
        </w:tc>
      </w:tr>
      <w:tr w:rsidR="00011D68" w:rsidRPr="001F573D" w14:paraId="450E713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F3B4850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sessionInfo_02_data_analysis.txt</w:t>
            </w:r>
          </w:p>
        </w:tc>
        <w:tc>
          <w:tcPr>
            <w:tcW w:w="6480" w:type="dxa"/>
            <w:vAlign w:val="center"/>
          </w:tcPr>
          <w:p w14:paraId="60520173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 xml:space="preserve">Ambiente da etapa de </w:t>
            </w:r>
            <w:proofErr w:type="spellStart"/>
            <w:r w:rsidRPr="00EB1210">
              <w:rPr>
                <w:sz w:val="20"/>
                <w:lang w:val="pt-BR"/>
              </w:rPr>
              <w:t>verifiability</w:t>
            </w:r>
            <w:proofErr w:type="spellEnd"/>
            <w:r w:rsidRPr="00EB1210">
              <w:rPr>
                <w:sz w:val="20"/>
                <w:lang w:val="pt-BR"/>
              </w:rPr>
              <w:t>/modelo principal.</w:t>
            </w:r>
          </w:p>
        </w:tc>
      </w:tr>
      <w:tr w:rsidR="00011D68" w:rsidRPr="001F573D" w14:paraId="1A90F4D6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6194B87" w14:textId="77777777" w:rsidR="00011D68" w:rsidRDefault="00000000">
            <w:pPr>
              <w:spacing w:line="240" w:lineRule="auto"/>
            </w:pPr>
            <w:r>
              <w:rPr>
                <w:sz w:val="20"/>
              </w:rPr>
              <w:t>sessionInfo_03_robustness.txt</w:t>
            </w:r>
          </w:p>
        </w:tc>
        <w:tc>
          <w:tcPr>
            <w:tcW w:w="6480" w:type="dxa"/>
            <w:vAlign w:val="center"/>
          </w:tcPr>
          <w:p w14:paraId="23735502" w14:textId="77777777" w:rsidR="00011D68" w:rsidRPr="00EB1210" w:rsidRDefault="00000000">
            <w:pPr>
              <w:spacing w:line="240" w:lineRule="auto"/>
              <w:rPr>
                <w:lang w:val="pt-BR"/>
              </w:rPr>
            </w:pPr>
            <w:r w:rsidRPr="00EB1210">
              <w:rPr>
                <w:sz w:val="20"/>
                <w:lang w:val="pt-BR"/>
              </w:rPr>
              <w:t xml:space="preserve">Ambiente da etapa de </w:t>
            </w:r>
            <w:proofErr w:type="spellStart"/>
            <w:r w:rsidRPr="00EB1210">
              <w:rPr>
                <w:sz w:val="20"/>
                <w:lang w:val="pt-BR"/>
              </w:rPr>
              <w:t>robustness</w:t>
            </w:r>
            <w:proofErr w:type="spellEnd"/>
            <w:r w:rsidRPr="00EB1210">
              <w:rPr>
                <w:sz w:val="20"/>
                <w:lang w:val="pt-BR"/>
              </w:rPr>
              <w:t>.</w:t>
            </w:r>
          </w:p>
        </w:tc>
      </w:tr>
    </w:tbl>
    <w:p w14:paraId="2F69D8E2" w14:textId="2C873EE2" w:rsidR="00AA7EFE" w:rsidRPr="00AA7EFE" w:rsidRDefault="00AA7EFE" w:rsidP="00AA7EFE">
      <w:pPr>
        <w:rPr>
          <w:sz w:val="22"/>
          <w:szCs w:val="20"/>
          <w:lang w:val="pt-BR"/>
        </w:rPr>
      </w:pPr>
      <w:r w:rsidRPr="00AA7EFE">
        <w:rPr>
          <w:sz w:val="22"/>
          <w:szCs w:val="20"/>
          <w:lang w:val="pt-BR"/>
        </w:rPr>
        <w:t>Fonte: Elaboração própria.</w:t>
      </w:r>
    </w:p>
    <w:p w14:paraId="460D77AE" w14:textId="0F905717" w:rsidR="00011D68" w:rsidRPr="00EA133D" w:rsidRDefault="00EA133D">
      <w:pPr>
        <w:pStyle w:val="Ttulo1"/>
        <w:rPr>
          <w:rFonts w:ascii="Times New Roman" w:hAnsi="Times New Roman" w:cs="Times New Roman"/>
          <w:lang w:val="pt-BR"/>
        </w:rPr>
      </w:pPr>
      <w:r w:rsidRPr="00EA133D">
        <w:rPr>
          <w:rFonts w:ascii="Times New Roman" w:hAnsi="Times New Roman" w:cs="Times New Roman"/>
          <w:lang w:val="pt-BR"/>
        </w:rPr>
        <w:t>7. Avaliação final dos Marcos T2 e T3</w:t>
      </w:r>
    </w:p>
    <w:p w14:paraId="0DB5220F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>Com base na execução dos scripts e nos outputs gerados, conclui-se que o Marco T2 está atendido. A base analítica foi reconstruída, o modelo principal foi reestimado, os gráficos e tabelas centrais foram gerados, e a estimativa substantiva de vidas poupadas foi reproduzida.</w:t>
      </w:r>
    </w:p>
    <w:p w14:paraId="78E856BD" w14:textId="016ECBEE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t xml:space="preserve">Também se conclui que o Marco T3 está atendido na dimensão de robustez. Foram realizados testes de placebo temporal, </w:t>
      </w:r>
      <w:proofErr w:type="spellStart"/>
      <w:r w:rsidRPr="00EB1210">
        <w:rPr>
          <w:lang w:val="pt-BR"/>
        </w:rPr>
        <w:t>leave</w:t>
      </w:r>
      <w:proofErr w:type="spellEnd"/>
      <w:r w:rsidRPr="00EB1210">
        <w:rPr>
          <w:lang w:val="pt-BR"/>
        </w:rPr>
        <w:t>-</w:t>
      </w:r>
      <w:proofErr w:type="spellStart"/>
      <w:r w:rsidRPr="00EB1210">
        <w:rPr>
          <w:lang w:val="pt-BR"/>
        </w:rPr>
        <w:t>one</w:t>
      </w:r>
      <w:proofErr w:type="spellEnd"/>
      <w:r w:rsidRPr="00EB1210">
        <w:rPr>
          <w:lang w:val="pt-BR"/>
        </w:rPr>
        <w:t>-out, permutação com unidades de controle e análise de RMSPE</w:t>
      </w:r>
      <w:r w:rsidR="00EA133D">
        <w:rPr>
          <w:lang w:val="pt-BR"/>
        </w:rPr>
        <w:t>.</w:t>
      </w:r>
      <w:r w:rsidRPr="00EB1210">
        <w:rPr>
          <w:lang w:val="pt-BR"/>
        </w:rPr>
        <w:t xml:space="preserve"> Os resultados indicam que a evidência central do artigo é robusta a variações metodológicas relevantes, embora permaneça sujeita às limitações substantivas discutidas na literatura, especialmente quanto ao papel de fatores não observados, como a dinâmica do crime organizado em São Paulo.</w:t>
      </w:r>
    </w:p>
    <w:p w14:paraId="045480D5" w14:textId="77777777" w:rsidR="00011D68" w:rsidRPr="00EB1210" w:rsidRDefault="00000000">
      <w:pPr>
        <w:jc w:val="both"/>
        <w:rPr>
          <w:lang w:val="pt-BR"/>
        </w:rPr>
      </w:pPr>
      <w:r w:rsidRPr="00EB1210">
        <w:rPr>
          <w:lang w:val="pt-BR"/>
        </w:rPr>
        <w:lastRenderedPageBreak/>
        <w:t>Dessa forma, os materiais produzidos atendem aos critérios de fidelidade metodológica, qualidade do código, clareza analítica e documentação computacional exigidos para os Marcos T2 e T3 do desafio de replicação.</w:t>
      </w:r>
    </w:p>
    <w:p w14:paraId="38DF1BB5" w14:textId="0A531607" w:rsidR="00011D68" w:rsidRPr="00EA133D" w:rsidRDefault="00EA133D">
      <w:pPr>
        <w:pStyle w:val="Ttulo1"/>
        <w:rPr>
          <w:rFonts w:ascii="Times New Roman" w:hAnsi="Times New Roman" w:cs="Times New Roman"/>
          <w:lang w:val="pt-BR"/>
        </w:rPr>
      </w:pPr>
      <w:r w:rsidRPr="00EA133D">
        <w:rPr>
          <w:rFonts w:ascii="Times New Roman" w:hAnsi="Times New Roman" w:cs="Times New Roman"/>
          <w:lang w:val="pt-BR"/>
        </w:rPr>
        <w:t>8. Referências bibliográficas</w:t>
      </w:r>
    </w:p>
    <w:p w14:paraId="6236CEA9" w14:textId="77777777" w:rsidR="00011D68" w:rsidRDefault="00000000" w:rsidP="00EA133D">
      <w:pPr>
        <w:spacing w:after="0"/>
        <w:jc w:val="both"/>
        <w:rPr>
          <w:rFonts w:cs="Times New Roman"/>
        </w:rPr>
      </w:pPr>
      <w:r w:rsidRPr="00EA133D">
        <w:rPr>
          <w:rFonts w:cs="Times New Roman"/>
          <w:lang w:val="pt-BR"/>
        </w:rPr>
        <w:t xml:space="preserve">ABADIE, Alberto; DIAMOND, Alexis; HAINMUELLER, Jens. </w:t>
      </w:r>
      <w:r w:rsidRPr="00EA133D">
        <w:rPr>
          <w:rFonts w:cs="Times New Roman"/>
        </w:rPr>
        <w:t>Comparative Politics and the Synthetic Control Method. American Journal of Political Science, v. 59, n. 2, p. 495-510, 2015.</w:t>
      </w:r>
    </w:p>
    <w:p w14:paraId="59F0AE9F" w14:textId="77777777" w:rsidR="00EA133D" w:rsidRPr="00EA133D" w:rsidRDefault="00EA133D" w:rsidP="00EA133D">
      <w:pPr>
        <w:spacing w:after="0"/>
        <w:jc w:val="both"/>
        <w:rPr>
          <w:rFonts w:cs="Times New Roman"/>
        </w:rPr>
      </w:pPr>
    </w:p>
    <w:p w14:paraId="6BA3166A" w14:textId="77777777" w:rsidR="00011D68" w:rsidRDefault="00000000" w:rsidP="00EA133D">
      <w:pPr>
        <w:spacing w:after="0"/>
        <w:jc w:val="both"/>
        <w:rPr>
          <w:rFonts w:cs="Times New Roman"/>
          <w:lang w:val="pt-BR"/>
        </w:rPr>
      </w:pPr>
      <w:r w:rsidRPr="00EA133D">
        <w:rPr>
          <w:rFonts w:cs="Times New Roman"/>
        </w:rPr>
        <w:t xml:space="preserve">FELTRAN, Gabriel de Santis. </w:t>
      </w:r>
      <w:r w:rsidRPr="00EA133D">
        <w:rPr>
          <w:rFonts w:cs="Times New Roman"/>
          <w:lang w:val="pt-BR"/>
        </w:rPr>
        <w:t>Governo que produz crime, crime que produz governo: o dispositivo de gestão do homicídio em São Paulo (1992-2011). Revista Brasileira de Segurança Pública, v. 6, n. 2, p. 232-255, 2012.</w:t>
      </w:r>
    </w:p>
    <w:p w14:paraId="08D5A528" w14:textId="77777777" w:rsidR="00EA133D" w:rsidRPr="00EA133D" w:rsidRDefault="00EA133D" w:rsidP="00EA133D">
      <w:pPr>
        <w:spacing w:after="0"/>
        <w:jc w:val="both"/>
        <w:rPr>
          <w:rFonts w:cs="Times New Roman"/>
          <w:lang w:val="pt-BR"/>
        </w:rPr>
      </w:pPr>
    </w:p>
    <w:p w14:paraId="6A9FC55C" w14:textId="77777777" w:rsidR="00011D68" w:rsidRDefault="00000000" w:rsidP="00EA133D">
      <w:pPr>
        <w:spacing w:after="0"/>
        <w:jc w:val="both"/>
        <w:rPr>
          <w:rFonts w:cs="Times New Roman"/>
        </w:rPr>
      </w:pPr>
      <w:r w:rsidRPr="00EA133D">
        <w:rPr>
          <w:rFonts w:cs="Times New Roman"/>
          <w:lang w:val="pt-BR"/>
        </w:rPr>
        <w:t xml:space="preserve">FREESE, Jeremy; PETERSON, David. </w:t>
      </w:r>
      <w:r w:rsidRPr="00EA133D">
        <w:rPr>
          <w:rFonts w:cs="Times New Roman"/>
        </w:rPr>
        <w:t>Replication in Social Science. Annual Review of Sociology, v. 43, p. 147-165, 2017.</w:t>
      </w:r>
    </w:p>
    <w:p w14:paraId="7D465BB9" w14:textId="77777777" w:rsidR="00EA133D" w:rsidRPr="00EA133D" w:rsidRDefault="00EA133D" w:rsidP="00EA133D">
      <w:pPr>
        <w:spacing w:after="0"/>
        <w:jc w:val="both"/>
        <w:rPr>
          <w:rFonts w:cs="Times New Roman"/>
        </w:rPr>
      </w:pPr>
    </w:p>
    <w:p w14:paraId="0E634725" w14:textId="77777777" w:rsidR="00011D68" w:rsidRDefault="00000000" w:rsidP="00EA133D">
      <w:pPr>
        <w:spacing w:after="0"/>
        <w:jc w:val="both"/>
        <w:rPr>
          <w:rFonts w:cs="Times New Roman"/>
        </w:rPr>
      </w:pPr>
      <w:r w:rsidRPr="00EA133D">
        <w:rPr>
          <w:rFonts w:cs="Times New Roman"/>
        </w:rPr>
        <w:t>FREIRE, Danilo. Evaluating the Effect of Homicide Prevention Strategies in São Paulo, Brazil: A Synthetic Control Approach. Latin American Research Review, v. 53, n. 2, p. 231-249, 2018.</w:t>
      </w:r>
    </w:p>
    <w:p w14:paraId="37360114" w14:textId="77777777" w:rsidR="00EA133D" w:rsidRPr="00EA133D" w:rsidRDefault="00EA133D" w:rsidP="00EA133D">
      <w:pPr>
        <w:spacing w:after="0"/>
        <w:jc w:val="both"/>
        <w:rPr>
          <w:rFonts w:cs="Times New Roman"/>
        </w:rPr>
      </w:pPr>
    </w:p>
    <w:p w14:paraId="11AD1F6D" w14:textId="2DD43F06" w:rsidR="00011D68" w:rsidRPr="00EA133D" w:rsidRDefault="00011D68" w:rsidP="00EA133D">
      <w:pPr>
        <w:spacing w:after="0"/>
        <w:jc w:val="both"/>
        <w:rPr>
          <w:rFonts w:cs="Times New Roman"/>
        </w:rPr>
      </w:pPr>
    </w:p>
    <w:sectPr w:rsidR="00011D68" w:rsidRPr="00EA133D" w:rsidSect="00034616">
      <w:footerReference w:type="default" r:id="rId15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ACCFC" w14:textId="77777777" w:rsidR="0054655F" w:rsidRDefault="0054655F">
      <w:pPr>
        <w:spacing w:after="0" w:line="240" w:lineRule="auto"/>
      </w:pPr>
      <w:r>
        <w:separator/>
      </w:r>
    </w:p>
  </w:endnote>
  <w:endnote w:type="continuationSeparator" w:id="0">
    <w:p w14:paraId="7FF8DCD7" w14:textId="77777777" w:rsidR="0054655F" w:rsidRDefault="0054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4F5BB" w14:textId="77777777" w:rsidR="00011D68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EB12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CCFB5" w14:textId="77777777" w:rsidR="0054655F" w:rsidRDefault="0054655F">
      <w:pPr>
        <w:spacing w:after="0" w:line="240" w:lineRule="auto"/>
      </w:pPr>
      <w:r>
        <w:separator/>
      </w:r>
    </w:p>
  </w:footnote>
  <w:footnote w:type="continuationSeparator" w:id="0">
    <w:p w14:paraId="6AE65F08" w14:textId="77777777" w:rsidR="0054655F" w:rsidRDefault="00546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011700">
    <w:abstractNumId w:val="8"/>
  </w:num>
  <w:num w:numId="2" w16cid:durableId="1551306573">
    <w:abstractNumId w:val="6"/>
  </w:num>
  <w:num w:numId="3" w16cid:durableId="41180410">
    <w:abstractNumId w:val="5"/>
  </w:num>
  <w:num w:numId="4" w16cid:durableId="575357312">
    <w:abstractNumId w:val="4"/>
  </w:num>
  <w:num w:numId="5" w16cid:durableId="1767189319">
    <w:abstractNumId w:val="7"/>
  </w:num>
  <w:num w:numId="6" w16cid:durableId="1796218992">
    <w:abstractNumId w:val="3"/>
  </w:num>
  <w:num w:numId="7" w16cid:durableId="1898667900">
    <w:abstractNumId w:val="2"/>
  </w:num>
  <w:num w:numId="8" w16cid:durableId="1270115321">
    <w:abstractNumId w:val="1"/>
  </w:num>
  <w:num w:numId="9" w16cid:durableId="164666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8"/>
    <w:rsid w:val="00034616"/>
    <w:rsid w:val="0006063C"/>
    <w:rsid w:val="0015074B"/>
    <w:rsid w:val="001F573D"/>
    <w:rsid w:val="00273B71"/>
    <w:rsid w:val="0029639D"/>
    <w:rsid w:val="00326F90"/>
    <w:rsid w:val="00362DAA"/>
    <w:rsid w:val="00436C58"/>
    <w:rsid w:val="005028A5"/>
    <w:rsid w:val="0054655F"/>
    <w:rsid w:val="006861E1"/>
    <w:rsid w:val="0070719D"/>
    <w:rsid w:val="008F547C"/>
    <w:rsid w:val="00944A9C"/>
    <w:rsid w:val="009B460E"/>
    <w:rsid w:val="00A2436B"/>
    <w:rsid w:val="00AA1D8D"/>
    <w:rsid w:val="00AA7EFE"/>
    <w:rsid w:val="00AE194C"/>
    <w:rsid w:val="00AE3A8D"/>
    <w:rsid w:val="00B47730"/>
    <w:rsid w:val="00B923BF"/>
    <w:rsid w:val="00BC037A"/>
    <w:rsid w:val="00BE21F6"/>
    <w:rsid w:val="00C158DC"/>
    <w:rsid w:val="00C25952"/>
    <w:rsid w:val="00C7654C"/>
    <w:rsid w:val="00CB0664"/>
    <w:rsid w:val="00CE6579"/>
    <w:rsid w:val="00D60661"/>
    <w:rsid w:val="00DA3D83"/>
    <w:rsid w:val="00DD0170"/>
    <w:rsid w:val="00E1613F"/>
    <w:rsid w:val="00E9424F"/>
    <w:rsid w:val="00EA133D"/>
    <w:rsid w:val="00EB1210"/>
    <w:rsid w:val="00ED6299"/>
    <w:rsid w:val="00FC693F"/>
    <w:rsid w:val="00FD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9BA4E"/>
  <w14:defaultImageDpi w14:val="300"/>
  <w15:docId w15:val="{B14E7A9A-ECC4-4E26-BBBA-0B3B5831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</w:pPr>
    <w:rPr>
      <w:rFonts w:ascii="Courier New" w:eastAsia="Courier New" w:hAnsi="Courier New"/>
      <w:sz w:val="18"/>
    </w:rPr>
  </w:style>
  <w:style w:type="paragraph" w:customStyle="1" w:styleId="CaptionSmall">
    <w:name w:val="CaptionSmall"/>
    <w:pPr>
      <w:spacing w:line="240" w:lineRule="auto"/>
    </w:pPr>
    <w:rPr>
      <w:rFonts w:ascii="Times New Roman" w:eastAsia="Times New Roman" w:hAnsi="Times New Roman"/>
      <w:i/>
      <w:sz w:val="20"/>
    </w:rPr>
  </w:style>
  <w:style w:type="character" w:styleId="Refdecomentrio">
    <w:name w:val="annotation reference"/>
    <w:basedOn w:val="Fontepargpadro"/>
    <w:uiPriority w:val="99"/>
    <w:semiHidden/>
    <w:unhideWhenUsed/>
    <w:rsid w:val="00E942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9424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9424F"/>
    <w:rPr>
      <w:rFonts w:ascii="Times New Roman" w:eastAsia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942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9424F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2379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TEXUGO NEGRO</cp:lastModifiedBy>
  <cp:revision>2</cp:revision>
  <dcterms:created xsi:type="dcterms:W3CDTF">2026-07-11T18:03:00Z</dcterms:created>
  <dcterms:modified xsi:type="dcterms:W3CDTF">2026-07-11T18:03:00Z</dcterms:modified>
  <cp:category/>
</cp:coreProperties>
</file>