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BE042" w14:textId="77777777" w:rsidR="00072550" w:rsidRDefault="001922B7">
      <w:pPr>
        <w:spacing w:after="40"/>
      </w:pPr>
      <w:r>
        <w:rPr>
          <w:b/>
          <w:color w:val="18405F"/>
          <w:sz w:val="40"/>
        </w:rPr>
        <w:t>StoryTeller</w:t>
      </w:r>
    </w:p>
    <w:p w14:paraId="72671AAA" w14:textId="77777777" w:rsidR="00072550" w:rsidRDefault="001922B7">
      <w:pPr>
        <w:spacing w:after="100"/>
      </w:pPr>
      <w:r>
        <w:rPr>
          <w:b/>
          <w:color w:val="2E74B5"/>
          <w:sz w:val="22"/>
        </w:rPr>
        <w:t>A Context-Aware Multimodal Narrator with Zero-Shot Cross-Lingual Voice Cloning</w:t>
      </w:r>
    </w:p>
    <w:p w14:paraId="7876F207" w14:textId="2AFE8C67" w:rsidR="00072550" w:rsidRDefault="001922B7">
      <w:pPr>
        <w:spacing w:after="100"/>
      </w:pPr>
      <w:r>
        <w:rPr>
          <w:b/>
          <w:color w:val="18405F"/>
          <w:sz w:val="16"/>
        </w:rPr>
        <w:t xml:space="preserve">TEAM </w:t>
      </w:r>
      <w:r w:rsidR="001F435F">
        <w:rPr>
          <w:b/>
          <w:color w:val="18405F"/>
          <w:sz w:val="16"/>
        </w:rPr>
        <w:t>2   |   JONY LING   |   HONGMING XU   |   MAXTON HUANG   |   MINHUI GOH   |   7 AUGUST 2026</w:t>
      </w:r>
    </w:p>
    <w:p w14:paraId="062FE391" w14:textId="77777777" w:rsidR="00072550" w:rsidRDefault="001922B7">
      <w:pPr>
        <w:pBdr>
          <w:top w:val="single" w:sz="4" w:space="5" w:color="C6D3DE"/>
          <w:left w:val="single" w:sz="4" w:space="5" w:color="C6D3DE"/>
          <w:bottom w:val="single" w:sz="4" w:space="5" w:color="C6D3DE"/>
          <w:right w:val="single" w:sz="4" w:space="5" w:color="C6D3DE"/>
        </w:pBdr>
        <w:shd w:val="clear" w:color="auto" w:fill="EAF0F5"/>
        <w:spacing w:before="60" w:after="140"/>
        <w:ind w:left="102" w:right="102"/>
        <w:jc w:val="both"/>
      </w:pPr>
      <w:proofErr w:type="gramStart"/>
      <w:r>
        <w:rPr>
          <w:b/>
          <w:color w:val="18405F"/>
          <w:sz w:val="17"/>
        </w:rPr>
        <w:t xml:space="preserve">ABSTRACT  </w:t>
      </w:r>
      <w:r>
        <w:rPr>
          <w:sz w:val="17"/>
        </w:rPr>
        <w:t>StoryTeller</w:t>
      </w:r>
      <w:proofErr w:type="gramEnd"/>
      <w:r>
        <w:rPr>
          <w:sz w:val="17"/>
        </w:rPr>
        <w:t xml:space="preserve"> converts a short picture-book PDF, image, or camera capture and a consented voice sample into an English or Mandarin narrated story. Its contribution is the integration of a vision-language story generator, zero-shot XTTS-v2 voice conditioning, sentence-level theatre/prosody control, optional non-music ambience, and a spoken Companion for question answering and story continuation. Repository verification passed 60/60 offline tests. However, the current system performs no task-specific model fine-tuning and</w:t>
      </w:r>
      <w:r>
        <w:rPr>
          <w:sz w:val="17"/>
        </w:rPr>
        <w:t xml:space="preserve"> contains no perceptual or live end-to-end benchmark; consequently, results demonstrate software integration rather than measured voice quality or usability.</w:t>
      </w:r>
    </w:p>
    <w:p w14:paraId="7639F03D" w14:textId="77777777" w:rsidR="00072550" w:rsidRDefault="001922B7">
      <w:pPr>
        <w:pStyle w:val="Heading1"/>
      </w:pPr>
      <w:r>
        <w:rPr>
          <w:rFonts w:ascii="Calibri" w:hAnsi="Calibri"/>
        </w:rPr>
        <w:t>1. Task and contribution</w:t>
      </w:r>
    </w:p>
    <w:p w14:paraId="27C247B4" w14:textId="77777777" w:rsidR="00072550" w:rsidRDefault="001922B7">
      <w:pPr>
        <w:spacing w:after="60"/>
        <w:jc w:val="both"/>
      </w:pPr>
      <w:r>
        <w:t>The task is to generate a short, image-grounded or text-preserving story and narrate it in the listener's selected language and voice. Inputs are limited to 1-10 PDF pages (or a still image) plus a 6-300 s reference recording; the default XTTS path converts that recording to mono and uses an approximately 12 s segment. Outputs include sentence cards, one narration clip per sentence, a complete story waveform, emotion and speaker labels, optional ambience, and a chronological Companion timeline. The implemen</w:t>
      </w:r>
      <w:r>
        <w:t xml:space="preserve">tation is a local Streamlit proof of concept with external APIs used for vision/language reasoning, transcription, and optional sound retrieval </w:t>
      </w:r>
      <w:hyperlink r:id="rId8">
        <w:r w:rsidR="00072550">
          <w:rPr>
            <w:color w:val="2E74B5"/>
            <w:u w:val="single"/>
          </w:rPr>
          <w:t>[1]</w:t>
        </w:r>
      </w:hyperlink>
      <w:r>
        <w:t>.</w:t>
      </w:r>
    </w:p>
    <w:p w14:paraId="63457B76" w14:textId="77777777" w:rsidR="00072550" w:rsidRDefault="001922B7">
      <w:pPr>
        <w:pStyle w:val="Heading1"/>
      </w:pPr>
      <w:r>
        <w:rPr>
          <w:rFonts w:ascii="Calibri" w:hAnsi="Calibri"/>
        </w:rPr>
        <w:t>2. System and technical integration</w:t>
      </w:r>
    </w:p>
    <w:p w14:paraId="7B9E4B1C" w14:textId="77777777" w:rsidR="00072550" w:rsidRDefault="001922B7">
      <w:pPr>
        <w:spacing w:after="60"/>
        <w:jc w:val="both"/>
      </w:pPr>
      <w:r>
        <w:rPr>
          <w:b/>
        </w:rPr>
        <w:t xml:space="preserve">Ingestion and generation. </w:t>
      </w:r>
      <w:r>
        <w:t xml:space="preserve">Text-bearing PDFs are extracted sentence by sentence; image-only PDFs are rasterised at 150 dpi and downscaled to a 1,024-pixel maximum dimension. The default GPT-4o mini path accepts image and text input and emits structured sentence, speaker, and emotion fields; equivalent Claude, Gemini, and Grok routes are available </w:t>
      </w:r>
      <w:hyperlink r:id="rId9">
        <w:r w:rsidR="00072550">
          <w:rPr>
            <w:color w:val="2E74B5"/>
            <w:u w:val="single"/>
          </w:rPr>
          <w:t>[2]</w:t>
        </w:r>
      </w:hyperlink>
      <w:r>
        <w:t>. English-Chinese script mismatch triggers an LLM translation pass that preserves sentence order and metadata.</w:t>
      </w:r>
    </w:p>
    <w:p w14:paraId="02B46AEF" w14:textId="77777777" w:rsidR="00072550" w:rsidRDefault="001922B7">
      <w:pPr>
        <w:spacing w:after="60"/>
        <w:jc w:val="both"/>
      </w:pPr>
      <w:r>
        <w:rPr>
          <w:b/>
        </w:rPr>
        <w:t xml:space="preserve">Speech and non-music audio. </w:t>
      </w:r>
      <w:r>
        <w:t xml:space="preserve">Coqui XTTS-v2 is the default synthesiser. It conditions at inference time on the reference waveform and supports cross-language zero-shot multi-speaker TTS; this is adaptation by speaker conditioning, not fine-tuning </w:t>
      </w:r>
      <w:hyperlink r:id="rId10">
        <w:r w:rsidR="00072550">
          <w:rPr>
            <w:color w:val="2E74B5"/>
            <w:u w:val="single"/>
          </w:rPr>
          <w:t>[3]</w:t>
        </w:r>
      </w:hyperlink>
      <w:r>
        <w:t xml:space="preserve">. A theatre layer assigns speakers, stage directions, and five emotion classes. Deterministic DSP maps these to restrained pitch (at most +/-2 semitones), tempo (0.88-1.12x), and gain changes. Emotion-specific Freesound previews are fetched asynchronously and cached; the platform provides Creative Commons-licensed sound resources </w:t>
      </w:r>
      <w:hyperlink r:id="rId11">
        <w:r w:rsidR="00072550">
          <w:rPr>
            <w:color w:val="2E74B5"/>
            <w:u w:val="single"/>
          </w:rPr>
          <w:t>[4]</w:t>
        </w:r>
      </w:hyperlink>
      <w:r>
        <w:t>.</w:t>
      </w:r>
    </w:p>
    <w:p w14:paraId="5E770CBE" w14:textId="77777777" w:rsidR="00072550" w:rsidRDefault="001922B7">
      <w:pPr>
        <w:spacing w:after="60"/>
        <w:jc w:val="both"/>
      </w:pPr>
      <w:r>
        <w:rPr>
          <w:b/>
        </w:rPr>
        <w:t xml:space="preserve">Interaction. </w:t>
      </w:r>
      <w:r>
        <w:t xml:space="preserve">Voice questions are transcribed with Whisper, a multilingual weakly supervised ASR system </w:t>
      </w:r>
      <w:hyperlink r:id="rId12">
        <w:r w:rsidR="00072550">
          <w:rPr>
            <w:color w:val="2E74B5"/>
            <w:u w:val="single"/>
          </w:rPr>
          <w:t>[5]</w:t>
        </w:r>
      </w:hyperlink>
      <w:r>
        <w:t xml:space="preserve">. The Companion ranks already-heard sentences by lexical overlap, adds the most recent context and up to eight prior turns, and prompts an LLM under a strict no-spoiler instruction. This applies the retrieval-grounding principle of RAG </w:t>
      </w:r>
      <w:hyperlink r:id="rId13">
        <w:r w:rsidR="00072550">
          <w:rPr>
            <w:color w:val="2E74B5"/>
            <w:u w:val="single"/>
          </w:rPr>
          <w:t>[6]</w:t>
        </w:r>
      </w:hyperlink>
      <w:r>
        <w:t>, although it uses a lightweight lexical retriever rather than a learned dense index. Continued story beats re-enter the same theatre, synthesis, and memory pipeline.</w:t>
      </w:r>
    </w:p>
    <w:p w14:paraId="1830BE87" w14:textId="77777777" w:rsidR="00072550" w:rsidRDefault="001922B7">
      <w:pPr>
        <w:pStyle w:val="Heading1"/>
      </w:pPr>
      <w:r>
        <w:rPr>
          <w:rFonts w:ascii="Calibri" w:hAnsi="Calibri"/>
        </w:rPr>
        <w:t>3. Data, testing and results</w:t>
      </w:r>
    </w:p>
    <w:p w14:paraId="210A01EF" w14:textId="77777777" w:rsidR="00072550" w:rsidRDefault="001922B7">
      <w:pPr>
        <w:spacing w:after="60"/>
        <w:jc w:val="both"/>
      </w:pPr>
      <w:r>
        <w:rPr>
          <w:b/>
        </w:rPr>
        <w:t xml:space="preserve">Data. </w:t>
      </w:r>
      <w:r>
        <w:t>No training corpus or held-out model test set is included because no model is trained. Runtime data comprise user-provided pages, a voice reference, provider responses, and optional Freesound clips. Automated tests instead use generated silent WAV/MP3 samples, synthetic PDFs/images, and mocked API payloads, preventing key usage and making software checks reproducible.</w:t>
      </w:r>
    </w:p>
    <w:p w14:paraId="17F8ECD7" w14:textId="77777777" w:rsidR="00072550" w:rsidRDefault="001922B7">
      <w:pPr>
        <w:spacing w:before="40" w:after="30"/>
      </w:pPr>
      <w:r>
        <w:rPr>
          <w:i/>
          <w:color w:val="586572"/>
          <w:sz w:val="15"/>
        </w:rPr>
        <w:t>Table 1. Repository verification (local .venv, 6 Aug 2026)</w:t>
      </w:r>
    </w:p>
    <w:tbl>
      <w:tblPr>
        <w:tblW w:w="10000" w:type="dxa"/>
        <w:tblInd w:w="95" w:type="dxa"/>
        <w:tblBorders>
          <w:top w:val="single" w:sz="4" w:space="0" w:color="A9B9C8"/>
          <w:left w:val="single" w:sz="4" w:space="0" w:color="A9B9C8"/>
          <w:bottom w:val="single" w:sz="4" w:space="0" w:color="A9B9C8"/>
          <w:right w:val="single" w:sz="4" w:space="0" w:color="A9B9C8"/>
          <w:insideH w:val="single" w:sz="4" w:space="0" w:color="A9B9C8"/>
          <w:insideV w:val="single" w:sz="4" w:space="0" w:color="A9B9C8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700"/>
      </w:tblGrid>
      <w:tr w:rsidR="00072550" w14:paraId="086D0955" w14:textId="77777777">
        <w:trPr>
          <w:tblHeader/>
        </w:trPr>
        <w:tc>
          <w:tcPr>
            <w:tcW w:w="2300" w:type="dxa"/>
            <w:shd w:val="clear" w:color="auto" w:fill="EAF0F5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3A2C4BA" w14:textId="77777777" w:rsidR="00072550" w:rsidRDefault="001922B7">
            <w:pPr>
              <w:spacing w:after="0"/>
            </w:pPr>
            <w:r>
              <w:rPr>
                <w:b/>
                <w:color w:val="18405F"/>
                <w:sz w:val="15"/>
              </w:rPr>
              <w:t>Evidence</w:t>
            </w:r>
          </w:p>
        </w:tc>
        <w:tc>
          <w:tcPr>
            <w:tcW w:w="7700" w:type="dxa"/>
            <w:shd w:val="clear" w:color="auto" w:fill="EAF0F5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661FE7E" w14:textId="77777777" w:rsidR="00072550" w:rsidRDefault="001922B7">
            <w:pPr>
              <w:spacing w:after="0"/>
            </w:pPr>
            <w:r>
              <w:rPr>
                <w:b/>
                <w:color w:val="18405F"/>
                <w:sz w:val="15"/>
              </w:rPr>
              <w:t>Observed result</w:t>
            </w:r>
          </w:p>
        </w:tc>
      </w:tr>
      <w:tr w:rsidR="00072550" w14:paraId="2DAC308E" w14:textId="77777777">
        <w:tc>
          <w:tcPr>
            <w:tcW w:w="230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A0BC863" w14:textId="77777777" w:rsidR="00072550" w:rsidRDefault="001922B7">
            <w:pPr>
              <w:spacing w:after="0"/>
            </w:pPr>
            <w:r>
              <w:rPr>
                <w:b/>
                <w:color w:val="18405F"/>
                <w:sz w:val="14"/>
              </w:rPr>
              <w:t>Automated suite</w:t>
            </w:r>
          </w:p>
        </w:tc>
        <w:tc>
          <w:tcPr>
            <w:tcW w:w="770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11354E3" w14:textId="77777777" w:rsidR="00072550" w:rsidRDefault="001922B7">
            <w:pPr>
              <w:spacing w:after="0"/>
            </w:pPr>
            <w:r>
              <w:rPr>
                <w:sz w:val="14"/>
              </w:rPr>
              <w:t>60/60 tests passed in 4.79 s</w:t>
            </w:r>
          </w:p>
        </w:tc>
      </w:tr>
      <w:tr w:rsidR="00072550" w14:paraId="07B2107E" w14:textId="77777777">
        <w:tc>
          <w:tcPr>
            <w:tcW w:w="2300" w:type="dxa"/>
            <w:shd w:val="clear" w:color="auto" w:fill="F5F7F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1CF71E1" w14:textId="77777777" w:rsidR="00072550" w:rsidRDefault="001922B7">
            <w:pPr>
              <w:spacing w:after="0"/>
            </w:pPr>
            <w:r>
              <w:rPr>
                <w:b/>
                <w:color w:val="18405F"/>
                <w:sz w:val="14"/>
              </w:rPr>
              <w:t>Coverage</w:t>
            </w:r>
          </w:p>
        </w:tc>
        <w:tc>
          <w:tcPr>
            <w:tcW w:w="7700" w:type="dxa"/>
            <w:shd w:val="clear" w:color="auto" w:fill="F5F7F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E50AAB7" w14:textId="77777777" w:rsidR="00072550" w:rsidRDefault="001922B7">
            <w:pPr>
              <w:spacing w:after="0"/>
            </w:pPr>
            <w:r>
              <w:rPr>
                <w:sz w:val="14"/>
              </w:rPr>
              <w:t>12 test modules: ingestion, orchestration, translation, ASR/continuation, Companion, SFX, TTS, voice upload, configuration</w:t>
            </w:r>
          </w:p>
        </w:tc>
      </w:tr>
      <w:tr w:rsidR="00072550" w14:paraId="2E3B9B4E" w14:textId="77777777">
        <w:tc>
          <w:tcPr>
            <w:tcW w:w="230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52F555D" w14:textId="77777777" w:rsidR="00072550" w:rsidRDefault="001922B7">
            <w:pPr>
              <w:spacing w:after="0"/>
            </w:pPr>
            <w:r>
              <w:rPr>
                <w:b/>
                <w:color w:val="18405F"/>
                <w:sz w:val="14"/>
              </w:rPr>
              <w:t>External services</w:t>
            </w:r>
          </w:p>
        </w:tc>
        <w:tc>
          <w:tcPr>
            <w:tcW w:w="770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3EAB558" w14:textId="77777777" w:rsidR="00072550" w:rsidRDefault="001922B7">
            <w:pPr>
              <w:spacing w:after="0"/>
            </w:pPr>
            <w:r>
              <w:rPr>
                <w:sz w:val="14"/>
              </w:rPr>
              <w:t>Mocked; no paid calls or live model benchmark</w:t>
            </w:r>
          </w:p>
        </w:tc>
      </w:tr>
      <w:tr w:rsidR="00072550" w14:paraId="25684917" w14:textId="77777777">
        <w:tc>
          <w:tcPr>
            <w:tcW w:w="2300" w:type="dxa"/>
            <w:shd w:val="clear" w:color="auto" w:fill="F5F7F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FC1CADD" w14:textId="77777777" w:rsidR="00072550" w:rsidRDefault="001922B7">
            <w:pPr>
              <w:spacing w:after="0"/>
            </w:pPr>
            <w:r>
              <w:rPr>
                <w:b/>
                <w:color w:val="18405F"/>
                <w:sz w:val="14"/>
              </w:rPr>
              <w:t>Perceptual metrics</w:t>
            </w:r>
          </w:p>
        </w:tc>
        <w:tc>
          <w:tcPr>
            <w:tcW w:w="7700" w:type="dxa"/>
            <w:shd w:val="clear" w:color="auto" w:fill="F5F7F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8905DB9" w14:textId="77777777" w:rsidR="00072550" w:rsidRDefault="001922B7">
            <w:pPr>
              <w:spacing w:after="0"/>
            </w:pPr>
            <w:r>
              <w:rPr>
                <w:sz w:val="14"/>
              </w:rPr>
              <w:t>Not reported: MOS, speaker similarity, WER/CER and latency remain unmeasured</w:t>
            </w:r>
          </w:p>
        </w:tc>
      </w:tr>
    </w:tbl>
    <w:p w14:paraId="2CC8CAC1" w14:textId="7263C76D" w:rsidR="00072550" w:rsidRDefault="001922B7">
      <w:pPr>
        <w:spacing w:after="50"/>
        <w:jc w:val="both"/>
      </w:pPr>
      <w:r>
        <w:rPr>
          <w:b/>
        </w:rPr>
        <w:t xml:space="preserve">Result interpretation. </w:t>
      </w:r>
      <w:r>
        <w:t>The verified outcome is a robustly tested orchestration layer: structured multimodal generation, bilingual translation, sentence slicing, per-emotion ambience failure recovery, strict heard-only retrieval, and provider fallbacks are exercised. Audio naturalness, voice similarity, child comprehension, and live GPU reliability cannot be inferred from mocked tests.</w:t>
      </w:r>
    </w:p>
    <w:p w14:paraId="2E1707F6" w14:textId="77777777" w:rsidR="00072550" w:rsidRDefault="001922B7">
      <w:r>
        <w:br w:type="page"/>
      </w:r>
    </w:p>
    <w:p w14:paraId="44992489" w14:textId="77777777" w:rsidR="00072550" w:rsidRDefault="001922B7">
      <w:pPr>
        <w:pStyle w:val="Heading1"/>
      </w:pPr>
      <w:r>
        <w:rPr>
          <w:rFonts w:ascii="Calibri" w:hAnsi="Calibri"/>
        </w:rPr>
        <w:lastRenderedPageBreak/>
        <w:t>4. Limitations, ethics and reflection</w:t>
      </w:r>
    </w:p>
    <w:p w14:paraId="421B7024" w14:textId="77777777" w:rsidR="00072550" w:rsidRDefault="001922B7">
      <w:pPr>
        <w:spacing w:after="60"/>
        <w:jc w:val="both"/>
      </w:pPr>
      <w:r>
        <w:rPr>
          <w:b/>
        </w:rPr>
        <w:t xml:space="preserve">Limitations. </w:t>
      </w:r>
      <w:r>
        <w:t>The largest rubric risk is the absence of fine-tuning or adapter training: XTTS-v2 is used as released. The lexical retriever can miss paraphrases; the no-spoiler and bedtime-safety controls are prompt based; long stories increase synthesis time; and provider/model aliases may drift. The default local clone keeps the reference on-device, but image/text prompts and voice questions can leave the device through the selected LLM and ASR services. The temporary speaker-reference file is not automatically deleted</w:t>
      </w:r>
      <w:r>
        <w:t>.</w:t>
      </w:r>
    </w:p>
    <w:p w14:paraId="31A9DCC9" w14:textId="77777777" w:rsidR="00072550" w:rsidRDefault="001922B7">
      <w:pPr>
        <w:spacing w:after="60"/>
        <w:jc w:val="both"/>
      </w:pPr>
      <w:r>
        <w:rPr>
          <w:b/>
        </w:rPr>
        <w:t xml:space="preserve">Ethics. </w:t>
      </w:r>
      <w:r>
        <w:t xml:space="preserve">Because a voice is both biometric identity and creative labour, deployment should require recorded, purpose-specific consent; prohibit third-party/public-figure cloning; disclose synthetic audio; provide deletion and retention controls; document every external transfer; and preserve Freesound licence/attribution metadata. These controls follow the privacy, reputation, accountability, consent, credit, and compensation concerns identified for synthetic voice systems </w:t>
      </w:r>
      <w:hyperlink r:id="rId14">
        <w:r w:rsidR="00072550">
          <w:rPr>
            <w:color w:val="2E74B5"/>
            <w:u w:val="single"/>
          </w:rPr>
          <w:t>[7]</w:t>
        </w:r>
      </w:hyperlink>
      <w:r>
        <w:t>. Child-facing output also requires adult supervision and content moderation beyond prompt instructions.</w:t>
      </w:r>
    </w:p>
    <w:p w14:paraId="5C87DE57" w14:textId="77777777" w:rsidR="00072550" w:rsidRDefault="001922B7">
      <w:pPr>
        <w:spacing w:after="60"/>
        <w:jc w:val="both"/>
      </w:pPr>
      <w:r>
        <w:rPr>
          <w:b/>
        </w:rPr>
        <w:t xml:space="preserve">Reflection and further work. </w:t>
      </w:r>
      <w:r>
        <w:t>A stronger second iteration would fine-tune a speaker adapter on 3-10 minutes of consented clean speech and reserve different utterances for evaluation. It should compare zero-shot and adapted systems using speaker-embedding cosine similarity, WER/CER, mean opinion score, real-time factor, and English-Mandarin pronunciation. Dense multilingual retrieval, ASR-confidence handling, automatic deletion, safety filtering, and a scripted ten-minute live run plus fallback recording are the highest-value extensions.</w:t>
      </w:r>
    </w:p>
    <w:p w14:paraId="22055242" w14:textId="426EAD53" w:rsidR="00072550" w:rsidRDefault="001F435F">
      <w:pPr>
        <w:pStyle w:val="Heading1"/>
      </w:pPr>
      <w:r>
        <w:rPr>
          <w:rFonts w:ascii="Calibri" w:hAnsi="Calibri"/>
        </w:rPr>
        <w:t>5. Conclusion</w:t>
      </w:r>
    </w:p>
    <w:p w14:paraId="41317934" w14:textId="77777777" w:rsidR="00072550" w:rsidRDefault="001922B7">
      <w:pPr>
        <w:spacing w:after="40"/>
        <w:jc w:val="both"/>
      </w:pPr>
      <w:r>
        <w:t>StoryTeller demonstrates creative integration across vision-language modelling, non-ASR speech synthesis, ASR, non-music audio, translation, and conversational memory. Its main achievement is a coherent, tested multimodal pipeline; its main scientific weakness is the absence of adaptation experiments and perceptual evaluation. A controlled fine-tuning and user-study phase would convert the proof of concept into a stronger empirical project.</w:t>
      </w:r>
    </w:p>
    <w:p w14:paraId="132365F3" w14:textId="77777777" w:rsidR="005718A9" w:rsidRDefault="005718A9">
      <w:pPr>
        <w:spacing w:after="40"/>
        <w:jc w:val="both"/>
      </w:pPr>
    </w:p>
    <w:p w14:paraId="475227AB" w14:textId="31B72804" w:rsidR="005718A9" w:rsidRDefault="005718A9" w:rsidP="005718A9">
      <w:pPr>
        <w:pStyle w:val="Heading1"/>
      </w:pPr>
      <w:r>
        <w:rPr>
          <w:rFonts w:ascii="Calibri" w:hAnsi="Calibri"/>
        </w:rPr>
        <w:t>6</w:t>
      </w:r>
      <w:r>
        <w:rPr>
          <w:rFonts w:ascii="Calibri" w:hAnsi="Calibri"/>
        </w:rPr>
        <w:t xml:space="preserve">. </w:t>
      </w:r>
      <w:r>
        <w:rPr>
          <w:rFonts w:ascii="Calibri" w:hAnsi="Calibri"/>
        </w:rPr>
        <w:t>Future Work</w:t>
      </w:r>
    </w:p>
    <w:p w14:paraId="4BA75CE5" w14:textId="573893AD" w:rsidR="005718A9" w:rsidRDefault="005718A9">
      <w:pPr>
        <w:spacing w:after="40"/>
        <w:jc w:val="both"/>
      </w:pPr>
      <w:r w:rsidRPr="005718A9">
        <w:t>Future work will add </w:t>
      </w:r>
      <w:r w:rsidRPr="005718A9">
        <w:rPr>
          <w:b/>
          <w:bCs/>
        </w:rPr>
        <w:t>task-specific XTTS speaker/domain adaptation</w:t>
      </w:r>
      <w:r w:rsidRPr="005718A9">
        <w:t> on story narration audio, and evaluate with </w:t>
      </w:r>
      <w:r w:rsidRPr="005718A9">
        <w:rPr>
          <w:b/>
          <w:bCs/>
        </w:rPr>
        <w:t>speaker similarity, ASR intelligibility, and a small MOS listening test</w:t>
      </w:r>
      <w:r w:rsidRPr="005718A9">
        <w:t>, plus a </w:t>
      </w:r>
      <w:r w:rsidRPr="005718A9">
        <w:rPr>
          <w:b/>
          <w:bCs/>
        </w:rPr>
        <w:t>scripted live end-to-end checklist</w:t>
      </w:r>
      <w:r w:rsidRPr="005718A9">
        <w:t> (generate → ambience → companion → continue) reporting success rate and latency. The present deliverable remains an integrated POC without those trained adapters or human scores.</w:t>
      </w:r>
    </w:p>
    <w:p w14:paraId="2203A7D1" w14:textId="77777777" w:rsidR="00072550" w:rsidRDefault="001922B7">
      <w:pPr>
        <w:pStyle w:val="Heading1"/>
      </w:pPr>
      <w:r>
        <w:rPr>
          <w:rFonts w:ascii="Calibri" w:hAnsi="Calibri"/>
        </w:rPr>
        <w:t>References</w:t>
      </w:r>
    </w:p>
    <w:p w14:paraId="0149D44C" w14:textId="77777777" w:rsidR="00072550" w:rsidRDefault="001922B7">
      <w:pPr>
        <w:spacing w:after="30" w:line="240" w:lineRule="auto"/>
        <w:ind w:left="198" w:hanging="198"/>
      </w:pPr>
      <w:r>
        <w:rPr>
          <w:sz w:val="15"/>
        </w:rPr>
        <w:t xml:space="preserve">[1] StoryTeller Team. (2026). </w:t>
      </w:r>
      <w:hyperlink r:id="rId15">
        <w:r w:rsidR="00072550">
          <w:rPr>
            <w:color w:val="2E74B5"/>
            <w:sz w:val="15"/>
            <w:u w:val="single"/>
          </w:rPr>
          <w:t>StoryTeller source repository (commit 855a0ed)</w:t>
        </w:r>
      </w:hyperlink>
      <w:r>
        <w:rPr>
          <w:sz w:val="15"/>
        </w:rPr>
        <w:t>. GitHub.</w:t>
      </w:r>
    </w:p>
    <w:p w14:paraId="08621325" w14:textId="77777777" w:rsidR="00072550" w:rsidRDefault="001922B7">
      <w:pPr>
        <w:spacing w:after="30" w:line="240" w:lineRule="auto"/>
        <w:ind w:left="198" w:hanging="198"/>
      </w:pPr>
      <w:r>
        <w:rPr>
          <w:sz w:val="15"/>
        </w:rPr>
        <w:t xml:space="preserve">[2] OpenAI. (n.d.). </w:t>
      </w:r>
      <w:hyperlink r:id="rId16">
        <w:r w:rsidR="00072550">
          <w:rPr>
            <w:color w:val="2E74B5"/>
            <w:sz w:val="15"/>
            <w:u w:val="single"/>
          </w:rPr>
          <w:t>GPT-4o mini model documentation</w:t>
        </w:r>
      </w:hyperlink>
      <w:r>
        <w:rPr>
          <w:sz w:val="15"/>
        </w:rPr>
        <w:t>. Retrieved 6 Aug 2026.</w:t>
      </w:r>
    </w:p>
    <w:p w14:paraId="35853A60" w14:textId="77777777" w:rsidR="00072550" w:rsidRDefault="001922B7">
      <w:pPr>
        <w:spacing w:after="30" w:line="240" w:lineRule="auto"/>
        <w:ind w:left="198" w:hanging="198"/>
      </w:pPr>
      <w:r>
        <w:rPr>
          <w:sz w:val="15"/>
        </w:rPr>
        <w:t xml:space="preserve">[3] Casanova, E., et al. (2024). </w:t>
      </w:r>
      <w:hyperlink r:id="rId17">
        <w:r w:rsidR="00072550">
          <w:rPr>
            <w:color w:val="2E74B5"/>
            <w:sz w:val="15"/>
            <w:u w:val="single"/>
          </w:rPr>
          <w:t>XTTS: A massively multilingual zero-shot text-to-speech model</w:t>
        </w:r>
      </w:hyperlink>
      <w:r>
        <w:rPr>
          <w:sz w:val="15"/>
        </w:rPr>
        <w:t>. arXiv.</w:t>
      </w:r>
    </w:p>
    <w:p w14:paraId="531D423D" w14:textId="77777777" w:rsidR="00072550" w:rsidRDefault="001922B7">
      <w:pPr>
        <w:spacing w:after="30" w:line="240" w:lineRule="auto"/>
        <w:ind w:left="198" w:hanging="198"/>
      </w:pPr>
      <w:r>
        <w:rPr>
          <w:sz w:val="15"/>
        </w:rPr>
        <w:t xml:space="preserve">[4] Font, F., Roma, G., &amp; Serra, X. (2013). </w:t>
      </w:r>
      <w:hyperlink r:id="rId18">
        <w:r w:rsidR="00072550">
          <w:rPr>
            <w:color w:val="2E74B5"/>
            <w:sz w:val="15"/>
            <w:u w:val="single"/>
          </w:rPr>
          <w:t>Freesound technical demo</w:t>
        </w:r>
      </w:hyperlink>
      <w:r>
        <w:rPr>
          <w:sz w:val="15"/>
        </w:rPr>
        <w:t>. ACM Multimedia, 411-412.</w:t>
      </w:r>
    </w:p>
    <w:p w14:paraId="2482F9B9" w14:textId="77777777" w:rsidR="00072550" w:rsidRDefault="001922B7">
      <w:pPr>
        <w:spacing w:after="30" w:line="240" w:lineRule="auto"/>
        <w:ind w:left="198" w:hanging="198"/>
      </w:pPr>
      <w:r>
        <w:rPr>
          <w:sz w:val="15"/>
        </w:rPr>
        <w:t xml:space="preserve">[5] Radford, A., Kim, J. W., Xu, T., Brockman, G., McLeavey, C., &amp; Sutskever, I. (2022). </w:t>
      </w:r>
      <w:hyperlink r:id="rId19">
        <w:r w:rsidR="00072550">
          <w:rPr>
            <w:color w:val="2E74B5"/>
            <w:sz w:val="15"/>
            <w:u w:val="single"/>
          </w:rPr>
          <w:t>Robust speech recognition via large-scale weak supervision</w:t>
        </w:r>
      </w:hyperlink>
      <w:r>
        <w:rPr>
          <w:sz w:val="15"/>
        </w:rPr>
        <w:t>. arXiv.</w:t>
      </w:r>
    </w:p>
    <w:p w14:paraId="4FB306B2" w14:textId="77777777" w:rsidR="00072550" w:rsidRDefault="001922B7">
      <w:pPr>
        <w:spacing w:after="30" w:line="240" w:lineRule="auto"/>
        <w:ind w:left="198" w:hanging="198"/>
      </w:pPr>
      <w:r>
        <w:rPr>
          <w:sz w:val="15"/>
        </w:rPr>
        <w:t xml:space="preserve">[6] Lewis, P., et al. (2020). </w:t>
      </w:r>
      <w:hyperlink r:id="rId20">
        <w:r w:rsidR="00072550">
          <w:rPr>
            <w:color w:val="2E74B5"/>
            <w:sz w:val="15"/>
            <w:u w:val="single"/>
          </w:rPr>
          <w:t>Retrieval-augmented generation for knowledge-intensive NLP tasks</w:t>
        </w:r>
      </w:hyperlink>
      <w:r>
        <w:rPr>
          <w:sz w:val="15"/>
        </w:rPr>
        <w:t>. NeurIPS 33.</w:t>
      </w:r>
    </w:p>
    <w:p w14:paraId="2214C85C" w14:textId="77777777" w:rsidR="00072550" w:rsidRDefault="001922B7">
      <w:pPr>
        <w:spacing w:after="30" w:line="240" w:lineRule="auto"/>
        <w:ind w:left="198" w:hanging="198"/>
      </w:pPr>
      <w:r>
        <w:rPr>
          <w:sz w:val="15"/>
        </w:rPr>
        <w:t xml:space="preserve">[7] Sharma, T., Zhou, Y., &amp; Berisha, V. (2025). </w:t>
      </w:r>
      <w:hyperlink r:id="rId21">
        <w:r w:rsidR="00072550">
          <w:rPr>
            <w:color w:val="2E74B5"/>
            <w:sz w:val="15"/>
            <w:u w:val="single"/>
          </w:rPr>
          <w:t>PRAC3: Voice actors in AI data-economy</w:t>
        </w:r>
      </w:hyperlink>
      <w:r>
        <w:rPr>
          <w:sz w:val="15"/>
        </w:rPr>
        <w:t>. AIES, 8(3), 2360-2372.</w:t>
      </w:r>
    </w:p>
    <w:sectPr w:rsidR="00072550" w:rsidSect="00034616">
      <w:headerReference w:type="default" r:id="rId22"/>
      <w:footerReference w:type="default" r:id="rId23"/>
      <w:pgSz w:w="11906" w:h="16838"/>
      <w:pgMar w:top="794" w:right="822" w:bottom="765" w:left="822" w:header="369" w:footer="3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18811" w14:textId="77777777" w:rsidR="001922B7" w:rsidRDefault="001922B7">
      <w:pPr>
        <w:spacing w:after="0" w:line="240" w:lineRule="auto"/>
      </w:pPr>
      <w:r>
        <w:separator/>
      </w:r>
    </w:p>
  </w:endnote>
  <w:endnote w:type="continuationSeparator" w:id="0">
    <w:p w14:paraId="5A0E6344" w14:textId="77777777" w:rsidR="001922B7" w:rsidRDefault="001922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27FCD" w14:textId="77777777" w:rsidR="00072550" w:rsidRDefault="001922B7">
    <w:pPr>
      <w:pStyle w:val="Footer"/>
      <w:jc w:val="right"/>
    </w:pPr>
    <w:r>
      <w:rPr>
        <w:color w:val="586572"/>
        <w:sz w:val="15"/>
      </w:rPr>
      <w:t xml:space="preserve">Page </w:t>
    </w:r>
    <w:r>
      <w:rPr>
        <w:color w:val="586572"/>
        <w:sz w:val="15"/>
      </w:rPr>
      <w:fldChar w:fldCharType="begin"/>
    </w:r>
    <w:r>
      <w:rPr>
        <w:color w:val="586572"/>
        <w:sz w:val="15"/>
      </w:rPr>
      <w:instrText xml:space="preserve"> PAGE </w:instrText>
    </w:r>
    <w:r>
      <w:rPr>
        <w:color w:val="586572"/>
        <w:sz w:val="15"/>
      </w:rPr>
      <w:fldChar w:fldCharType="separate"/>
    </w:r>
    <w:r>
      <w:rPr>
        <w:color w:val="586572"/>
        <w:sz w:val="15"/>
      </w:rPr>
      <w:t>1</w:t>
    </w:r>
    <w:r>
      <w:rPr>
        <w:color w:val="586572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74FD0" w14:textId="77777777" w:rsidR="001922B7" w:rsidRDefault="001922B7">
      <w:pPr>
        <w:spacing w:after="0" w:line="240" w:lineRule="auto"/>
      </w:pPr>
      <w:r>
        <w:separator/>
      </w:r>
    </w:p>
  </w:footnote>
  <w:footnote w:type="continuationSeparator" w:id="0">
    <w:p w14:paraId="53AE976D" w14:textId="77777777" w:rsidR="001922B7" w:rsidRDefault="001922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C32A5" w14:textId="77777777" w:rsidR="00072550" w:rsidRDefault="001922B7">
    <w:pPr>
      <w:pStyle w:val="Header"/>
      <w:jc w:val="right"/>
    </w:pPr>
    <w:r>
      <w:rPr>
        <w:b/>
        <w:color w:val="586572"/>
        <w:sz w:val="14"/>
      </w:rPr>
      <w:t xml:space="preserve">SPEECH PROCESSING &amp; MULTIMODAL </w:t>
    </w:r>
    <w:proofErr w:type="gramStart"/>
    <w:r>
      <w:rPr>
        <w:b/>
        <w:color w:val="586572"/>
        <w:sz w:val="14"/>
      </w:rPr>
      <w:t>AI  /</w:t>
    </w:r>
    <w:proofErr w:type="gramEnd"/>
    <w:r>
      <w:rPr>
        <w:b/>
        <w:color w:val="586572"/>
        <w:sz w:val="14"/>
      </w:rPr>
      <w:t xml:space="preserve">  MINI-PROJECT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3315635">
    <w:abstractNumId w:val="8"/>
  </w:num>
  <w:num w:numId="2" w16cid:durableId="3939331">
    <w:abstractNumId w:val="6"/>
  </w:num>
  <w:num w:numId="3" w16cid:durableId="2137067307">
    <w:abstractNumId w:val="5"/>
  </w:num>
  <w:num w:numId="4" w16cid:durableId="483081926">
    <w:abstractNumId w:val="4"/>
  </w:num>
  <w:num w:numId="5" w16cid:durableId="1325938124">
    <w:abstractNumId w:val="7"/>
  </w:num>
  <w:num w:numId="6" w16cid:durableId="1530221829">
    <w:abstractNumId w:val="3"/>
  </w:num>
  <w:num w:numId="7" w16cid:durableId="513737780">
    <w:abstractNumId w:val="2"/>
  </w:num>
  <w:num w:numId="8" w16cid:durableId="1608273847">
    <w:abstractNumId w:val="1"/>
  </w:num>
  <w:num w:numId="9" w16cid:durableId="1190488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550"/>
    <w:rsid w:val="0015074B"/>
    <w:rsid w:val="001922B7"/>
    <w:rsid w:val="001F435F"/>
    <w:rsid w:val="0029639D"/>
    <w:rsid w:val="00326F90"/>
    <w:rsid w:val="00407700"/>
    <w:rsid w:val="00547831"/>
    <w:rsid w:val="005718A9"/>
    <w:rsid w:val="009C700A"/>
    <w:rsid w:val="00AA1D8D"/>
    <w:rsid w:val="00B47730"/>
    <w:rsid w:val="00CB0664"/>
    <w:rsid w:val="00D46F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FEFE09"/>
  <w14:defaultImageDpi w14:val="300"/>
  <w15:docId w15:val="{7DB59976-6716-45AE-A528-BF7D05BF3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/>
      <w:color w:val="1C2836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 w:line="240" w:lineRule="auto"/>
      <w:outlineLvl w:val="0"/>
    </w:pPr>
    <w:rPr>
      <w:rFonts w:asciiTheme="majorHAnsi" w:eastAsiaTheme="majorEastAsia" w:hAnsiTheme="majorHAnsi" w:cstheme="majorBidi"/>
      <w:b/>
      <w:bCs/>
      <w:color w:val="18405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3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20" w:line="240" w:lineRule="auto"/>
      <w:outlineLvl w:val="2"/>
    </w:pPr>
    <w:rPr>
      <w:rFonts w:asciiTheme="majorHAnsi" w:eastAsiaTheme="majorEastAsia" w:hAnsiTheme="majorHAnsi" w:cstheme="majorBidi"/>
      <w:b/>
      <w:bCs/>
      <w:color w:val="18405F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ongming111/StoryTeller" TargetMode="External"/><Relationship Id="rId13" Type="http://schemas.openxmlformats.org/officeDocument/2006/relationships/hyperlink" Target="https://papers.nips.cc/paper_files/paper/2020/hash/6b493230205f780e1bc26945df7481e5-Abstract.html" TargetMode="External"/><Relationship Id="rId18" Type="http://schemas.openxmlformats.org/officeDocument/2006/relationships/hyperlink" Target="https://doi.org/10.1145/2502081.2502245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i.org/10.1609/aies.v8i3.36721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oi.org/10.48550/arXiv.2212.04356" TargetMode="External"/><Relationship Id="rId17" Type="http://schemas.openxmlformats.org/officeDocument/2006/relationships/hyperlink" Target="https://doi.org/10.48550/arXiv.2406.04904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developers.openai.com/api/docs/models/gpt-4o-mini" TargetMode="External"/><Relationship Id="rId20" Type="http://schemas.openxmlformats.org/officeDocument/2006/relationships/hyperlink" Target="https://papers.nips.cc/paper_files/paper/2020/hash/6b493230205f780e1bc26945df7481e5-Abstract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145/2502081.2502245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hongming111/StoryTeller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doi.org/10.48550/arXiv.2406.04904" TargetMode="External"/><Relationship Id="rId19" Type="http://schemas.openxmlformats.org/officeDocument/2006/relationships/hyperlink" Target="https://doi.org/10.48550/arXiv.2212.0435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s.openai.com/api/docs/models/gpt-4o-mini" TargetMode="External"/><Relationship Id="rId14" Type="http://schemas.openxmlformats.org/officeDocument/2006/relationships/hyperlink" Target="https://doi.org/10.1609/aies.v8i3.36721" TargetMode="External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1294</Words>
  <Characters>7382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StoryTeller Mini-Project Report</vt:lpstr>
    </vt:vector>
  </TitlesOfParts>
  <Manager/>
  <Company/>
  <LinksUpToDate>false</LinksUpToDate>
  <CharactersWithSpaces>8659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StoryTeller Mini-Project Report</dc:title>
  <dc:subject>Speech Processing and Multimodal AI</dc:subject>
  <dc:creator>StoryTeller Project Team</dc:creator>
  <cp:keywords>voice cloning, multimodal AI, XTTS, Whisper, storytelling</cp:keywords>
  <dc:description>generated by python-docx</dc:description>
  <cp:lastModifiedBy>Jony Ling</cp:lastModifiedBy>
  <cp:revision>3</cp:revision>
  <dcterms:created xsi:type="dcterms:W3CDTF">2013-12-23T23:15:00Z</dcterms:created>
  <dcterms:modified xsi:type="dcterms:W3CDTF">2026-08-07T03:45:00Z</dcterms:modified>
  <cp:category/>
</cp:coreProperties>
</file>