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FSMS-P-007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식품안전 긴급상황 대응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식품 안전사고 발생 시 신속 대응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모든 생산 및 유통 단계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긴급상황(Emergency)</w:t>
      </w:r>
    </w:p>
    <w:p>
      <w:pPr>
        <w:pStyle w:val="ListBullet"/>
        <w:ind w:left="283"/>
      </w:pPr>
      <w:r>
        <w:rPr>
          <w:sz w:val="20"/>
        </w:rPr>
        <w:t>위기대응팀(Crisis Response Team)</w:t>
      </w:r>
    </w:p>
    <w:p>
      <w:pPr>
        <w:pStyle w:val="ListBullet"/>
        <w:ind w:left="283"/>
      </w:pPr>
      <w:r>
        <w:rPr>
          <w:sz w:val="20"/>
        </w:rPr>
        <w:t>식품사고(Food Incident)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긴급상황 선포</w:t>
      </w:r>
    </w:p>
    <w:p>
      <w:pPr>
        <w:pStyle w:val="ListBullet"/>
        <w:ind w:left="283"/>
      </w:pPr>
      <w:r>
        <w:rPr>
          <w:sz w:val="20"/>
        </w:rPr>
        <w:t>QA담당자: 원인 조사</w:t>
      </w:r>
    </w:p>
    <w:p>
      <w:pPr>
        <w:pStyle w:val="ListBullet"/>
        <w:ind w:left="283"/>
      </w:pPr>
      <w:r>
        <w:rPr>
          <w:sz w:val="20"/>
        </w:rPr>
        <w:t>생산부서장: 생산 중단 결정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이상 신호 감지 → 긴급상황 선포 → 생산 중단 → 원인 조사 → 관계기관 보고 → 회수 실행 → 재발방지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FSMS-F-009_긴급상황보고서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FSMS-P-006</w:t>
      </w:r>
    </w:p>
    <w:p>
      <w:pPr>
        <w:pStyle w:val="ListBullet"/>
        <w:ind w:left="283"/>
      </w:pPr>
      <w:r>
        <w:rPr>
          <w:sz w:val="20"/>
        </w:rPr>
        <w:t>FSMS-P-008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