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비밀번호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비밀번호 관리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비밀번호 최소 12자, 대·소문자·숫자·특수문자 조합</w:t>
      </w:r>
    </w:p>
    <w:p>
      <w:pPr>
        <w:ind w:left="283"/>
      </w:pPr>
      <w:r>
        <w:rPr>
          <w:sz w:val="20"/>
        </w:rPr>
        <w:t>• 90일마다 변경 (시스템 자동 강제)</w:t>
      </w:r>
    </w:p>
    <w:p>
      <w:pPr>
        <w:ind w:left="283"/>
      </w:pPr>
      <w:r>
        <w:rPr>
          <w:sz w:val="20"/>
        </w:rPr>
        <w:t>• 이전 5개 비밀번호 재사용 금지</w:t>
      </w:r>
    </w:p>
    <w:p>
      <w:pPr>
        <w:ind w:left="283"/>
      </w:pPr>
      <w:r>
        <w:rPr>
          <w:sz w:val="20"/>
        </w:rPr>
        <w:t>• 공유 비밀번호 사용 금지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