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클라우드 보안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클라우드 보안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클라우드 서비스 도입 전 보안 평가 실시</w:t>
      </w:r>
    </w:p>
    <w:p>
      <w:pPr>
        <w:ind w:left="283"/>
      </w:pPr>
      <w:r>
        <w:rPr>
          <w:sz w:val="20"/>
        </w:rPr>
        <w:t>• 공동책임 모델 적용 (CSP vs 조직)</w:t>
      </w:r>
    </w:p>
    <w:p>
      <w:pPr>
        <w:ind w:left="283"/>
      </w:pPr>
      <w:r>
        <w:rPr>
          <w:sz w:val="20"/>
        </w:rPr>
        <w:t>• 클라우드 접근 MFA 적용 필수</w:t>
      </w:r>
    </w:p>
    <w:p>
      <w:pPr>
        <w:ind w:left="283"/>
      </w:pPr>
      <w:r>
        <w:rPr>
          <w:sz w:val="20"/>
        </w:rPr>
        <w:t>• 데이터 암호화(AES-256) 및 국내 데이터 센터 권고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