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9120"/>
            <w:gridSpan w:val="4"/>
            <w:shd w:val="clear" w:color="auto" w:fill="EBF3FB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512000" cy="154602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2000" cy="15460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color w:val="1F3864"/>
                <w:sz w:val="22"/>
              </w:rPr>
              <w:tab/>
              <w:tab/>
              <w:tab/>
              <w:t>(주)한영피엔에스</w:t>
            </w:r>
          </w:p>
        </w:tc>
      </w:tr>
      <w:tr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문서번호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ISMS-P-001</w:t>
            </w:r>
          </w:p>
        </w:tc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개정번호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Rev.1</w:t>
            </w:r>
          </w:p>
        </w:tc>
      </w:tr>
      <w:tr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문서명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정보보안 위험평가 절차서</w:t>
            </w:r>
          </w:p>
        </w:tc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작성일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2026-03-06</w:t>
            </w:r>
          </w:p>
        </w:tc>
      </w:tr>
      <w:tr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작성부서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기술연구소</w:t>
            </w:r>
          </w:p>
        </w:tc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관련 ISO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ISO 27001:2022</w:t>
            </w:r>
          </w:p>
        </w:tc>
      </w:tr>
      <w:tr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검토자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기술연구소장</w:t>
            </w:r>
          </w:p>
        </w:tc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승인자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대표이사  김윤섭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76000" cy="576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mp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0" cy="57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pStyle w:val="Heading1"/>
      </w:pPr>
      <w:r>
        <w:rPr>
          <w:b/>
          <w:color w:val="1F3864"/>
          <w:sz w:val="24"/>
        </w:rPr>
        <w:t>1. 목적</w:t>
      </w:r>
    </w:p>
    <w:p>
      <w:r>
        <w:rPr>
          <w:sz w:val="20"/>
        </w:rPr>
        <w:t>정보자산 위협·취약점 분석 및 위험수준 산정 기준 수립</w:t>
      </w:r>
    </w:p>
    <w:p>
      <w:pPr>
        <w:pStyle w:val="Heading1"/>
      </w:pPr>
      <w:r>
        <w:rPr>
          <w:b/>
          <w:color w:val="1F3864"/>
          <w:sz w:val="24"/>
        </w:rPr>
        <w:t>2. 적용범위</w:t>
      </w:r>
    </w:p>
    <w:p>
      <w:r>
        <w:rPr>
          <w:sz w:val="20"/>
        </w:rPr>
        <w:t>전사 정보시스템, 네트워크, 물리적 자산</w:t>
      </w:r>
    </w:p>
    <w:p>
      <w:pPr>
        <w:pStyle w:val="Heading1"/>
      </w:pPr>
      <w:r>
        <w:rPr>
          <w:b/>
          <w:color w:val="1F3864"/>
          <w:sz w:val="24"/>
        </w:rPr>
        <w:t>3. 절차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1134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단계</w:t>
            </w:r>
          </w:p>
        </w:tc>
        <w:tc>
          <w:tcPr>
            <w:tcW w:type="dxa" w:w="4535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활동 내용</w:t>
            </w:r>
          </w:p>
        </w:tc>
        <w:tc>
          <w:tcPr>
            <w:tcW w:type="dxa" w:w="1701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담당</w:t>
            </w:r>
          </w:p>
        </w:tc>
        <w:tc>
          <w:tcPr>
            <w:tcW w:type="dxa" w:w="2835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관련 기록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정보자산 식별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IT팀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자산목록(ISMS-F-001)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위협·취약점 분석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CISO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위협분석표(ISMS-F-002)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위험수준 산정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CISO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위험평가표(ISMS-F-003)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위험처리 계획 수립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경영진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위험처리계획서(ISMS-F-004)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SoA 작성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CISO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SoA(ISMS-F-005)</w:t>
            </w:r>
          </w:p>
        </w:tc>
      </w:tr>
    </w:tbl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