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OH-G-001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개인보호구 지급 및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8.1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개인보호구 지급 및 관리 지침서의 세부 실행 방법과 안전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본사 및 전 사업장 해당 작업</w:t>
      </w:r>
    </w:p>
    <w:p>
      <w:pPr>
        <w:pStyle w:val="Heading1"/>
      </w:pPr>
      <w:r>
        <w:rPr>
          <w:b/>
          <w:color w:val="1F3864"/>
          <w:sz w:val="24"/>
        </w:rPr>
        <w:t>3. 세부 안전 지침</w:t>
      </w:r>
    </w:p>
    <w:p>
      <w:pPr>
        <w:spacing w:after="80"/>
        <w:ind w:left="0"/>
      </w:pPr>
      <w:r>
        <w:rPr>
          <w:sz w:val="20"/>
        </w:rPr>
        <w:t>작업 위험요인별 적정 PPE를 선정하고 지급·사용·교체 기준을 운영한다. PPE 선정: 위험성평가 결과 기반. 지급 기준: 안전화(입사 시), 안전모(고소작업), 방진마스크(분진 발생 공정). 사용교육: 지급 시 착용법 교육. 교체 주기: 제조사 권장 주기 또는 손상 시. 지급 대장(OH-F-012) 유지.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안전 양식 참조 (OH-F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OH-M-001 안전보건경영시스템 매뉴얼</w:t>
        <w:br/>
        <w:t>ISO 45001:2018 8.1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